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AF935" w14:textId="77777777" w:rsidR="00D9144D" w:rsidRDefault="00D9144D">
      <w:pPr>
        <w:rPr>
          <w:lang w:val="es-CO"/>
        </w:rPr>
      </w:pPr>
    </w:p>
    <w:p w14:paraId="4ED741AD" w14:textId="120A2D19" w:rsidR="00846337" w:rsidRPr="00846337" w:rsidRDefault="00846337" w:rsidP="00846337">
      <w:pPr>
        <w:jc w:val="center"/>
        <w:rPr>
          <w:b/>
          <w:bCs/>
          <w:lang w:val="es-CO"/>
        </w:rPr>
      </w:pPr>
      <w:r>
        <w:rPr>
          <w:b/>
          <w:bCs/>
          <w:lang w:val="es-CO"/>
        </w:rPr>
        <w:t xml:space="preserve">Canvas Level 100 –  Canvas </w:t>
      </w:r>
      <w:r w:rsidR="00C16CFF">
        <w:rPr>
          <w:b/>
          <w:bCs/>
          <w:lang w:val="es-CO"/>
        </w:rPr>
        <w:t>Urbani</w:t>
      </w:r>
    </w:p>
    <w:p w14:paraId="06477E1B" w14:textId="5A4937CA" w:rsidR="00846337" w:rsidRPr="00846337" w:rsidRDefault="00846337" w:rsidP="00846337">
      <w:pPr>
        <w:jc w:val="both"/>
        <w:rPr>
          <w:lang w:val="es-CO"/>
        </w:rPr>
      </w:pPr>
      <w:r>
        <w:rPr>
          <w:lang w:val="es-CO"/>
        </w:rPr>
        <w:t>La información aquí consignada es confidencial y de uso exclusivo del equipo participante. Los proyectos descritos se encuentran en etapa de ideación/prototipo (Level 100) y su viabilidad técnica y comercial será evaluada en etapas posteriores. Las estimaciones de valor son aproximadas y deben validarse con los equipos de negocio impactados. El equipo es responsable de asegurar el cumplimiento de políticas internas, regulaciones aplicables y principios de IA responsable en el desarrollo de su proyecto en sus cuentas propias de AWS.</w:t>
      </w:r>
    </w:p>
    <w:p w14:paraId="38735020" w14:textId="77777777" w:rsidR="00846337" w:rsidRDefault="00846337">
      <w:pPr>
        <w:rPr>
          <w:lang w:val="es-CO"/>
        </w:rPr>
      </w:pPr>
    </w:p>
    <w:p w14:paraId="32B26DB0" w14:textId="71B9D1FA" w:rsidR="007B2F95" w:rsidRDefault="007B2F95" w:rsidP="007B2F95">
      <w:pPr>
        <w:rPr>
          <w:lang w:val="es-CO"/>
        </w:rPr>
      </w:pPr>
      <w:r>
        <w:rPr>
          <w:b/>
          <w:bCs/>
          <w:lang w:val="es-CO"/>
        </w:rPr>
        <w:t xml:space="preserve">Nombre de la compañía: </w:t>
      </w:r>
      <w:r>
        <w:rPr>
          <w:lang w:val="es-CO"/>
        </w:rPr>
        <w:t>Urbani.</w:t>
      </w:r>
    </w:p>
    <w:p w14:paraId="3D3A0682" w14:textId="5FFD716E" w:rsidR="007B2F95" w:rsidRPr="007B2F95" w:rsidRDefault="007B2F95" w:rsidP="007B2F95">
      <w:pPr>
        <w:rPr>
          <w:i/>
          <w:iCs/>
          <w:lang w:val="es-CO"/>
        </w:rPr>
      </w:pPr>
      <w:r>
        <w:rPr>
          <w:b/>
          <w:bCs/>
          <w:lang w:val="es-CO"/>
        </w:rPr>
        <w:t xml:space="preserve">Nombre del Sponsor de la compañía: </w:t>
      </w:r>
      <w:r w:rsidRPr="004B3050">
        <w:rPr>
          <w:i/>
          <w:iCs/>
          <w:highlight w:val="yellow"/>
          <w:lang w:val="es-CO"/>
        </w:rPr>
        <w:t>Pendiente</w:t>
      </w:r>
    </w:p>
    <w:p w14:paraId="761870A1" w14:textId="26A8658E" w:rsidR="007B2F95" w:rsidRPr="007B2F95" w:rsidRDefault="007B2F95" w:rsidP="007B2F95">
      <w:pPr>
        <w:rPr>
          <w:i/>
          <w:iCs/>
          <w:lang w:val="es-CO"/>
        </w:rPr>
      </w:pPr>
      <w:r>
        <w:rPr>
          <w:b/>
          <w:bCs/>
          <w:lang w:val="es-CO"/>
        </w:rPr>
        <w:t xml:space="preserve">Compromiso del Sponsor: </w:t>
      </w:r>
      <w:r w:rsidRPr="0072445C">
        <w:rPr>
          <w:i/>
          <w:iCs/>
          <w:highlight w:val="yellow"/>
          <w:lang w:val="es-CO"/>
        </w:rPr>
        <w:t>Pendiente</w:t>
      </w:r>
    </w:p>
    <w:p w14:paraId="22A5D4AA" w14:textId="77777777" w:rsidR="007B2F95" w:rsidRPr="007B2F95" w:rsidRDefault="007B2F95" w:rsidP="007B2F95">
      <w:pPr>
        <w:rPr>
          <w:i/>
          <w:iCs/>
          <w:lang w:val="es-CO"/>
        </w:rPr>
      </w:pPr>
      <w:r>
        <w:rPr>
          <w:i/>
          <w:iCs/>
          <w:lang w:val="es-CO"/>
        </w:rPr>
        <w:t>"Yo me comprometo a apoyar este proyecto, facilitar el acceso a los recursos necesarios, remover obstáculos organizacionales y promover su adopción dentro de la compañía."</w:t>
      </w:r>
    </w:p>
    <w:p w14:paraId="0226CECF" w14:textId="77777777" w:rsidR="007B2F95" w:rsidRPr="007B2F95" w:rsidRDefault="00000000" w:rsidP="007B2F95">
      <w:pPr>
        <w:rPr>
          <w:b/>
          <w:bCs/>
        </w:rPr>
      </w:pPr>
      <w:r>
        <w:rPr>
          <w:b/>
          <w:bCs/>
        </w:rPr>
        <w:pict w14:anchorId="261BF34C">
          <v:rect id="_x0000_i1025" style="width:0;height:1.5pt" o:hralign="center" o:hrstd="t" o:hr="t" fillcolor="#a0a0a0" stroked="f"/>
        </w:pict>
      </w:r>
    </w:p>
    <w:p w14:paraId="25D894D2" w14:textId="77777777" w:rsidR="007B2F95" w:rsidRPr="007B2F95" w:rsidRDefault="007B2F95" w:rsidP="007B2F95">
      <w:pPr>
        <w:rPr>
          <w:b/>
          <w:bCs/>
          <w:lang w:val="es-CO"/>
        </w:rPr>
      </w:pPr>
      <w:r>
        <w:rPr>
          <w:b/>
          <w:bCs/>
          <w:lang w:val="es-CO"/>
        </w:rPr>
        <w:t>1. Identificación</w:t>
      </w:r>
    </w:p>
    <w:p w14:paraId="00D209EC" w14:textId="20AEF5F2" w:rsidR="007B2F95" w:rsidRPr="007B2F95" w:rsidRDefault="007B2F95" w:rsidP="007B2F95">
      <w:pPr>
        <w:rPr>
          <w:lang w:val="es-CO"/>
        </w:rPr>
      </w:pPr>
      <w:r>
        <w:rPr>
          <w:b/>
          <w:bCs/>
          <w:lang w:val="es-CO"/>
        </w:rPr>
        <w:t xml:space="preserve">Equipo desarrollador: </w:t>
      </w:r>
      <w:r>
        <w:rPr>
          <w:lang w:val="es-CO"/>
        </w:rPr>
        <w:t xml:space="preserve">Por parte de OneData — </w:t>
      </w:r>
      <w:r w:rsidR="003C2CD8">
        <w:rPr>
          <w:lang w:val="es-CO"/>
        </w:rPr>
        <w:t>Es</w:t>
      </w:r>
      <w:r>
        <w:rPr>
          <w:lang w:val="es-CO"/>
        </w:rPr>
        <w:t>t</w:t>
      </w:r>
      <w:r w:rsidR="003C2CD8">
        <w:rPr>
          <w:lang w:val="es-CO"/>
        </w:rPr>
        <w:t>i</w:t>
      </w:r>
      <w:r>
        <w:rPr>
          <w:lang w:val="es-CO"/>
        </w:rPr>
        <w:t>ven y Humberto, encargados del armado del canvas y del diseño arquitectónico. Por parte de Urbani — Gio y Javier, coordinando la definición del caso de uso, validando la arquitectura propuesta y dando seguimiento al avance.</w:t>
      </w:r>
    </w:p>
    <w:p w14:paraId="14D34DBF" w14:textId="7954177A" w:rsidR="007B2F95" w:rsidRPr="007B2F95" w:rsidRDefault="007B2F95" w:rsidP="007B2F95">
      <w:pPr>
        <w:rPr>
          <w:lang w:val="es-CO"/>
        </w:rPr>
      </w:pPr>
      <w:r>
        <w:rPr>
          <w:b/>
          <w:bCs/>
          <w:lang w:val="es-CO"/>
        </w:rPr>
        <w:t xml:space="preserve">Tipo de Producto: </w:t>
      </w:r>
      <w:r>
        <w:rPr>
          <w:lang w:val="es-CO"/>
        </w:rPr>
        <w:t>Monitoreo inteligente / automatización de proceso — dashboard de observabilidad con un agente de IA que analiza logs de forma continua y genera alertas proactivas y recomendaciones de troubleshooting.</w:t>
      </w:r>
    </w:p>
    <w:p w14:paraId="095A55E8" w14:textId="77777777" w:rsidR="007B2F95" w:rsidRPr="007B2F95" w:rsidRDefault="00000000" w:rsidP="007B2F95">
      <w:pPr>
        <w:rPr>
          <w:b/>
          <w:bCs/>
        </w:rPr>
      </w:pPr>
      <w:r>
        <w:rPr>
          <w:b/>
          <w:bCs/>
        </w:rPr>
        <w:pict w14:anchorId="19517325">
          <v:rect id="_x0000_i1026" style="width:0;height:1.5pt" o:hralign="center" o:hrstd="t" o:hr="t" fillcolor="#a0a0a0" stroked="f"/>
        </w:pict>
      </w:r>
    </w:p>
    <w:p w14:paraId="699E6920" w14:textId="77777777" w:rsidR="007B2F95" w:rsidRPr="007B2F95" w:rsidRDefault="007B2F95" w:rsidP="007B2F95">
      <w:pPr>
        <w:rPr>
          <w:b/>
          <w:bCs/>
          <w:lang w:val="es-CO"/>
        </w:rPr>
      </w:pPr>
      <w:r>
        <w:rPr>
          <w:b/>
          <w:bCs/>
          <w:lang w:val="es-CO"/>
        </w:rPr>
        <w:t>2. Principales Consumidores</w:t>
      </w:r>
    </w:p>
    <w:p w14:paraId="7D33EFE3" w14:textId="21282312" w:rsidR="007B2F95" w:rsidRPr="007B2F95" w:rsidRDefault="007B2F95" w:rsidP="007B2F95">
      <w:pPr>
        <w:rPr>
          <w:lang w:val="es-CO"/>
        </w:rPr>
      </w:pPr>
      <w:r>
        <w:rPr>
          <w:b/>
          <w:bCs/>
          <w:lang w:val="es-CO"/>
        </w:rPr>
        <w:t xml:space="preserve">Nombre – Área – Cargo: </w:t>
      </w:r>
      <w:r>
        <w:rPr>
          <w:lang w:val="es-CO"/>
        </w:rPr>
        <w:t>Javier y el equipo de operaciones/desarrollo de Urbani — hoy atienden tanto operación como nuevos desarrollos, dependen de consultas manuales a CloudWatch para monitorear y diagnosticar incidencias, y enfrentan alta rotación de personal desde hace más de dos años.</w:t>
      </w:r>
    </w:p>
    <w:p w14:paraId="4C86D857" w14:textId="77777777" w:rsidR="007B2F95" w:rsidRPr="007B2F95" w:rsidRDefault="00000000" w:rsidP="007B2F95">
      <w:pPr>
        <w:rPr>
          <w:b/>
          <w:bCs/>
        </w:rPr>
      </w:pPr>
      <w:r>
        <w:rPr>
          <w:b/>
          <w:bCs/>
        </w:rPr>
        <w:pict w14:anchorId="64BAFF52">
          <v:rect id="_x0000_i1027" style="width:0;height:1.5pt" o:hralign="center" o:hrstd="t" o:hr="t" fillcolor="#a0a0a0" stroked="f"/>
        </w:pict>
      </w:r>
    </w:p>
    <w:p w14:paraId="6C266BA0" w14:textId="77777777" w:rsidR="007B2F95" w:rsidRPr="007B2F95" w:rsidRDefault="007B2F95" w:rsidP="007B2F95">
      <w:pPr>
        <w:rPr>
          <w:b/>
          <w:bCs/>
          <w:lang w:val="es-CO"/>
        </w:rPr>
      </w:pPr>
      <w:r>
        <w:rPr>
          <w:b/>
          <w:bCs/>
          <w:lang w:val="es-CO"/>
        </w:rPr>
        <w:lastRenderedPageBreak/>
        <w:t>3. Alcance</w:t>
      </w:r>
    </w:p>
    <w:p w14:paraId="18FBDA27" w14:textId="77777777" w:rsidR="007B2F95" w:rsidRPr="007B2F95" w:rsidRDefault="007B2F95" w:rsidP="007B2F95">
      <w:pPr>
        <w:rPr>
          <w:lang w:val="es-CO"/>
        </w:rPr>
      </w:pPr>
      <w:r>
        <w:rPr>
          <w:b/>
          <w:bCs/>
          <w:lang w:val="es-CO"/>
        </w:rPr>
        <w:t xml:space="preserve">Problemas a resolver: </w:t>
      </w:r>
      <w:r>
        <w:rPr>
          <w:lang w:val="es-CO"/>
        </w:rPr>
        <w:t>Urbani gestiona el monitoreo de logs y métricas de forma manual desde hace más de dos años, usando CloudWatch y Elastic Beanstalk directamente. El equipo de operaciones atiende simultáneamente operación y nuevos desarrollos, enfrentando demandas urgentes diarias, lanzamientos improvisados y problemas de planificación. La alta rotación del equipo reduce la continuidad y dificulta mantener soluciones estables, y hoy no existe un mecanismo proactivo que alerte o guíe el diagnóstico sin depender de consultas manuales.</w:t>
      </w:r>
    </w:p>
    <w:p w14:paraId="10ECDBEB" w14:textId="77777777" w:rsidR="007B2F95" w:rsidRPr="007B2F95" w:rsidRDefault="007B2F95" w:rsidP="007B2F95">
      <w:pPr>
        <w:rPr>
          <w:lang w:val="es-CO"/>
        </w:rPr>
      </w:pPr>
      <w:r>
        <w:rPr>
          <w:b/>
          <w:bCs/>
          <w:lang w:val="es-CO"/>
        </w:rPr>
        <w:t xml:space="preserve">Propuesta de valor: </w:t>
      </w:r>
      <w:r>
        <w:rPr>
          <w:lang w:val="es-CO"/>
        </w:rPr>
        <w:t>Un dashboard visual que integra métricas y logs de CloudWatch y Elastic Beanstalk con visualizaciones personalizadas, junto con un agente que analiza los logs de forma continua para generar alertas proactivas y orientar al equipo en pasos de troubleshooting basados en patrones históricos — reduciendo tiempos de respuesta ante incidencias y la dependencia de consultas manuales.</w:t>
      </w:r>
    </w:p>
    <w:p w14:paraId="69BD805D" w14:textId="77777777" w:rsidR="007B2F95" w:rsidRPr="007B2F95" w:rsidRDefault="007B2F95" w:rsidP="007B2F95">
      <w:pPr>
        <w:rPr>
          <w:lang w:val="es-CO"/>
        </w:rPr>
      </w:pPr>
      <w:r>
        <w:rPr>
          <w:b/>
          <w:bCs/>
          <w:lang w:val="es-CO"/>
        </w:rPr>
        <w:t xml:space="preserve">Diferencial: </w:t>
      </w:r>
      <w:r>
        <w:rPr>
          <w:lang w:val="es-CO"/>
        </w:rPr>
        <w:t>A diferencia de usar CloudWatch directamente, la solución no solo alerta: orienta al equipo en el troubleshooting con base en patrones históricos. Además, se concibe con visión de "solución perpetua" — si funciona en el evento DPI, podría extenderse como estándar de observabilidad para múltiples proyectos de Urbani, en vez de quedarse solo como un MVP puntual.</w:t>
      </w:r>
    </w:p>
    <w:p w14:paraId="25F26041" w14:textId="77777777" w:rsidR="007B2F95" w:rsidRPr="007B2F95" w:rsidRDefault="007B2F95" w:rsidP="007B2F95">
      <w:pPr>
        <w:rPr>
          <w:lang w:val="es-CO"/>
        </w:rPr>
      </w:pPr>
      <w:r>
        <w:rPr>
          <w:b/>
          <w:bCs/>
          <w:lang w:val="es-CO"/>
        </w:rPr>
        <w:t xml:space="preserve">Entradas esperadas: </w:t>
      </w:r>
      <w:r>
        <w:rPr>
          <w:lang w:val="es-CO"/>
        </w:rPr>
        <w:t>Logs y métricas de CloudWatch y Elastic Beanstalk, consultados con una frecuencia a definir (cada 1, 5, 10 minutos o más) para balancear nivel de detalle y costo.</w:t>
      </w:r>
    </w:p>
    <w:p w14:paraId="5E6369BD" w14:textId="77777777" w:rsidR="007B2F95" w:rsidRPr="007B2F95" w:rsidRDefault="007B2F95" w:rsidP="007B2F95">
      <w:pPr>
        <w:rPr>
          <w:lang w:val="es-CO"/>
        </w:rPr>
      </w:pPr>
      <w:r>
        <w:rPr>
          <w:b/>
          <w:bCs/>
          <w:lang w:val="es-CO"/>
        </w:rPr>
        <w:t xml:space="preserve">Salidas esperadas: </w:t>
      </w:r>
      <w:r>
        <w:rPr>
          <w:lang w:val="es-CO"/>
        </w:rPr>
        <w:t>Dashboard visual con métricas y logs, alertas proactivas ante incidencias, y recomendaciones de pasos de troubleshooting basadas en patrones históricos.</w:t>
      </w:r>
    </w:p>
    <w:p w14:paraId="26DC667B" w14:textId="77777777" w:rsidR="007B2F95" w:rsidRPr="007B2F95" w:rsidRDefault="00000000" w:rsidP="007B2F95">
      <w:pPr>
        <w:rPr>
          <w:b/>
          <w:bCs/>
        </w:rPr>
      </w:pPr>
      <w:r>
        <w:rPr>
          <w:b/>
          <w:bCs/>
        </w:rPr>
        <w:pict w14:anchorId="74E1E56C">
          <v:rect id="_x0000_i1028" style="width:0;height:1.5pt" o:hralign="center" o:hrstd="t" o:hr="t" fillcolor="#a0a0a0" stroked="f"/>
        </w:pict>
      </w:r>
    </w:p>
    <w:p w14:paraId="705448F5" w14:textId="77777777" w:rsidR="007B2F95" w:rsidRPr="007B2F95" w:rsidRDefault="007B2F95" w:rsidP="007B2F95">
      <w:pPr>
        <w:rPr>
          <w:i/>
          <w:iCs/>
          <w:lang w:val="es-CO"/>
        </w:rPr>
      </w:pPr>
      <w:r>
        <w:rPr>
          <w:b/>
          <w:bCs/>
          <w:lang w:val="es-CO"/>
        </w:rPr>
        <w:t xml:space="preserve">¿Qué consideraciones de seguridad debes tener en cuenta? </w:t>
      </w:r>
      <w:r>
        <w:rPr>
          <w:lang w:val="es-CO"/>
        </w:rPr>
        <w:t xml:space="preserve">Los datos consumidos son logs y métricas operativas de CloudWatch/Elastic Beanstalk, no necesariamente datos sensibles de clientes, aunque podrían contener información operativa interna. </w:t>
      </w:r>
      <w:r>
        <w:rPr>
          <w:i/>
          <w:iCs/>
          <w:lang w:val="es-CO"/>
        </w:rPr>
        <w:t xml:space="preserve">▪ </w:t>
      </w:r>
      <w:r w:rsidRPr="00715087">
        <w:rPr>
          <w:i/>
          <w:iCs/>
          <w:color w:val="EE0000"/>
          <w:lang w:val="es-CO"/>
        </w:rPr>
        <w:t>Supuesto</w:t>
      </w:r>
      <w:r>
        <w:rPr>
          <w:i/>
          <w:iCs/>
          <w:lang w:val="es-CO"/>
        </w:rPr>
        <w:t>: el agente debería consultar CloudWatch bajo permisos IAM de solo lectura, acotados a los recursos relevantes, ya que la reunión no profundizó en el control de acceso específico.</w:t>
      </w:r>
    </w:p>
    <w:p w14:paraId="6C7FDBC2" w14:textId="77777777" w:rsidR="007B2F95" w:rsidRPr="007B2F95" w:rsidRDefault="007B2F95" w:rsidP="007B2F95">
      <w:pPr>
        <w:rPr>
          <w:i/>
          <w:iCs/>
          <w:lang w:val="es-CO"/>
        </w:rPr>
      </w:pPr>
      <w:r>
        <w:rPr>
          <w:b/>
          <w:bCs/>
          <w:lang w:val="es-CO"/>
        </w:rPr>
        <w:t xml:space="preserve">¿Qué consideraciones éticas debes tener en cuenta? (IA Responsable) </w:t>
      </w:r>
      <w:r>
        <w:rPr>
          <w:i/>
          <w:iCs/>
          <w:lang w:val="es-CO"/>
        </w:rPr>
        <w:t xml:space="preserve">▪ </w:t>
      </w:r>
      <w:r w:rsidRPr="00715087">
        <w:rPr>
          <w:i/>
          <w:iCs/>
          <w:color w:val="EE0000"/>
          <w:lang w:val="es-CO"/>
        </w:rPr>
        <w:t>Supuesto</w:t>
      </w:r>
      <w:r>
        <w:rPr>
          <w:i/>
          <w:iCs/>
          <w:lang w:val="es-CO"/>
        </w:rPr>
        <w:t>: el agente genera alertas y recomendaciones automáticas de troubleshooting; conviene que estas sean solo orientativas y que un humano valide antes de ejecutar cualquier cambio en producción, para evitar que una recomendación incorrecta del modelo derive en una acción errónea sobre el sistema real.</w:t>
      </w:r>
    </w:p>
    <w:p w14:paraId="001E8BF4" w14:textId="77777777" w:rsidR="007B2F95" w:rsidRPr="007B2F95" w:rsidRDefault="007B2F95" w:rsidP="007B2F95">
      <w:pPr>
        <w:rPr>
          <w:lang w:val="es-CO"/>
        </w:rPr>
      </w:pPr>
      <w:r>
        <w:rPr>
          <w:b/>
          <w:bCs/>
          <w:lang w:val="es-CO"/>
        </w:rPr>
        <w:lastRenderedPageBreak/>
        <w:t xml:space="preserve">¿Por qué NO lo deberíamos hacer? </w:t>
      </w:r>
      <w:r>
        <w:rPr>
          <w:lang w:val="es-CO"/>
        </w:rPr>
        <w:t>El uso de modelos de IA para detectar anomalías implica un costo en tokens que impacta el presupuesto; ya se han visto picos de gasto de hasta 5,000–6,000 USD extra en el pasado, por lo que si no se controla bien la frecuencia de consultas el costo puede escalar rápido. También existe el riesgo de que el proyecto se quede solo como un MVP para el evento DPI y no tenga continuidad si no se demuestra valor claro para conseguir inversión y soporte interno.</w:t>
      </w:r>
    </w:p>
    <w:p w14:paraId="2EEBC777" w14:textId="77777777" w:rsidR="007B2F95" w:rsidRPr="007B2F95" w:rsidRDefault="00000000" w:rsidP="007B2F95">
      <w:pPr>
        <w:rPr>
          <w:b/>
          <w:bCs/>
        </w:rPr>
      </w:pPr>
      <w:r>
        <w:rPr>
          <w:b/>
          <w:bCs/>
        </w:rPr>
        <w:pict w14:anchorId="192B4B03">
          <v:rect id="_x0000_i1029" style="width:0;height:1.5pt" o:hralign="center" o:hrstd="t" o:hr="t" fillcolor="#a0a0a0" stroked="f"/>
        </w:pict>
      </w:r>
    </w:p>
    <w:p w14:paraId="264FE013" w14:textId="77777777" w:rsidR="007B2F95" w:rsidRPr="007B2F95" w:rsidRDefault="007B2F95" w:rsidP="007B2F95">
      <w:pPr>
        <w:rPr>
          <w:b/>
          <w:bCs/>
          <w:lang w:val="es-CO"/>
        </w:rPr>
      </w:pPr>
      <w:r>
        <w:rPr>
          <w:b/>
          <w:bCs/>
          <w:lang w:val="es-CO"/>
        </w:rPr>
        <w:t>4. Priorización</w:t>
      </w:r>
    </w:p>
    <w:p w14:paraId="6153F179" w14:textId="77777777" w:rsidR="007B2F95" w:rsidRPr="007B2F95" w:rsidRDefault="007B2F95" w:rsidP="007B2F95">
      <w:pPr>
        <w:rPr>
          <w:lang w:val="es-CO"/>
        </w:rPr>
      </w:pPr>
      <w:r>
        <w:rPr>
          <w:b/>
          <w:bCs/>
          <w:lang w:val="es-CO"/>
        </w:rPr>
        <w:t xml:space="preserve">Concepto de viabilidad: </w:t>
      </w:r>
      <w:r>
        <w:rPr>
          <w:lang w:val="es-CO"/>
        </w:rPr>
        <w:t>Viable como prototipo de 2 días para el evento DPI (antes del 28–29 de septiembre), acotando funcionalidades para lograr un MVP funcional y realista en ese plazo. La extensión de la solución más allá del evento, hacia una "solución perpetua" para múltiples proyectos de Urbani, queda como visión a futuro sujeta a que el MVP demuestre valor.</w:t>
      </w:r>
    </w:p>
    <w:p w14:paraId="6C638E1D" w14:textId="77777777" w:rsidR="007B2F95" w:rsidRPr="007B2F95" w:rsidRDefault="007B2F95" w:rsidP="007B2F95">
      <w:pPr>
        <w:rPr>
          <w:lang w:val="es-CO"/>
        </w:rPr>
      </w:pPr>
      <w:r>
        <w:rPr>
          <w:b/>
          <w:bCs/>
          <w:lang w:val="es-CO"/>
        </w:rPr>
        <w:t xml:space="preserve">Justificación: </w:t>
      </w:r>
      <w:r>
        <w:rPr>
          <w:lang w:val="es-CO"/>
        </w:rPr>
        <w:t>La alta carga operativa y la rotación del equipo de Urbani, que llevan más de dos años gestionando logs y monitoreo de forma manual, generan una urgencia real. Automatizar la observabilidad libera tiempo del equipo, reduce el riesgo de lanzamientos improvisados y mejora la estabilidad de las soluciones sin esperar a que la situación empeore.</w:t>
      </w:r>
    </w:p>
    <w:p w14:paraId="424FE299" w14:textId="77777777" w:rsidR="007B2F95" w:rsidRPr="007B2F95" w:rsidRDefault="007B2F95" w:rsidP="007B2F95">
      <w:pPr>
        <w:rPr>
          <w:i/>
          <w:iCs/>
          <w:lang w:val="es-CO"/>
        </w:rPr>
      </w:pPr>
      <w:r>
        <w:rPr>
          <w:b/>
          <w:bCs/>
          <w:lang w:val="es-CO"/>
        </w:rPr>
        <w:t xml:space="preserve">Tipo de beneficio (incluye expectativa en datos aproximados): </w:t>
      </w:r>
      <w:r>
        <w:rPr>
          <w:lang w:val="es-CO"/>
        </w:rPr>
        <w:t xml:space="preserve">Reducción de riesgo operativo y de costos: evitar los repuntes de gasto que se han visto anteriormente (hasta 5,000–6,000 USD extra) asociados a la falta de observabilidad proactiva, además de reducir los tiempos de respuesta ante incidencias. </w:t>
      </w:r>
      <w:r>
        <w:rPr>
          <w:i/>
          <w:iCs/>
          <w:lang w:val="es-CO"/>
        </w:rPr>
        <w:t xml:space="preserve">▪ </w:t>
      </w:r>
      <w:r w:rsidRPr="00715087">
        <w:rPr>
          <w:i/>
          <w:iCs/>
          <w:color w:val="EE0000"/>
          <w:lang w:val="es-CO"/>
        </w:rPr>
        <w:t>Supuesto</w:t>
      </w:r>
      <w:r>
        <w:rPr>
          <w:i/>
          <w:iCs/>
          <w:lang w:val="es-CO"/>
        </w:rPr>
        <w:t>: sin una cifra concreta validada por el negocio, se podría esperar una reducción relevante en tiempo de diagnóstico manual (por ejemplo, del orden de 30–40%), a confirmar con el equipo de Urbani.</w:t>
      </w:r>
    </w:p>
    <w:p w14:paraId="0DB4EF5C" w14:textId="77777777" w:rsidR="007B2F95" w:rsidRPr="007B2F95" w:rsidRDefault="007B2F95" w:rsidP="007B2F95">
      <w:pPr>
        <w:rPr>
          <w:i/>
          <w:iCs/>
          <w:lang w:val="es-CO"/>
        </w:rPr>
      </w:pPr>
      <w:r>
        <w:rPr>
          <w:b/>
          <w:bCs/>
          <w:lang w:val="es-CO"/>
        </w:rPr>
        <w:t xml:space="preserve">OKR Estratégico de la Compañía: </w:t>
      </w:r>
      <w:r>
        <w:rPr>
          <w:i/>
          <w:iCs/>
          <w:lang w:val="es-CO"/>
        </w:rPr>
        <w:t xml:space="preserve">▪ </w:t>
      </w:r>
      <w:r w:rsidRPr="00715087">
        <w:rPr>
          <w:i/>
          <w:iCs/>
          <w:color w:val="EE0000"/>
          <w:lang w:val="es-CO"/>
        </w:rPr>
        <w:t>Supuesto</w:t>
      </w:r>
      <w:r>
        <w:rPr>
          <w:i/>
          <w:iCs/>
          <w:lang w:val="es-CO"/>
        </w:rPr>
        <w:t>: no se mencionó explícitamente en la reunión; probablemente se alinea con un objetivo de estabilidad operativa y reducción de carga sobre el equipo de ingeniería de Urbani, a confirmar con el sponsor de negocio.</w:t>
      </w:r>
    </w:p>
    <w:p w14:paraId="714F65D9" w14:textId="77777777" w:rsidR="007B2F95" w:rsidRPr="007B2F95" w:rsidRDefault="007B2F95" w:rsidP="007B2F95">
      <w:pPr>
        <w:rPr>
          <w:lang w:val="es-CO"/>
        </w:rPr>
      </w:pPr>
      <w:r>
        <w:rPr>
          <w:b/>
          <w:bCs/>
          <w:lang w:val="es-CO"/>
        </w:rPr>
        <w:t xml:space="preserve">Descripción del beneficio / Caso de negocio: </w:t>
      </w:r>
      <w:r>
        <w:rPr>
          <w:lang w:val="es-CO"/>
        </w:rPr>
        <w:t>Con la solución, el equipo de Urbani dejaría de depender de consultas manuales a CloudWatch para detectar y diagnosticar incidencias, reduciendo tiempos de respuesta y aliviando la carga de un equipo con alta rotación desde hace más de dos años. Si el MVP demuestra valor en el evento DPI, la solución podría extenderse como estándar de observabilidad para múltiples proyectos de Urbani, mejorando la estabilidad y calidad de los servicios a largo plazo.</w:t>
      </w:r>
    </w:p>
    <w:p w14:paraId="0E033656" w14:textId="77777777" w:rsidR="007B2F95" w:rsidRPr="007B2F95" w:rsidRDefault="00000000" w:rsidP="007B2F95">
      <w:pPr>
        <w:rPr>
          <w:b/>
          <w:bCs/>
        </w:rPr>
      </w:pPr>
      <w:r>
        <w:rPr>
          <w:b/>
          <w:bCs/>
        </w:rPr>
        <w:pict w14:anchorId="2CE95F6C">
          <v:rect id="_x0000_i1030" style="width:0;height:1.5pt" o:hralign="center" o:hrstd="t" o:hr="t" fillcolor="#a0a0a0" stroked="f"/>
        </w:pict>
      </w:r>
    </w:p>
    <w:p w14:paraId="2C484880" w14:textId="77777777" w:rsidR="007B2F95" w:rsidRPr="007B2F95" w:rsidRDefault="007B2F95" w:rsidP="007B2F95">
      <w:pPr>
        <w:rPr>
          <w:b/>
          <w:bCs/>
          <w:lang w:val="es-CO"/>
        </w:rPr>
      </w:pPr>
      <w:r>
        <w:rPr>
          <w:b/>
          <w:bCs/>
          <w:lang w:val="es-CO"/>
        </w:rPr>
        <w:lastRenderedPageBreak/>
        <w:t>5. Procesos Asociados / Dependencias</w:t>
      </w:r>
    </w:p>
    <w:p w14:paraId="6C12265F" w14:textId="77777777" w:rsidR="007B2F95" w:rsidRPr="007B2F95" w:rsidRDefault="007B2F95" w:rsidP="007B2F95">
      <w:pPr>
        <w:rPr>
          <w:lang w:val="es-CO"/>
        </w:rPr>
      </w:pPr>
      <w:r>
        <w:rPr>
          <w:b/>
          <w:bCs/>
          <w:lang w:val="es-CO"/>
        </w:rPr>
        <w:t xml:space="preserve">Nombre del proceso: </w:t>
      </w:r>
      <w:r>
        <w:rPr>
          <w:lang w:val="es-CO"/>
        </w:rPr>
        <w:t>Monitoreo y diagnóstico de logs y métricas de aplicaciones en AWS (CloudWatch, Elastic Beanstalk).</w:t>
      </w:r>
    </w:p>
    <w:p w14:paraId="0F56FC7B" w14:textId="77777777" w:rsidR="007B2F95" w:rsidRPr="007B2F95" w:rsidRDefault="007B2F95" w:rsidP="007B2F95">
      <w:pPr>
        <w:rPr>
          <w:lang w:val="es-CO"/>
        </w:rPr>
      </w:pPr>
      <w:r>
        <w:rPr>
          <w:b/>
          <w:bCs/>
          <w:lang w:val="es-CO"/>
        </w:rPr>
        <w:t xml:space="preserve">Descripción (¿qué va a cambiar?): </w:t>
      </w:r>
      <w:r>
        <w:rPr>
          <w:lang w:val="es-CO"/>
        </w:rPr>
        <w:t>Hoy el monitoreo depende de consultas manuales a CloudWatch por parte de un equipo con alta rotación y alta carga operativa. Con la solución, un dashboard visual con un agente de IA analiza los logs de forma continua, genera alertas proactivas y sugiere pasos de troubleshooting basados en patrones históricos, liberando tiempo del equipo de desarrollo y operaciones de Urbani.</w:t>
      </w:r>
    </w:p>
    <w:p w14:paraId="1720B8CD" w14:textId="77777777" w:rsidR="007B2F95" w:rsidRPr="007B2F95" w:rsidRDefault="00000000" w:rsidP="007B2F95">
      <w:pPr>
        <w:rPr>
          <w:b/>
          <w:bCs/>
        </w:rPr>
      </w:pPr>
      <w:r>
        <w:rPr>
          <w:b/>
          <w:bCs/>
        </w:rPr>
        <w:pict w14:anchorId="0FFE87F5">
          <v:rect id="_x0000_i1031" style="width:0;height:1.5pt" o:hralign="center" o:hrstd="t" o:hr="t" fillcolor="#a0a0a0" stroked="f"/>
        </w:pict>
      </w:r>
    </w:p>
    <w:p w14:paraId="5D5E5A33" w14:textId="003DD2F7" w:rsidR="007B2F95" w:rsidRPr="007B2F95" w:rsidRDefault="007B2F95" w:rsidP="007B2F95">
      <w:pPr>
        <w:rPr>
          <w:b/>
          <w:bCs/>
          <w:lang w:val="es-CO"/>
        </w:rPr>
      </w:pPr>
      <w:r>
        <w:rPr>
          <w:b/>
          <w:bCs/>
          <w:i/>
          <w:iCs/>
          <w:lang w:val="es-CO"/>
        </w:rPr>
        <w:t>Este canvas será la base de evaluación del proyecto en el Level 100, donde se valorará su potencial de productización en cuentas AWS del cliente.</w:t>
      </w:r>
    </w:p>
    <w:sectPr w:rsidR="007B2F95" w:rsidRPr="007B2F95" w:rsidSect="00846337">
      <w:headerReference w:type="default" r:id="rId9"/>
      <w:pgSz w:w="12240" w:h="15840"/>
      <w:pgMar w:top="1440" w:right="99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E63EF" w14:textId="77777777" w:rsidR="00D9276D" w:rsidRDefault="00D9276D" w:rsidP="00846337">
      <w:pPr>
        <w:spacing w:after="0" w:line="240" w:lineRule="auto"/>
      </w:pPr>
      <w:r>
        <w:separator/>
      </w:r>
    </w:p>
  </w:endnote>
  <w:endnote w:type="continuationSeparator" w:id="0">
    <w:p w14:paraId="63E49EFD" w14:textId="77777777" w:rsidR="00D9276D" w:rsidRDefault="00D9276D" w:rsidP="00846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CB866" w14:textId="77777777" w:rsidR="00D9276D" w:rsidRDefault="00D9276D" w:rsidP="00846337">
      <w:pPr>
        <w:spacing w:after="0" w:line="240" w:lineRule="auto"/>
      </w:pPr>
      <w:r>
        <w:separator/>
      </w:r>
    </w:p>
  </w:footnote>
  <w:footnote w:type="continuationSeparator" w:id="0">
    <w:p w14:paraId="05687766" w14:textId="77777777" w:rsidR="00D9276D" w:rsidRDefault="00D9276D" w:rsidP="008463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075B3" w14:textId="2C49658A" w:rsidR="00846337" w:rsidRPr="00846337" w:rsidRDefault="00846337" w:rsidP="00846337">
    <w:pPr>
      <w:pStyle w:val="Encabezado"/>
      <w:rPr>
        <w:b/>
        <w:bCs/>
        <w:lang w:val="es-CO"/>
      </w:rPr>
    </w:pPr>
    <w:r>
      <w:rPr>
        <w:b/>
        <w:bCs/>
        <w:lang w:val="es-CO"/>
      </w:rPr>
      <w:t>AWS</w:t>
    </w:r>
    <w:r w:rsidR="00D510F5">
      <w:rPr>
        <w:b/>
        <w:bCs/>
        <w:lang w:val="es-CO"/>
      </w:rPr>
      <w:t xml:space="preserve"> –</w:t>
    </w:r>
    <w:r>
      <w:rPr>
        <w:b/>
        <w:bCs/>
        <w:lang w:val="es-CO"/>
      </w:rPr>
      <w:t xml:space="preserve"> </w:t>
    </w:r>
    <w:r w:rsidR="00D510F5">
      <w:rPr>
        <w:b/>
        <w:bCs/>
        <w:lang w:val="es-CO"/>
      </w:rPr>
      <w:t>Canvas</w:t>
    </w:r>
    <w:r w:rsidR="00C16CFF">
      <w:rPr>
        <w:b/>
        <w:bCs/>
        <w:lang w:val="es-CO"/>
      </w:rPr>
      <w:t xml:space="preserve"> Urbani</w:t>
    </w:r>
    <w:r w:rsidRPr="00846337">
      <w:rPr>
        <w:b/>
        <w:bCs/>
        <w:lang w:val="es-CO"/>
      </w:rPr>
      <w:tab/>
    </w:r>
    <w:r w:rsidRPr="00846337">
      <w:rPr>
        <w:b/>
        <w:bCs/>
        <w:lang w:val="es-CO"/>
      </w:rPr>
      <w:tab/>
    </w:r>
    <w:r w:rsidRPr="00846337">
      <w:rPr>
        <w:rFonts w:ascii="Times New Roman" w:eastAsia="Times New Roman" w:hAnsi="Times New Roman" w:cs="Times New Roman"/>
        <w:b/>
        <w:bCs/>
        <w:kern w:val="0"/>
        <w:lang w:val="es-CO"/>
        <w14:ligatures w14:val="none"/>
      </w:rPr>
      <w:t xml:space="preserve"> </w:t>
    </w:r>
    <w:r w:rsidRPr="00846337">
      <w:rPr>
        <w:b/>
        <w:bCs/>
        <w:noProof/>
      </w:rPr>
      <w:drawing>
        <wp:inline distT="0" distB="0" distL="0" distR="0" wp14:anchorId="1B8F4E6D" wp14:editId="03111BF4">
          <wp:extent cx="660400" cy="709989"/>
          <wp:effectExtent l="0" t="0" r="6350" b="0"/>
          <wp:docPr id="1225926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5557" cy="715533"/>
                  </a:xfrm>
                  <a:prstGeom prst="rect">
                    <a:avLst/>
                  </a:prstGeom>
                  <a:noFill/>
                  <a:ln>
                    <a:noFill/>
                  </a:ln>
                </pic:spPr>
              </pic:pic>
            </a:graphicData>
          </a:graphic>
        </wp:inline>
      </w:drawing>
    </w:r>
  </w:p>
  <w:p w14:paraId="41C55CE9" w14:textId="69704684" w:rsidR="00846337" w:rsidRPr="00846337" w:rsidRDefault="00846337">
    <w:pPr>
      <w:pStyle w:val="Encabezado"/>
      <w:rPr>
        <w:lang w:val="es-CO"/>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37"/>
    <w:rsid w:val="001309D5"/>
    <w:rsid w:val="001507C1"/>
    <w:rsid w:val="00173928"/>
    <w:rsid w:val="001D5C5F"/>
    <w:rsid w:val="00327B56"/>
    <w:rsid w:val="00345CDE"/>
    <w:rsid w:val="003C2CD8"/>
    <w:rsid w:val="00402231"/>
    <w:rsid w:val="0045288D"/>
    <w:rsid w:val="004843CD"/>
    <w:rsid w:val="004B3050"/>
    <w:rsid w:val="005B278B"/>
    <w:rsid w:val="005C3C46"/>
    <w:rsid w:val="00645D00"/>
    <w:rsid w:val="00715087"/>
    <w:rsid w:val="0072445C"/>
    <w:rsid w:val="007B2F95"/>
    <w:rsid w:val="00837EC3"/>
    <w:rsid w:val="00846337"/>
    <w:rsid w:val="00893E57"/>
    <w:rsid w:val="0091658C"/>
    <w:rsid w:val="009A0CAE"/>
    <w:rsid w:val="00A8764F"/>
    <w:rsid w:val="00BD7926"/>
    <w:rsid w:val="00C16CFF"/>
    <w:rsid w:val="00C5026E"/>
    <w:rsid w:val="00C96576"/>
    <w:rsid w:val="00D510F5"/>
    <w:rsid w:val="00D9144D"/>
    <w:rsid w:val="00D9276D"/>
    <w:rsid w:val="00ED738D"/>
    <w:rsid w:val="00FD4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A27E6"/>
  <w15:chartTrackingRefBased/>
  <w15:docId w15:val="{6BBA9417-D7C8-476E-8759-08F01DAEA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6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46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463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63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63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63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63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63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63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63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463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4633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633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633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63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63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63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6337"/>
    <w:rPr>
      <w:rFonts w:eastAsiaTheme="majorEastAsia" w:cstheme="majorBidi"/>
      <w:color w:val="272727" w:themeColor="text1" w:themeTint="D8"/>
    </w:rPr>
  </w:style>
  <w:style w:type="paragraph" w:styleId="Ttulo">
    <w:name w:val="Title"/>
    <w:basedOn w:val="Normal"/>
    <w:next w:val="Normal"/>
    <w:link w:val="TtuloCar"/>
    <w:uiPriority w:val="10"/>
    <w:qFormat/>
    <w:rsid w:val="00846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63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63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63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6337"/>
    <w:pPr>
      <w:spacing w:before="160"/>
      <w:jc w:val="center"/>
    </w:pPr>
    <w:rPr>
      <w:i/>
      <w:iCs/>
      <w:color w:val="404040" w:themeColor="text1" w:themeTint="BF"/>
    </w:rPr>
  </w:style>
  <w:style w:type="character" w:customStyle="1" w:styleId="CitaCar">
    <w:name w:val="Cita Car"/>
    <w:basedOn w:val="Fuentedeprrafopredeter"/>
    <w:link w:val="Cita"/>
    <w:uiPriority w:val="29"/>
    <w:rsid w:val="00846337"/>
    <w:rPr>
      <w:i/>
      <w:iCs/>
      <w:color w:val="404040" w:themeColor="text1" w:themeTint="BF"/>
    </w:rPr>
  </w:style>
  <w:style w:type="paragraph" w:styleId="Prrafodelista">
    <w:name w:val="List Paragraph"/>
    <w:basedOn w:val="Normal"/>
    <w:uiPriority w:val="34"/>
    <w:qFormat/>
    <w:rsid w:val="00846337"/>
    <w:pPr>
      <w:ind w:left="720"/>
      <w:contextualSpacing/>
    </w:pPr>
  </w:style>
  <w:style w:type="character" w:styleId="nfasisintenso">
    <w:name w:val="Intense Emphasis"/>
    <w:basedOn w:val="Fuentedeprrafopredeter"/>
    <w:uiPriority w:val="21"/>
    <w:qFormat/>
    <w:rsid w:val="00846337"/>
    <w:rPr>
      <w:i/>
      <w:iCs/>
      <w:color w:val="0F4761" w:themeColor="accent1" w:themeShade="BF"/>
    </w:rPr>
  </w:style>
  <w:style w:type="paragraph" w:styleId="Citadestacada">
    <w:name w:val="Intense Quote"/>
    <w:basedOn w:val="Normal"/>
    <w:next w:val="Normal"/>
    <w:link w:val="CitadestacadaCar"/>
    <w:uiPriority w:val="30"/>
    <w:qFormat/>
    <w:rsid w:val="00846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6337"/>
    <w:rPr>
      <w:i/>
      <w:iCs/>
      <w:color w:val="0F4761" w:themeColor="accent1" w:themeShade="BF"/>
    </w:rPr>
  </w:style>
  <w:style w:type="character" w:styleId="Referenciaintensa">
    <w:name w:val="Intense Reference"/>
    <w:basedOn w:val="Fuentedeprrafopredeter"/>
    <w:uiPriority w:val="32"/>
    <w:qFormat/>
    <w:rsid w:val="00846337"/>
    <w:rPr>
      <w:b/>
      <w:bCs/>
      <w:smallCaps/>
      <w:color w:val="0F4761" w:themeColor="accent1" w:themeShade="BF"/>
      <w:spacing w:val="5"/>
    </w:rPr>
  </w:style>
  <w:style w:type="paragraph" w:styleId="Encabezado">
    <w:name w:val="header"/>
    <w:basedOn w:val="Normal"/>
    <w:link w:val="EncabezadoCar"/>
    <w:uiPriority w:val="99"/>
    <w:unhideWhenUsed/>
    <w:rsid w:val="0084633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46337"/>
  </w:style>
  <w:style w:type="paragraph" w:styleId="Piedepgina">
    <w:name w:val="footer"/>
    <w:basedOn w:val="Normal"/>
    <w:link w:val="PiedepginaCar"/>
    <w:uiPriority w:val="99"/>
    <w:unhideWhenUsed/>
    <w:rsid w:val="0084633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46337"/>
  </w:style>
  <w:style w:type="paragraph" w:styleId="NormalWeb">
    <w:name w:val="Normal (Web)"/>
    <w:basedOn w:val="Normal"/>
    <w:uiPriority w:val="99"/>
    <w:semiHidden/>
    <w:unhideWhenUsed/>
    <w:rsid w:val="0084633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48E62F8-FCF8-4190-9724-2E5B52B011A7}">
  <we:reference id="WA200010615" version="1.0.10036.0" store="en-us" storeType="OMEX"/>
  <we:alternateReferences/>
  <we:properties>
    <we:property name="Office.AutoShowTaskpaneWithDocument"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05b47db-adcb-42bc-84ef-94c31b7ca49c"/>
    <lcf76f155ced4ddcb4097134ff3c332f xmlns="ad97c06c-5d37-435c-8a6e-43a1f2fd138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F91B05AD0156F49BE6152A652F67518" ma:contentTypeVersion="12" ma:contentTypeDescription="Create a new document." ma:contentTypeScope="" ma:versionID="5fdad08d11bb567c316f137bc80dd379">
  <xsd:schema xmlns:xsd="http://www.w3.org/2001/XMLSchema" xmlns:xs="http://www.w3.org/2001/XMLSchema" xmlns:p="http://schemas.microsoft.com/office/2006/metadata/properties" xmlns:ns2="ad97c06c-5d37-435c-8a6e-43a1f2fd1385" xmlns:ns3="905b47db-adcb-42bc-84ef-94c31b7ca49c" targetNamespace="http://schemas.microsoft.com/office/2006/metadata/properties" ma:root="true" ma:fieldsID="f9d0604e8da81f40601d646c2164d16d" ns2:_="" ns3:_="">
    <xsd:import namespace="ad97c06c-5d37-435c-8a6e-43a1f2fd1385"/>
    <xsd:import namespace="905b47db-adcb-42bc-84ef-94c31b7ca4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97c06c-5d37-435c-8a6e-43a1f2fd13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7839dc8-c537-42b6-a5a9-a537040d25b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05b47db-adcb-42bc-84ef-94c31b7ca49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4479625-5aca-4c7d-8ef3-0cb1202afadb}" ma:internalName="TaxCatchAll" ma:showField="CatchAllData" ma:web="905b47db-adcb-42bc-84ef-94c31b7ca4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045D4A-B1BE-48E9-882E-FD9BD8200049}">
  <ds:schemaRefs>
    <ds:schemaRef ds:uri="http://schemas.microsoft.com/office/2006/metadata/properties"/>
    <ds:schemaRef ds:uri="http://schemas.microsoft.com/office/infopath/2007/PartnerControls"/>
    <ds:schemaRef ds:uri="905b47db-adcb-42bc-84ef-94c31b7ca49c"/>
    <ds:schemaRef ds:uri="ad97c06c-5d37-435c-8a6e-43a1f2fd1385"/>
  </ds:schemaRefs>
</ds:datastoreItem>
</file>

<file path=customXml/itemProps2.xml><?xml version="1.0" encoding="utf-8"?>
<ds:datastoreItem xmlns:ds="http://schemas.openxmlformats.org/officeDocument/2006/customXml" ds:itemID="{DB4DC49A-D683-464B-8350-2618F7957AE1}">
  <ds:schemaRefs>
    <ds:schemaRef ds:uri="http://schemas.microsoft.com/sharepoint/v3/contenttype/forms"/>
  </ds:schemaRefs>
</ds:datastoreItem>
</file>

<file path=customXml/itemProps3.xml><?xml version="1.0" encoding="utf-8"?>
<ds:datastoreItem xmlns:ds="http://schemas.openxmlformats.org/officeDocument/2006/customXml" ds:itemID="{E79EBED5-CB18-4EB0-A645-ADC4CF7B9D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97c06c-5d37-435c-8a6e-43a1f2fd1385"/>
    <ds:schemaRef ds:uri="905b47db-adcb-42bc-84ef-94c31b7ca4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Pages>
  <Words>1139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Ramos, Nazly</dc:creator>
  <cp:keywords/>
  <dc:description/>
  <cp:lastModifiedBy>Jesus Avila Sauza</cp:lastModifiedBy>
  <cp:revision>14</cp:revision>
  <dcterms:created xsi:type="dcterms:W3CDTF">2026-04-27T13:18:00Z</dcterms:created>
  <dcterms:modified xsi:type="dcterms:W3CDTF">2026-09-14T19:38:00Z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0x010100FF91B05AD0156F49BE6152A652F67518</vt:lpwstr>
  </property>
  <property fmtid="{D5CDD505-2E9C-101B-9397-08002B2CF9AE}" pid="3" name="MSIP_Label_19e68092-05df-4271-8e3e-b2a4c82ba797_Enabled">
    <vt:lpwstr>true</vt:lpwstr>
  </property>
  <property fmtid="{D5CDD505-2E9C-101B-9397-08002B2CF9AE}" pid="4" name="MSIP_Label_19e68092-05df-4271-8e3e-b2a4c82ba797_SetDate">
    <vt:lpwstr>2026-03-05T19:01:06Z</vt:lpwstr>
  </property>
  <property fmtid="{D5CDD505-2E9C-101B-9397-08002B2CF9AE}" pid="5" name="MSIP_Label_19e68092-05df-4271-8e3e-b2a4c82ba797_Method">
    <vt:lpwstr>Standard</vt:lpwstr>
  </property>
  <property fmtid="{D5CDD505-2E9C-101B-9397-08002B2CF9AE}" pid="6" name="MSIP_Label_19e68092-05df-4271-8e3e-b2a4c82ba797_Name">
    <vt:lpwstr>Amazon Confidential</vt:lpwstr>
  </property>
  <property fmtid="{D5CDD505-2E9C-101B-9397-08002B2CF9AE}" pid="7" name="MSIP_Label_19e68092-05df-4271-8e3e-b2a4c82ba797_SiteId">
    <vt:lpwstr>5280104a-472d-4538-9ccf-1e1d0efe8b1b</vt:lpwstr>
  </property>
  <property fmtid="{D5CDD505-2E9C-101B-9397-08002B2CF9AE}" pid="8" name="MSIP_Label_19e68092-05df-4271-8e3e-b2a4c82ba797_ActionId">
    <vt:lpwstr>0c20506d-9729-45bc-b61f-f64ddd2a7d48</vt:lpwstr>
  </property>
  <property fmtid="{D5CDD505-2E9C-101B-9397-08002B2CF9AE}" pid="9" name="MSIP_Label_19e68092-05df-4271-8e3e-b2a4c82ba797_ContentBits">
    <vt:lpwstr>0</vt:lpwstr>
  </property>
  <property fmtid="{D5CDD505-2E9C-101B-9397-08002B2CF9AE}" pid="10" name="MSIP_Label_19e68092-05df-4271-8e3e-b2a4c82ba797_Tag">
    <vt:lpwstr>10, 3, 0, 1</vt:lpwstr>
  </property>
  <property fmtid="{D5CDD505-2E9C-101B-9397-08002B2CF9AE}" pid="11" name="MediaServiceImageTags">
    <vt:lpwstr/>
  </property>
</Properties>
</file>