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3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62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00" w:val="left"/>
        </w:tabs>
        <w:autoSpaceDE w:val="0"/>
        <w:widowControl/>
        <w:spacing w:line="240" w:lineRule="auto" w:before="40" w:after="0"/>
        <w:ind w:left="14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63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77900" cy="63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60" w:val="left"/>
        </w:tabs>
        <w:autoSpaceDE w:val="0"/>
        <w:widowControl/>
        <w:spacing w:line="240" w:lineRule="auto" w:before="280" w:after="0"/>
        <w:ind w:left="1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" cy="584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584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66700" cy="584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440" w:val="left"/>
        </w:tabs>
        <w:autoSpaceDE w:val="0"/>
        <w:widowControl/>
        <w:spacing w:line="240" w:lineRule="auto" w:before="30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63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77900" cy="63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60" w:val="left"/>
        </w:tabs>
        <w:autoSpaceDE w:val="0"/>
        <w:widowControl/>
        <w:spacing w:line="240" w:lineRule="auto" w:before="320" w:after="0"/>
        <w:ind w:left="11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6700" cy="584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84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41300" cy="584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400" w:val="left"/>
        </w:tabs>
        <w:autoSpaceDE w:val="0"/>
        <w:widowControl/>
        <w:spacing w:line="240" w:lineRule="auto" w:before="260" w:after="0"/>
        <w:ind w:left="14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63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77900" cy="63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63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440" w:bottom="880" w:left="144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0" w:right="0" w:firstLine="0"/>
        <w:jc w:val="center"/>
      </w:pPr>
      <w:r>
        <w:rPr>
          <w:rFonts w:ascii="Carlito" w:hAnsi="Carlito" w:eastAsia="Carlito"/>
          <w:b w:val="0"/>
          <w:i w:val="0"/>
          <w:color w:val="000000"/>
          <w:sz w:val="22"/>
        </w:rPr>
        <w:t>i.e. Faridabad and Delhi markets. The information related to production and sale of products for the year ending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</w:t>
      </w:r>
    </w:p>
    <w:p>
      <w:pPr>
        <w:sectPr>
          <w:pgSz w:w="12240" w:h="15840"/>
          <w:pgMar w:top="1440" w:right="682" w:bottom="140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autoSpaceDE w:val="0"/>
        <w:widowControl/>
        <w:spacing w:line="230" w:lineRule="exact" w:before="2064" w:after="0"/>
        <w:ind w:left="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Prepare a sales budget including the above estimates for the year ending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2020</w:t>
      </w:r>
    </w:p>
    <w:p>
      <w:pPr>
        <w:sectPr>
          <w:pgSz w:w="12240" w:h="15840"/>
          <w:pgMar w:top="690" w:right="1440" w:bottom="1440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82"/>
        <w:ind w:left="0" w:right="0"/>
      </w:pPr>
    </w:p>
    <w:p>
      <w:pPr>
        <w:autoSpaceDN w:val="0"/>
        <w:autoSpaceDE w:val="0"/>
        <w:widowControl/>
        <w:spacing w:line="228" w:lineRule="exact" w:before="0" w:after="784"/>
        <w:ind w:left="2624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Sales Budget for the year ending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8.0" w:type="dxa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>
        <w:trPr>
          <w:trHeight w:hRule="exact" w:val="72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7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7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74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6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8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8" w:lineRule="exact" w:before="1536" w:after="1092"/>
        <w:ind w:left="0" w:right="0" w:firstLine="0"/>
        <w:jc w:val="center"/>
      </w:pPr>
      <w:r>
        <w:rPr>
          <w:rFonts w:ascii="Carlito" w:hAnsi="Carlito" w:eastAsia="Carlito"/>
          <w:b/>
          <w:i w:val="0"/>
          <w:color w:val="000000"/>
          <w:sz w:val="22"/>
        </w:rPr>
        <w:t xml:space="preserve">Example 2.2: </w:t>
      </w:r>
      <w:r>
        <w:rPr>
          <w:rFonts w:ascii="Carlito" w:hAnsi="Carlito" w:eastAsia="Carlito"/>
          <w:b w:val="0"/>
          <w:i w:val="0"/>
          <w:color w:val="000000"/>
          <w:sz w:val="22"/>
        </w:rPr>
        <w:t>You are required to prepare a cash budget for the month June, July and August for the year ending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000000000002" w:type="dxa"/>
      </w:tblPr>
      <w:tblGrid>
        <w:gridCol w:w="2229"/>
        <w:gridCol w:w="2229"/>
        <w:gridCol w:w="2229"/>
        <w:gridCol w:w="2229"/>
        <w:gridCol w:w="2229"/>
      </w:tblGrid>
      <w:tr>
        <w:trPr>
          <w:trHeight w:hRule="exact" w:val="1324"/>
        </w:trPr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5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204" w:right="674" w:bottom="222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sectPr>
          <w:pgSz w:w="12240" w:h="15840"/>
          <w:pgMar w:top="68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2"/>
        <w:ind w:left="0" w:right="0"/>
      </w:pPr>
    </w:p>
    <w:p>
      <w:pPr>
        <w:autoSpaceDN w:val="0"/>
        <w:autoSpaceDE w:val="0"/>
        <w:widowControl/>
        <w:spacing w:line="230" w:lineRule="exact" w:before="0" w:after="0"/>
        <w:ind w:left="138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Balance of cash on 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June, 2019 is ` 10,000.</w:t>
      </w:r>
    </w:p>
    <w:p>
      <w:pPr>
        <w:autoSpaceDN w:val="0"/>
        <w:autoSpaceDE w:val="0"/>
        <w:widowControl/>
        <w:spacing w:line="230" w:lineRule="exact" w:before="3686" w:after="782"/>
        <w:ind w:left="0" w:right="0" w:firstLine="0"/>
        <w:jc w:val="left"/>
      </w:pPr>
      <w:r>
        <w:rPr>
          <w:rFonts w:ascii="Carlito" w:hAnsi="Carlito" w:eastAsia="Carlito"/>
          <w:b/>
          <w:i w:val="0"/>
          <w:color w:val="000000"/>
          <w:sz w:val="22"/>
        </w:rPr>
        <w:t>Cash Budget for the Year ending 31</w:t>
      </w:r>
      <w:r>
        <w:rPr>
          <w:w w:val="98.4615399287297"/>
          <w:rFonts w:ascii="Carlito" w:hAnsi="Carlito" w:eastAsia="Carlito"/>
          <w:b/>
          <w:i w:val="0"/>
          <w:color w:val="000000"/>
          <w:sz w:val="13"/>
        </w:rPr>
        <w:t>st</w:t>
      </w:r>
      <w:r>
        <w:rPr>
          <w:rFonts w:ascii="Carlito" w:hAnsi="Carlito" w:eastAsia="Carlito"/>
          <w:b/>
          <w:i w:val="0"/>
          <w:color w:val="000000"/>
          <w:sz w:val="22"/>
        </w:rPr>
        <w:t xml:space="preserve"> March,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2594"/>
        <w:gridCol w:w="2594"/>
        <w:gridCol w:w="2594"/>
        <w:gridCol w:w="2594"/>
      </w:tblGrid>
      <w:tr>
        <w:trPr>
          <w:trHeight w:hRule="exact" w:val="718"/>
        </w:trPr>
        <w:tc>
          <w:tcPr>
            <w:tcW w:type="dxa" w:w="4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44"/>
        </w:trPr>
        <w:tc>
          <w:tcPr>
            <w:tcW w:type="dxa" w:w="4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4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6"/>
        </w:trPr>
        <w:tc>
          <w:tcPr>
            <w:tcW w:type="dxa" w:w="4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6"/>
        </w:trPr>
        <w:tc>
          <w:tcPr>
            <w:tcW w:type="dxa" w:w="4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54" w:right="1440" w:bottom="292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sectPr>
          <w:pgSz w:w="12240" w:h="15840"/>
          <w:pgMar w:top="68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78"/>
        <w:ind w:left="0" w:right="0"/>
      </w:pPr>
    </w:p>
    <w:p>
      <w:pPr>
        <w:sectPr>
          <w:pgSz w:w="12240" w:h="15840"/>
          <w:pgMar w:top="1440" w:right="1196" w:bottom="224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p>
      <w:pPr>
        <w:sectPr>
          <w:pgSz w:w="12240" w:h="15840"/>
          <w:pgMar w:top="688" w:right="1192" w:bottom="144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4"/>
        <w:ind w:left="0" w:right="0"/>
      </w:pPr>
    </w:p>
    <w:p>
      <w:pPr>
        <w:autoSpaceDN w:val="0"/>
        <w:autoSpaceDE w:val="0"/>
        <w:widowControl/>
        <w:spacing w:line="228" w:lineRule="exact" w:before="0" w:after="782"/>
        <w:ind w:left="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as at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8.0" w:type="dxa"/>
      </w:tblPr>
      <w:tblGrid>
        <w:gridCol w:w="2720"/>
        <w:gridCol w:w="2720"/>
        <w:gridCol w:w="2720"/>
        <w:gridCol w:w="2720"/>
      </w:tblGrid>
      <w:tr>
        <w:trPr>
          <w:trHeight w:hRule="exact" w:val="518"/>
        </w:trPr>
        <w:tc>
          <w:tcPr>
            <w:tcW w:type="dxa" w:w="39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0"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80"/>
        </w:trPr>
        <w:tc>
          <w:tcPr>
            <w:tcW w:type="dxa" w:w="3910"/>
            <w:vMerge w:val="restart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vMerge w:val="restart"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80"/>
            <w:vMerge w:val="restart"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82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8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2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382"/>
            <w:vMerge w:val="restart"/>
            <w:tcBorders>
              <w:start w:sz="4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52"/>
            <w:tcBorders>
              <w:start w:sz="4.0" w:val="single" w:color="#000000"/>
              <w:top w:sz="4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  <w:bottom w:sz="6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28" w:lineRule="exact" w:before="1040" w:after="274"/>
        <w:ind w:left="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As on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3.9999999999999" w:type="dxa"/>
      </w:tblPr>
      <w:tblGrid>
        <w:gridCol w:w="2720"/>
        <w:gridCol w:w="2720"/>
        <w:gridCol w:w="2720"/>
        <w:gridCol w:w="2720"/>
      </w:tblGrid>
      <w:tr>
        <w:trPr>
          <w:trHeight w:hRule="exact" w:val="516"/>
        </w:trPr>
        <w:tc>
          <w:tcPr>
            <w:tcW w:type="dxa" w:w="372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2"/>
            <w:tcBorders>
              <w:start w:sz="6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36"/>
        </w:trPr>
        <w:tc>
          <w:tcPr>
            <w:tcW w:type="dxa" w:w="3722"/>
            <w:vMerge w:val="restart"/>
            <w:tcBorders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82"/>
            <w:vMerge w:val="restart"/>
            <w:tcBorders>
              <w:start w:sz="6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1710"/>
            <w:vMerge w:val="restart"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1266"/>
            <w:tcBorders>
              <w:start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  <w:top w:sz="4.0" w:val="single" w:color="#000000"/>
              <w:end w:sz="6.0" w:val="single" w:color="#000000"/>
              <w:bottom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1266"/>
            <w:vMerge w:val="restart"/>
            <w:tcBorders>
              <w:start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0"/>
        </w:trPr>
        <w:tc>
          <w:tcPr>
            <w:tcW w:type="dxa" w:w="2720"/>
            <w:vMerge/>
            <w:tcBorders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1710"/>
            <w:tcBorders>
              <w:start w:sz="4.0" w:val="single" w:color="#000000"/>
              <w:top w:sz="4.0" w:val="single" w:color="#000000"/>
              <w:end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20"/>
            <w:vMerge/>
            <w:tcBorders>
              <w:start w:sz="6.0" w:val="single" w:color="#000000"/>
              <w:top w:sz="4.0" w:val="single" w:color="#000000"/>
              <w:end w:sz="4.0" w:val="single" w:color="#000000"/>
            </w:tcBorders>
          </w:tcPr>
          <w:p/>
        </w:tc>
        <w:tc>
          <w:tcPr>
            <w:tcW w:type="dxa" w:w="2720"/>
            <w:vMerge/>
            <w:tcBorders>
              <w:start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40" w:right="936" w:bottom="270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sectPr>
          <w:pgSz w:w="12240" w:h="15840"/>
          <w:pgMar w:top="686" w:right="130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2"/>
        <w:ind w:left="0" w:right="0"/>
      </w:pPr>
    </w:p>
    <w:p>
      <w:pPr>
        <w:sectPr>
          <w:pgSz w:w="12240" w:h="15840"/>
          <w:pgMar w:top="940" w:right="936" w:bottom="32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8.0" w:type="dxa"/>
      </w:tblPr>
      <w:tblGrid>
        <w:gridCol w:w="3627"/>
        <w:gridCol w:w="3627"/>
        <w:gridCol w:w="3627"/>
      </w:tblGrid>
      <w:tr>
        <w:trPr>
          <w:trHeight w:hRule="exact" w:val="2032"/>
        </w:trPr>
        <w:tc>
          <w:tcPr>
            <w:tcW w:type="dxa" w:w="7978"/>
            <w:vMerge w:val="restart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8"/>
            <w:tcBorders>
              <w:start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3627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exact" w:before="2558" w:after="272"/>
        <w:ind w:left="0" w:right="0" w:firstLine="0"/>
        <w:jc w:val="left"/>
      </w:pPr>
      <w:r>
        <w:rPr>
          <w:rFonts w:ascii="Carlito" w:hAnsi="Carlito" w:eastAsia="Carlito"/>
          <w:b w:val="0"/>
          <w:i w:val="0"/>
          <w:color w:val="000000"/>
          <w:sz w:val="22"/>
        </w:rPr>
        <w:t>as at 31</w:t>
      </w:r>
      <w:r>
        <w:rPr>
          <w:w w:val="98.4615399287297"/>
          <w:rFonts w:ascii="Carlito" w:hAnsi="Carlito" w:eastAsia="Carlito"/>
          <w:b w:val="0"/>
          <w:i w:val="0"/>
          <w:color w:val="000000"/>
          <w:sz w:val="13"/>
        </w:rPr>
        <w:t>st</w:t>
      </w:r>
      <w:r>
        <w:rPr>
          <w:rFonts w:ascii="Carlito" w:hAnsi="Carlito" w:eastAsia="Carlito"/>
          <w:b w:val="0"/>
          <w:i w:val="0"/>
          <w:color w:val="000000"/>
          <w:sz w:val="22"/>
        </w:rPr>
        <w:t xml:space="preserve"> March,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2.0" w:type="dxa"/>
      </w:tblPr>
      <w:tblGrid>
        <w:gridCol w:w="2176"/>
        <w:gridCol w:w="2176"/>
        <w:gridCol w:w="2176"/>
        <w:gridCol w:w="2176"/>
        <w:gridCol w:w="2176"/>
      </w:tblGrid>
      <w:tr>
        <w:trPr>
          <w:trHeight w:hRule="exact" w:val="526"/>
        </w:trPr>
        <w:tc>
          <w:tcPr>
            <w:tcW w:type="dxa" w:w="272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4"/>
            <w:tcBorders>
              <w:start w:sz="8.0" w:val="single" w:color="#000000"/>
              <w:top w:sz="8.0" w:val="single" w:color="#000000"/>
              <w:end w:sz="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start w:sz="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16"/>
        </w:trPr>
        <w:tc>
          <w:tcPr>
            <w:tcW w:type="dxa" w:w="2720"/>
            <w:tcBorders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4"/>
            <w:tcBorders>
              <w:start w:sz="8.0" w:val="single" w:color="#000000"/>
              <w:top w:sz="8.0" w:val="single" w:color="#000000"/>
              <w:end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tcBorders>
              <w:start w:sz="6.0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6"/>
            <w:tcBorders>
              <w:start w:sz="8.0" w:val="single" w:color="#000000"/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88" w:right="936" w:bottom="1440" w:left="4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0"/>
        <w:ind w:left="0" w:right="0"/>
      </w:pPr>
    </w:p>
    <w:p>
      <w:pPr>
        <w:sectPr>
          <w:pgSz w:w="12240" w:h="15840"/>
          <w:pgMar w:top="940" w:right="940" w:bottom="140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sectPr>
          <w:pgSz w:w="12240" w:h="15840"/>
          <w:pgMar w:top="690" w:right="940" w:bottom="1440" w:left="960" w:header="720" w:footer="720" w:gutter="0"/>
          <w:cols/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46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4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20700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07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2070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2070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2070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21208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12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" cy="1587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5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30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08200" cy="533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50" w:right="1440" w:bottom="1440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