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VIGNESHWARA CHINNADURAI</w:t>
      </w:r>
    </w:p>
    <w:p>
      <w:pPr>
        <w:jc w:val="center"/>
      </w:pPr>
      <w:r>
        <w:rPr>
          <w:rFonts w:ascii="Times New Roman" w:hAnsi="Times New Roman"/>
          <w:b/>
          <w:sz w:val="26"/>
        </w:rPr>
        <w:t xml:space="preserve">Roll Number: </w:t>
      </w:r>
      <w:r>
        <w:rPr>
          <w:rFonts w:ascii="Times New Roman" w:hAnsi="Times New Roman"/>
          <w:sz w:val="26"/>
        </w:rPr>
        <w:t>2414504298</w:t>
      </w:r>
    </w:p>
    <w:p>
      <w:pPr>
        <w:jc w:val="center"/>
      </w:pPr>
      <w:r>
        <w:rPr>
          <w:rFonts w:ascii="Times New Roman" w:hAnsi="Times New Roman"/>
          <w:b/>
          <w:sz w:val="26"/>
        </w:rPr>
        <w:t xml:space="preserve">Program: </w:t>
      </w:r>
      <w:r>
        <w:rPr>
          <w:rFonts w:ascii="Times New Roman" w:hAnsi="Times New Roman"/>
          <w:sz w:val="26"/>
        </w:rPr>
        <w:t>Master of Business Administration (MBA)</w:t>
      </w:r>
    </w:p>
    <w:p>
      <w:pPr>
        <w:jc w:val="center"/>
      </w:pPr>
      <w:r>
        <w:rPr>
          <w:rFonts w:ascii="Times New Roman" w:hAnsi="Times New Roman"/>
          <w:b/>
          <w:sz w:val="26"/>
        </w:rPr>
        <w:t xml:space="preserve">Semester: </w:t>
      </w:r>
      <w:r>
        <w:rPr>
          <w:rFonts w:ascii="Times New Roman" w:hAnsi="Times New Roman"/>
          <w:sz w:val="26"/>
        </w:rPr>
        <w:t>IV</w:t>
      </w:r>
    </w:p>
    <w:p>
      <w:pPr>
        <w:jc w:val="center"/>
      </w:pPr>
      <w:r>
        <w:rPr>
          <w:rFonts w:ascii="Times New Roman" w:hAnsi="Times New Roman"/>
          <w:b/>
          <w:sz w:val="26"/>
        </w:rPr>
        <w:t xml:space="preserve">Course Code: </w:t>
      </w:r>
      <w:r>
        <w:rPr>
          <w:rFonts w:ascii="Times New Roman" w:hAnsi="Times New Roman"/>
          <w:sz w:val="26"/>
        </w:rPr>
        <w:t>DMBA407</w:t>
      </w:r>
    </w:p>
    <w:p>
      <w:pPr>
        <w:jc w:val="center"/>
      </w:pPr>
      <w:r>
        <w:rPr>
          <w:rFonts w:ascii="Times New Roman" w:hAnsi="Times New Roman"/>
          <w:b/>
          <w:sz w:val="26"/>
        </w:rPr>
        <w:t xml:space="preserve">Course Name: </w:t>
      </w:r>
      <w:r>
        <w:rPr>
          <w:rFonts w:ascii="Times New Roman" w:hAnsi="Times New Roman"/>
          <w:sz w:val="26"/>
        </w:rPr>
        <w:t>Business Leadership</w:t>
      </w:r>
    </w:p>
    <w:p>
      <w:r>
        <w:br w:type="page"/>
      </w:r>
    </w:p>
    <w:p>
      <w:pPr>
        <w:spacing w:before="480" w:after="240"/>
        <w:jc w:val="center"/>
      </w:pPr>
      <w:r>
        <w:rPr>
          <w:rFonts w:ascii="Times New Roman" w:hAnsi="Times New Roman"/>
          <w:b/>
          <w:sz w:val="28"/>
          <w:u w:val="single"/>
        </w:rPr>
        <w:t>Assignment Set – 1</w:t>
      </w:r>
    </w:p>
    <w:p>
      <w:pPr>
        <w:spacing w:before="360" w:after="160"/>
        <w:jc w:val="left"/>
      </w:pPr>
      <w:r>
        <w:rPr>
          <w:rFonts w:ascii="Times New Roman" w:hAnsi="Times New Roman"/>
          <w:b/>
          <w:sz w:val="24"/>
        </w:rPr>
        <w:t>Q1. Define Leadership. Describe the Trait Theory of Leadership with a suitable example. [3+7 = 10 Marks]</w:t>
      </w:r>
    </w:p>
    <w:p>
      <w:pPr>
        <w:jc w:val="both"/>
      </w:pPr>
      <w:r>
        <w:rPr>
          <w:rFonts w:ascii="Times New Roman" w:hAnsi="Times New Roman"/>
          <w:sz w:val="24"/>
        </w:rPr>
        <w:t>Leadership is the capacity to influence a group of individuals toward the achievement of a shared objective. It is distinct from formal authority; a person may hold a title without exercising leadership, and conversely, leadership often emerges from individuals with no positional power at all. The process involves setting direction, aligning people, and sustaining motivation through obstacles.</w:t>
      </w:r>
    </w:p>
    <w:p>
      <w:pPr>
        <w:jc w:val="both"/>
      </w:pPr>
      <w:r>
        <w:rPr>
          <w:rFonts w:ascii="Times New Roman" w:hAnsi="Times New Roman"/>
          <w:sz w:val="24"/>
        </w:rPr>
        <w:t>Trait Theory, one of the earliest systematic approaches to studying leadership, holds that effective leaders possess certain innate personal characteristics that distinguish them from non-leaders. This perspective dominated research from the early 1900s through the mid-twentieth century and has experienced periodic revivals since.</w:t>
      </w:r>
    </w:p>
    <w:p>
      <w:pPr>
        <w:jc w:val="both"/>
      </w:pPr>
      <w:r>
        <w:rPr>
          <w:rFonts w:ascii="Times New Roman" w:hAnsi="Times New Roman"/>
          <w:sz w:val="24"/>
        </w:rPr>
        <w:t>Key traits identified across multiple studies include intelligence (both cognitive ability and practical judgement), self-confidence (which enables decisive action and inspires follower trust), determination (persistence in the face of setbacks), integrity (consistency between stated values and actions, building credibility), and sociability (the ability to build and maintain relationships). Some early researchers also explored physical attributes such as height and appearance, though these correlations have not withstood rigorous scrutiny.</w:t>
      </w:r>
    </w:p>
    <w:p>
      <w:pPr>
        <w:jc w:val="both"/>
      </w:pPr>
      <w:r>
        <w:rPr>
          <w:rFonts w:ascii="Times New Roman" w:hAnsi="Times New Roman"/>
          <w:sz w:val="24"/>
        </w:rPr>
        <w:t>Mahatma Gandhi serves as an illustrative case. He held no formal political office for most of the Indian independence movement, yet led millions. His determination sustained a decades-long struggle through imprisonment and personal hardship. His integrity — living visibly by his principles of non-violence and simplicity — built trust across social strata. His intellectual capacity produced the strategically brilliant approach of non-violent civil disobedience, which leveraged moral authority against a militarily superior colonial power. His sociability allowed him to connect with peasants and politicians alike.</w:t>
      </w:r>
    </w:p>
    <w:p>
      <w:pPr>
        <w:jc w:val="both"/>
      </w:pPr>
      <w:r>
        <w:rPr>
          <w:rFonts w:ascii="Times New Roman" w:hAnsi="Times New Roman"/>
          <w:sz w:val="24"/>
        </w:rPr>
        <w:t>The principal limitation of Trait Theory is its neglect of situational context. Traits alone do not guarantee effectiveness; the same traits that succeed in one environment may produce failure in another. The theory also struggles to explain how traits interact or whether they can be developed through experience. Most contemporary scholars view traits as one contributing factor within a broader system that includes behaviour, context, and follower characteristics.</w:t>
      </w:r>
    </w:p>
    <w:p>
      <w:pPr>
        <w:spacing w:before="360" w:after="160"/>
        <w:jc w:val="left"/>
      </w:pPr>
      <w:r>
        <w:rPr>
          <w:rFonts w:ascii="Times New Roman" w:hAnsi="Times New Roman"/>
          <w:b/>
          <w:sz w:val="24"/>
        </w:rPr>
        <w:t>Q2. What is Contingency Theory? Discuss in detail. [3+7 = 10 Marks]</w:t>
      </w:r>
    </w:p>
    <w:p>
      <w:pPr>
        <w:jc w:val="both"/>
      </w:pPr>
      <w:r>
        <w:rPr>
          <w:rFonts w:ascii="Times New Roman" w:hAnsi="Times New Roman"/>
          <w:sz w:val="24"/>
        </w:rPr>
        <w:t>Contingency Theory rejects the premise that any single leadership style is universally effective. Its central proposition is that leadership effectiveness depends on the interaction between the leader’s style and the characteristics of the situation. The theory emerged in the 1960s as a corrective to both Trait Theory and behavioural approaches that sought a one-size-fits-all answer.</w:t>
      </w:r>
    </w:p>
    <w:p>
      <w:pPr>
        <w:jc w:val="both"/>
      </w:pPr>
      <w:r>
        <w:rPr>
          <w:rFonts w:ascii="Times New Roman" w:hAnsi="Times New Roman"/>
          <w:sz w:val="24"/>
        </w:rPr>
        <w:t>Fred Fiedler’s Contingency Model is the most widely referenced version. Fiedler measured leadership style using the Least Preferred Coworker (LPC) scale. A leader who describes their least preferred coworker in relatively positive terms is classified as relationship-oriented; one who describes them negatively is classified as task-oriented. The premise is that a relationship-oriented individual can see positive qualities even in someone they dislike working with, reflecting a fundamentally interpersonal focus.</w:t>
      </w:r>
    </w:p>
    <w:p>
      <w:pPr>
        <w:jc w:val="both"/>
      </w:pPr>
      <w:r>
        <w:rPr>
          <w:rFonts w:ascii="Times New Roman" w:hAnsi="Times New Roman"/>
          <w:sz w:val="24"/>
        </w:rPr>
        <w:t>Situational favourableness is assessed on three dimensions: leader-member relations (the degree of trust and respect between leader and team), task structure (how clearly defined the goals and procedures are), and position power (the formal authority the leader has to reward, discipline, and make decisions). These combine to classify situations along a continuum from highly favourable to highly unfavourable.</w:t>
      </w:r>
    </w:p>
    <w:p>
      <w:pPr>
        <w:jc w:val="both"/>
      </w:pPr>
      <w:r>
        <w:rPr>
          <w:rFonts w:ascii="Times New Roman" w:hAnsi="Times New Roman"/>
          <w:sz w:val="24"/>
        </w:rPr>
        <w:t>The model’s central finding is asymmetric. Task-oriented leaders perform best in situations that are either very favourable (where clear structure and strong relationships make execution straightforward) or very unfavourable (where crises demand decisive, directive action). Relationship-oriented leaders are more effective in moderately favourable situations where ambiguity and interpersonal complexity require negotiation and collaboration rather than directive command.</w:t>
      </w:r>
    </w:p>
    <w:p>
      <w:pPr>
        <w:jc w:val="both"/>
      </w:pPr>
      <w:r>
        <w:rPr>
          <w:rFonts w:ascii="Times New Roman" w:hAnsi="Times New Roman"/>
          <w:sz w:val="24"/>
        </w:rPr>
        <w:t>A distinctive feature of Fiedler’s model is that it treats leadership style as relatively fixed rather than adaptable. The practical implication is that organisations should match leaders to situations, or re-engineer situations to suit the leader, rather than expecting leaders to change their fundamental orientation. Other contingency models — Hersey and Blanchard’s Situational Leadership, House’s Path-Goal Theory — take a more flexible view, arguing that effective leaders adjust their style based on follower readiness or task demands.</w:t>
      </w:r>
    </w:p>
    <w:p>
      <w:pPr>
        <w:jc w:val="both"/>
      </w:pPr>
      <w:r>
        <w:rPr>
          <w:rFonts w:ascii="Times New Roman" w:hAnsi="Times New Roman"/>
          <w:sz w:val="24"/>
        </w:rPr>
        <w:t>Criticisms of Contingency Theory include difficulty of measurement (quantifying leader-member relations or task structure in practice is imprecise), mixed empirical support for the LPC scale’s reliability, and limited guidance on what to do when no available leader matches the situation. Nonetheless, the core insight — that context shapes leadership effectiveness as much as the leader’s own qualities — is now a foundational principle in the field.</w:t>
      </w:r>
    </w:p>
    <w:p>
      <w:pPr>
        <w:spacing w:before="360" w:after="160"/>
        <w:jc w:val="left"/>
      </w:pPr>
      <w:r>
        <w:rPr>
          <w:rFonts w:ascii="Times New Roman" w:hAnsi="Times New Roman"/>
          <w:b/>
          <w:sz w:val="24"/>
        </w:rPr>
        <w:t>Q3. What do you understand by Group Dynamics? Introduce the concept of 360° Feedback and Ethical Leadership. [4+3+3 = 10 Marks]</w:t>
      </w:r>
    </w:p>
    <w:p>
      <w:pPr>
        <w:jc w:val="both"/>
      </w:pPr>
      <w:r>
        <w:rPr>
          <w:rFonts w:ascii="Times New Roman" w:hAnsi="Times New Roman"/>
          <w:sz w:val="24"/>
        </w:rPr>
        <w:t>Group dynamics is the study of behavioural and psychological processes that occur within and between groups. Kurt Lewin, who coined the term in the 1940s, argued that a group is more than the sum of its members — the interactions generate emergent properties that affect performance, decision quality, and member satisfaction.</w:t>
      </w:r>
    </w:p>
    <w:p>
      <w:pPr>
        <w:jc w:val="both"/>
      </w:pPr>
      <w:r>
        <w:rPr>
          <w:rFonts w:ascii="Times New Roman" w:hAnsi="Times New Roman"/>
          <w:sz w:val="24"/>
        </w:rPr>
        <w:t>Key phenomena include cohesion (the strength of members’ attachment to the group, which generally aids performance but in excess can produce groupthink), social loafing (the tendency to exert less effort in a group than individually, documented by Ringelmann as early as 1913), norm formation (unwritten behavioural rules that emerge organically), and role differentiation (members naturally gravitate toward task, social, or procedural roles). Tuckman’s model describes group development through the stages of forming, storming, norming, performing, and adjourning. Leaders who recognise the storming phase as a normal part of group maturation can facilitate conflict resolution rather than suppressing it prematurely.</w:t>
      </w:r>
    </w:p>
    <w:p>
      <w:pPr>
        <w:jc w:val="both"/>
      </w:pPr>
      <w:r>
        <w:rPr>
          <w:rFonts w:ascii="Times New Roman" w:hAnsi="Times New Roman"/>
          <w:sz w:val="24"/>
        </w:rPr>
        <w:t>360-degree feedback is a performance evaluation method that collects input from multiple sources: the individual’s supervisor, peers, direct reports, and occasionally external stakeholders such as clients. The individual also completes a self-assessment. Ratings are typically gathered through anonymous surveys covering competencies such as communication, teamwork, decision-making, and interpersonal skills. The most valuable insight often comes from the gaps between self-perception and others’ perceptions, revealing blind spots. Organisations use 360 feedback primarily for development purposes, as anonymity encourages candour that would be absent in a face-to-face appraisal.</w:t>
      </w:r>
    </w:p>
    <w:p>
      <w:pPr>
        <w:jc w:val="both"/>
      </w:pPr>
      <w:r>
        <w:rPr>
          <w:rFonts w:ascii="Times New Roman" w:hAnsi="Times New Roman"/>
          <w:sz w:val="24"/>
        </w:rPr>
        <w:t>Ethical leadership is defined by the demonstration of normatively appropriate conduct through personal actions and interpersonal relationships, and the promotion of such conduct among followers. Ethical leaders practise transparency, fairness, accountability, and respect. They do not merely comply with rules; they actively shape the moral climate of the organisation. Research links ethical leadership to higher employee engagement, stronger organisational commitment, reduced misconduct, and enhanced reputation — outcomes that have quantifiable business value.</w:t>
      </w:r>
    </w:p>
    <w:p>
      <w:r>
        <w:br w:type="page"/>
      </w:r>
    </w:p>
    <w:p>
      <w:pPr>
        <w:spacing w:before="480" w:after="240"/>
        <w:jc w:val="center"/>
      </w:pPr>
      <w:r>
        <w:rPr>
          <w:rFonts w:ascii="Times New Roman" w:hAnsi="Times New Roman"/>
          <w:b/>
          <w:sz w:val="28"/>
          <w:u w:val="single"/>
        </w:rPr>
        <w:t>Assignment Set – 2</w:t>
      </w:r>
    </w:p>
    <w:p>
      <w:pPr>
        <w:spacing w:before="360" w:after="160"/>
        <w:jc w:val="left"/>
      </w:pPr>
      <w:r>
        <w:rPr>
          <w:rFonts w:ascii="Times New Roman" w:hAnsi="Times New Roman"/>
          <w:b/>
          <w:sz w:val="24"/>
        </w:rPr>
        <w:t>Q4. Explain the sources of Motivation. Also discuss the Model of four Competencies of Leadership. [5+5 = 10 Marks]</w:t>
      </w:r>
    </w:p>
    <w:p>
      <w:pPr>
        <w:jc w:val="both"/>
      </w:pPr>
      <w:r>
        <w:rPr>
          <w:rFonts w:ascii="Times New Roman" w:hAnsi="Times New Roman"/>
          <w:sz w:val="24"/>
        </w:rPr>
        <w:t>Motivation is the internal and external force that initiates, directs, and sustains goal-oriented behaviour. Understanding its sources is essential for leaders because different individuals respond to different incentive structures.</w:t>
      </w:r>
    </w:p>
    <w:p>
      <w:pPr>
        <w:jc w:val="both"/>
      </w:pPr>
      <w:r>
        <w:rPr>
          <w:rFonts w:ascii="Times New Roman" w:hAnsi="Times New Roman"/>
          <w:sz w:val="24"/>
        </w:rPr>
        <w:t>Intrinsic motivation arises from the activity itself — the satisfaction of mastering a skill, the intellectual stimulation of solving a novel problem, or the sense of purpose derived from meaningful work. Research by Deci and Ryan’s Self-Determination Theory identifies autonomy, competence, and relatedness as the three psychological needs underpinning intrinsic motivation. When these needs are met, engagement and performance tend to be high and sustained.</w:t>
      </w:r>
    </w:p>
    <w:p>
      <w:pPr>
        <w:jc w:val="both"/>
      </w:pPr>
      <w:r>
        <w:rPr>
          <w:rFonts w:ascii="Times New Roman" w:hAnsi="Times New Roman"/>
          <w:sz w:val="24"/>
        </w:rPr>
        <w:t>Extrinsic motivation comes from external outcomes: salary, bonuses, promotions, public recognition, or the avoidance of punishment. These are effective, especially for routine or short-term tasks, but over-reliance on extrinsic rewards can crowd out intrinsic motivation — a phenomenon documented in numerous experimental studies. McClelland’s Needs Theory adds further granularity by identifying three dominant motivational orientations: achievement (the drive to excel against standards), affiliation (the desire for close interpersonal relationships), and power (the desire to influence others). Different proportions of these needs across individuals explain why the same incentive motivates one person and leaves another indifferent.</w:t>
      </w:r>
    </w:p>
    <w:p>
      <w:pPr>
        <w:jc w:val="both"/>
      </w:pPr>
      <w:r>
        <w:rPr>
          <w:rFonts w:ascii="Times New Roman" w:hAnsi="Times New Roman"/>
          <w:sz w:val="24"/>
        </w:rPr>
        <w:t>The Four Competencies of Leadership model focuses on what leaders must be able to do, regardless of trait or style. The first competency is management of attention — the ability to articulate a compelling vision that focuses the organisation’s energy. The second is management of meaning — translating that vision into language, stories, and concrete terms that followers find personally relevant. A vision document that reads like a press release fails this competency.</w:t>
      </w:r>
    </w:p>
    <w:p>
      <w:pPr>
        <w:jc w:val="both"/>
      </w:pPr>
      <w:r>
        <w:rPr>
          <w:rFonts w:ascii="Times New Roman" w:hAnsi="Times New Roman"/>
          <w:sz w:val="24"/>
        </w:rPr>
        <w:t>The third competency is management of trust, built through consistency between words and actions over time. People follow leaders whose behaviour they can predict because predictability reduces uncertainty. The fourth is management of self — emotional regulation, self-awareness, willingness to learn from failure, and the discipline to maintain focus and energy under pressure. Leaders who neglect this competency risk burnout, impulsive decisions, and the loss of credibility that comes from visibly losing composure.</w:t>
      </w:r>
    </w:p>
    <w:p>
      <w:pPr>
        <w:spacing w:before="360" w:after="160"/>
        <w:jc w:val="left"/>
      </w:pPr>
      <w:r>
        <w:rPr>
          <w:rFonts w:ascii="Times New Roman" w:hAnsi="Times New Roman"/>
          <w:b/>
          <w:sz w:val="24"/>
        </w:rPr>
        <w:t>Q5. State the significance of Organisational Culture. Explain the outcome-oriented Culture in an organization. [5+5 = 10 Marks]</w:t>
      </w:r>
    </w:p>
    <w:p>
      <w:pPr>
        <w:jc w:val="both"/>
      </w:pPr>
      <w:r>
        <w:rPr>
          <w:rFonts w:ascii="Times New Roman" w:hAnsi="Times New Roman"/>
          <w:sz w:val="24"/>
        </w:rPr>
        <w:t>Organisational culture comprises the shared values, assumptions, norms, and practices that shape behaviour within an organisation. It operates as an unwritten operating system — dictating what is rewarded, what is tolerated, and what is sanctioned, often more powerfully than formal policies.</w:t>
      </w:r>
    </w:p>
    <w:p>
      <w:pPr>
        <w:jc w:val="both"/>
      </w:pPr>
      <w:r>
        <w:rPr>
          <w:rFonts w:ascii="Times New Roman" w:hAnsi="Times New Roman"/>
          <w:sz w:val="24"/>
        </w:rPr>
        <w:t>Its significance is multifaceted. Culture shapes behaviour by signalling which actions lead to approval and advancement. An organisation that publicly celebrates risk-taking will attract and retain people willing to experiment; one that punishes failure will default to conservative, incremental decisions regardless of what its innovation strategy document states. Culture drives engagement and retention: employees who perceive a fit between their personal values and the organisation’s culture report higher satisfaction and are less likely to leave. Culture influences performance — strong, coherent cultures facilitate faster decision-making, better coordination, and more effective knowledge sharing. And culture is a competitive advantage that rivals cannot easily replicate, because it is built over years through leadership behaviour, hiring decisions, and accumulated shared experiences.</w:t>
      </w:r>
    </w:p>
    <w:p>
      <w:pPr>
        <w:jc w:val="both"/>
      </w:pPr>
      <w:r>
        <w:rPr>
          <w:rFonts w:ascii="Times New Roman" w:hAnsi="Times New Roman"/>
          <w:sz w:val="24"/>
        </w:rPr>
        <w:t>An outcome-oriented culture prioritises results above process. The emphasis is on what was achieved rather than how it was achieved or how many hours were logged. Employees are given substantial autonomy in their methods as long as they deliver against agreed targets. Performance metrics, accountability, and meritocracy are the defining features.</w:t>
      </w:r>
    </w:p>
    <w:p>
      <w:pPr>
        <w:jc w:val="both"/>
      </w:pPr>
      <w:r>
        <w:rPr>
          <w:rFonts w:ascii="Times New Roman" w:hAnsi="Times New Roman"/>
          <w:sz w:val="24"/>
        </w:rPr>
        <w:t>Amazon is widely cited as an example. Its "Deliver Results" leadership principle explicitly states that leaders focus on the key inputs for their business and deliver them with the right quality and in a timely fashion. The environment is data-driven, target-intensive, and competitive, attracting individuals who thrive under performance pressure.</w:t>
      </w:r>
    </w:p>
    <w:p>
      <w:pPr>
        <w:jc w:val="both"/>
      </w:pPr>
      <w:r>
        <w:rPr>
          <w:rFonts w:ascii="Times New Roman" w:hAnsi="Times New Roman"/>
          <w:sz w:val="24"/>
        </w:rPr>
        <w:t>The benefits include high productivity, rapid execution, and a clear link between contribution and reward. The risks include burnout from sustained performance pressure, potential for ethical shortcuts when targets are aggressive, and the erosion of collaboration if internal competition becomes excessive. Organisations that sustain an outcome-oriented culture effectively tend to pair the drive for results with genuine investment in employee well-being and clear ethical boundaries.</w:t>
      </w:r>
    </w:p>
    <w:p>
      <w:pPr>
        <w:spacing w:before="360" w:after="160"/>
        <w:jc w:val="left"/>
      </w:pPr>
      <w:r>
        <w:rPr>
          <w:rFonts w:ascii="Times New Roman" w:hAnsi="Times New Roman"/>
          <w:b/>
          <w:sz w:val="24"/>
        </w:rPr>
        <w:t>Q6. Discuss Ethical Leadership and its dark sides in detail. [10 Marks]</w:t>
      </w:r>
    </w:p>
    <w:p>
      <w:pPr>
        <w:jc w:val="both"/>
      </w:pPr>
      <w:r>
        <w:rPr>
          <w:rFonts w:ascii="Times New Roman" w:hAnsi="Times New Roman"/>
          <w:sz w:val="24"/>
        </w:rPr>
        <w:t>Ethical leadership involves demonstrating integrity, fairness, transparency, and accountability in decision-making, and actively promoting ethical conduct among followers. Ethical leaders set the moral tone for the organisation — when leadership at the top behaves ethically, that behaviour cascades downward through social learning and normative influence.</w:t>
      </w:r>
    </w:p>
    <w:p>
      <w:pPr>
        <w:jc w:val="both"/>
      </w:pPr>
      <w:r>
        <w:rPr>
          <w:rFonts w:ascii="Times New Roman" w:hAnsi="Times New Roman"/>
          <w:sz w:val="24"/>
        </w:rPr>
        <w:t>The business case is well supported. Organisations led by ethical leaders report higher employee engagement, lower turnover, reduced incidence of fraud and misconduct, and stronger reputational capital. The collapses of Enron (fraudulent accounting), Volkswagen (emissions cheating), and Wells Fargo (unauthorised account openings) each traced to leadership environments where unethical behaviour was tolerated or incentivised. The financial, legal, and reputational damage from these cases ran into the billions.</w:t>
      </w:r>
    </w:p>
    <w:p>
      <w:pPr>
        <w:jc w:val="both"/>
      </w:pPr>
      <w:r>
        <w:rPr>
          <w:rFonts w:ascii="Times New Roman" w:hAnsi="Times New Roman"/>
          <w:sz w:val="24"/>
        </w:rPr>
        <w:t>Core practices of ethical leadership include transparent reasoning behind decisions (especially difficult ones), equitable treatment of all stakeholders, willingness to accept responsibility for errors, and the establishment of safe channels for raising concerns without retaliation.</w:t>
      </w:r>
    </w:p>
    <w:p>
      <w:pPr>
        <w:jc w:val="both"/>
      </w:pPr>
      <w:r>
        <w:rPr>
          <w:rFonts w:ascii="Times New Roman" w:hAnsi="Times New Roman"/>
          <w:sz w:val="24"/>
        </w:rPr>
        <w:t>The dark sides, however, are real and merit attention. Moral licensing is a psychological phenomenon where individuals who have recently acted ethically feel unconsciously entitled to a subsequent lapse. A leader who made a visibly fair decision may feel less obligation to be rigorous on the next one. The effect is subtle but documented in experimental research.</w:t>
      </w:r>
    </w:p>
    <w:p>
      <w:pPr>
        <w:jc w:val="both"/>
      </w:pPr>
      <w:r>
        <w:rPr>
          <w:rFonts w:ascii="Times New Roman" w:hAnsi="Times New Roman"/>
          <w:sz w:val="24"/>
        </w:rPr>
        <w:t>Ethical rigidity can make leadership ineffective when situations demand pragmatic trade-offs. Real-world decisions frequently involve no option that is free of ethical cost: laying off staff to keep the company solvent, choosing between two suppliers when neither meets all ethical standards. Leaders who apply principles inflexibly may make decisions that are morally pure on paper but practically damaging.</w:t>
      </w:r>
    </w:p>
    <w:p>
      <w:pPr>
        <w:jc w:val="both"/>
      </w:pPr>
      <w:r>
        <w:rPr>
          <w:rFonts w:ascii="Times New Roman" w:hAnsi="Times New Roman"/>
          <w:sz w:val="24"/>
        </w:rPr>
        <w:t>The personal toll is underappreciated. Maintaining exemplary conduct under constant scrutiny is psychologically exhausting. Ethical leaders may develop cynicism upon observing less scrupulous peers advancing, potentially leading to disengagement or, paradoxically, to moral hypocrisy — publicly espousing ethical values while privately deviating from them. When moral hypocrisy is exposed, the perceived betrayal of trust causes damage that exceeds what would have occurred had the leader never claimed the ethical mantle at all.</w:t>
      </w:r>
    </w:p>
    <w:p>
      <w:pPr>
        <w:jc w:val="both"/>
      </w:pPr>
      <w:r>
        <w:rPr>
          <w:rFonts w:ascii="Times New Roman" w:hAnsi="Times New Roman"/>
          <w:sz w:val="24"/>
        </w:rPr>
        <w:t>Ethics can also be weaponised. A leader who positions themselves as the moral authority of the organisation can suppress dissent by framing any disagreement as a values violation rather than a legitimate strategic debate. This form of moral gatekeeping stifles diverse perspectives and concentrates power under the guise of virtue. Genuine ethical leadership requires continuous self-examination and the humility to acknowledge that moral judgement is not infallible.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