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文件类型：设备维保服务协议</w:t>
      </w:r>
    </w:p>
    <w:p>
      <w:r>
        <w:t xml:space="preserve">协议编号：WB-2026-077</w:t>
      </w:r>
    </w:p>
    <w:p>
      <w:r>
        <w:t xml:space="preserve">客户名称：杭州北辰制造股份有限公司</w:t>
      </w:r>
    </w:p>
    <w:p>
      <w:r>
        <w:t xml:space="preserve">服务方：南京智维系统有限公司</w:t>
      </w:r>
    </w:p>
    <w:p>
      <w:r>
        <w:t xml:space="preserve">签订时间：2026-02-06</w:t>
      </w:r>
    </w:p>
    <w:p>
      <w:r>
        <w:t xml:space="preserve">年度服务费：85000 元。</w:t>
      </w:r>
    </w:p>
    <w:p>
      <w:r>
        <w:t xml:space="preserve">联系人：李四，电话 13911112222。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Codex</dc:creator>
  <cp:lastModifiedBy>Codex</cp:lastModifiedBy>
  <dcterms:created xsi:type="dcterms:W3CDTF">2026-04-09T06:32:39Z</dcterms:created>
  <dcterms:modified xsi:type="dcterms:W3CDTF">2026-04-09T06:32:39Z</dcterms:modified>
</cp:coreProperties>
</file>