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Sam’s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wor_workphysicalproperty | wor_workclassification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--------------------------+------------------------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Furniture                | Chair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Furniture                | Wardrobe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Painting                 | Action Scene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Painting                 | 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Painting                 | Abstract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Painting                 | Still Life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Painting                 | Religious Scene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Painting                 | Landscape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Painting                 | Portrait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Sculpture                | Carving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Sculpture                | Ceramic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Sculpture                | Metal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Sculpture                | Mold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Textile                  | Clothing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(14 rows)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wth_theme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Contemporary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Ancient 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Human Creation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American Turn of the Century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American Modernism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American Impressionism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The Natural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Textile and Fashion Arts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The Human Body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Contemporary 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Early American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Artistic Intricacy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Native 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Decorative Arts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(14 rows)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wor_workcountryoforigin | wor_workgeographicregionoforigin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-------------------------+----------------------------------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| Africa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China                   | Asia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| Europe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England                 | Europe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Egypt                   | Mediterranean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Cyprios                 | Mediterranean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Italy                   | Mediterranean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| Mediterranean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Greece                  | Mediterranean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Mexico                  | North America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United States           | North America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Argentina               | South America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(12 rows)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loc_locationname |       </w:t>
        <w:tab/>
        <w:t xml:space="preserve">loc_buildingname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------------------+--------------------------------------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Gallery A    </w:t>
        <w:tab/>
        <w:t xml:space="preserve">| Indianapolis Museum of 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Gallery B    </w:t>
        <w:tab/>
        <w:t xml:space="preserve">| Indianapolis Museum of 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Gallery C    </w:t>
        <w:tab/>
        <w:t xml:space="preserve">| Indianapolis Museum of 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Lobby        </w:t>
        <w:tab/>
        <w:t xml:space="preserve">| Indianapolis Museum of 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Storage      </w:t>
        <w:tab/>
        <w:t xml:space="preserve">| Indianapolis Museum of 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Gallery D    </w:t>
        <w:tab/>
        <w:t xml:space="preserve">| Indianapolis Museum of 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Not in Museum</w:t>
        <w:tab/>
        <w:t xml:space="preserve">| Indianapolis Museum of 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Regina       </w:t>
        <w:tab/>
        <w:t xml:space="preserve">| Regina Heritage Museum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Biggar       </w:t>
        <w:tab/>
        <w:t xml:space="preserve">| Biggar Museum and Gallery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Unity        </w:t>
        <w:tab/>
        <w:t xml:space="preserve">| Unity Heritage Museum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Elbow        </w:t>
        <w:tab/>
        <w:t xml:space="preserve">| Elbow Museum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Moose Jaw    </w:t>
        <w:tab/>
        <w:t xml:space="preserve">| Western Development Museum Moose Jaw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On Loan      </w:t>
        <w:tab/>
        <w:t xml:space="preserve">| Winnipeg History Museum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On Loan      </w:t>
        <w:tab/>
        <w:t xml:space="preserve">| Portland Art Museum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On Loan      </w:t>
        <w:tab/>
        <w:t xml:space="preserve">| Regina Heritage Museum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own_name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Finn the Human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Lemongrab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Flame Princess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Peppermint Butler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Jake the Dog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Lumpy Space Princess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Marceline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Cinnamon Bun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Princess Bubblegum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Ice 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Beemo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Indianapolis Museum of 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Regina Heritage Museum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Biggar Museum and Gallery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Unity Heritage Museum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Elbow Museum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Western Development Museum Moose Jaw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Portland Art Museum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Winnipeg History Museum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