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--Create and Drop the domains for individual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NS-WorkCharID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NS-WorkCharID as varchar(10);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NS-WorkNumID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NS-WorkNumID as bigint;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DatabaseEntryLocation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NS-DatabaseEntryLocation as varchar(60);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NS-WorkDescription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NS-WorkDescription as 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NS-PhysicalProperty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NS-WorkPhysicalProperty as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NS-WorkClassification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NS-WorkClassification as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NS-WorkCreationDate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NS-WorkCreationDate as 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NS-WorkCreator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NS-WorkCreator as varchar(50);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NS-WorkMedium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NS-WorkMedium as varchar(40);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NS-LocationName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 noticed in the report that we have 2 attributes of LocationName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NS-LocationName as varchar(80);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NS-MuseumName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--I am not sure if we are dropping the museum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--So I did not add it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NS-MuseumName as varchar(50);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NS-WorkInsureValue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NS-WorkInsureValue as float;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NS-WorkTravelInsureValue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NS-WorkTravelInsureVale as float;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NS-OwnerName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NS-OwnerName as varchar(50);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NS-OwnerEmail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NS-OwnerEmail as varchar(80);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NS-OwnershipStartDate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NS-OwnershipStartDate as timestamp;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DOMAIN NS-OwnershipEndDate CASCADE;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NS-OwnershipEndDate as timestamp;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