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Horizon — Dictionnaire de données (proposition V1)</w:t>
      </w:r>
    </w:p>
    <w:p>
      <w:r>
        <w:t>Document de travail à corriger selon les choix produit et techniques. Aligné sur docs/ux. Les points non tranchés dans ces docs sont signalés (à valider).</w:t>
      </w:r>
    </w:p>
    <w:p>
      <w:r>
        <w:t>----------------------------------------</w:t>
      </w:r>
    </w:p>
    <w:p>
      <w:pPr>
        <w:pStyle w:val="Heading2"/>
      </w:pPr>
      <w:r>
        <w:t>Conventions générales</w:t>
      </w:r>
    </w:p>
    <w:p>
      <w:r>
        <w:t>| Convention | Détail |</w:t>
        <w:br/>
        <w:t>|------------|--------|</w:t>
        <w:br/>
        <w:t>| PK | Identifiant technique opaque (UUID ou équivalent). |</w:t>
        <w:br/>
        <w:t>| FK | Référence vers une autre entité. |</w:t>
        <w:br/>
        <w:t>| i18n | Libellés d’interface en clés FR/EN côté front ; ce dictionnaire ne duplique pas tous les libellés UI. |</w:t>
        <w:br/>
        <w:t>| Horodatage | Prévoir createdAt / updatedAt sur les entités métier si passage en relationnel. |</w:t>
      </w:r>
    </w:p>
    <w:p>
      <w:r>
        <w:t>----------------------------------------</w:t>
      </w:r>
    </w:p>
    <w:p>
      <w:pPr>
        <w:pStyle w:val="Heading2"/>
      </w:pPr>
      <w:r>
        <w:t>Entités et attributs</w:t>
      </w:r>
    </w:p>
    <w:p>
      <w:pPr>
        <w:pStyle w:val="Heading3"/>
      </w:pPr>
      <w:r>
        <w:t>user — compte utilisateur</w:t>
      </w:r>
    </w:p>
    <w:p>
      <w:r>
        <w:t>| Attribut | Type suggéré | Obligatoire | Description / origine UX |</w:t>
        <w:br/>
        <w:t>|----------|----------------|-------------|---------------------------|</w:t>
        <w:br/>
        <w:t>| id | PK | Oui | |</w:t>
        <w:br/>
        <w:t>| email | string | Selon auth | Connexion / inscription. |</w:t>
        <w:br/>
        <w:t>| passwordHash | string | Selon auth | Si mot de passe en base ; sinon via fournisseur OIDC. (à valider) |</w:t>
        <w:br/>
        <w:t>| role | enum | Oui | Ex. RESEARCHER, PRO, ADMIN_APP — matrice visiteur/chercheur/pro/admin. |</w:t>
        <w:br/>
        <w:t>| emailVerifiedAt | datetime | Non | Si tu gères la vérification. (à valider) |</w:t>
        <w:br/>
        <w:t>| locale | enum | Non | Préférence FR/EN persistée si compte. |</w:t>
        <w:br/>
        <w:t>| createdAt / updatedAt | datetime | Recommandé | |</w:t>
      </w:r>
    </w:p>
    <w:p>
      <w:r>
        <w:t>----------------------------------------</w:t>
      </w:r>
    </w:p>
    <w:p>
      <w:pPr>
        <w:pStyle w:val="Heading3"/>
      </w:pPr>
      <w:r>
        <w:t>researcher_profile — profil chercheur (vue publique + édition)</w:t>
      </w:r>
    </w:p>
    <w:p>
      <w:r>
        <w:t>| Attribut | Type | Obligatoire | Description / origine UX |</w:t>
        <w:br/>
        <w:t>|----------|------|-------------|---------------------------|</w:t>
        <w:br/>
        <w:t>| id | PK | Oui | Peut être 1–1 avec user si tout chercheur = un user. |</w:t>
        <w:br/>
        <w:t>| userId | FK → user | Oui | |</w:t>
        <w:br/>
        <w:t>| displayName | string | Oui | Nom sur fiche publique. |</w:t>
        <w:br/>
        <w:t>| photoUrl | string | Non | Avatar. |</w:t>
        <w:br/>
        <w:t>| institution | string | Non | Institution · filtres recherche « institution ». |</w:t>
        <w:br/>
        <w:t>| keywords | string[] ou text | Non | Mots-clés / domaines. |</w:t>
        <w:br/>
        <w:t>| availabilityVisible | boolean | Oui | Opt-in affichage « disponibilité ». |</w:t>
        <w:br/>
        <w:t>| availabilityStatus | enum ou text | Non | Valeur affichée seulement si availabilityVisible (granularité à valider). |</w:t>
        <w:br/>
        <w:t>| publicFields | JSON | Non | Si tu masques certains champs au public. (à valider) |</w:t>
        <w:br/>
        <w:t>| createdAt / updatedAt | datetime | Recommandé | |</w:t>
      </w:r>
    </w:p>
    <w:p>
      <w:r>
        <w:t>Relations implicites : publications dont l’auteur est ce chercheur ; abonnés en veille ; threads messagerie en tant que destinataire/expéditeur.</w:t>
      </w:r>
    </w:p>
    <w:p>
      <w:r>
        <w:t>----------------------------------------</w:t>
      </w:r>
    </w:p>
    <w:p>
      <w:pPr>
        <w:pStyle w:val="Heading3"/>
      </w:pPr>
      <w:r>
        <w:t>category — catégorie (taxonomie)</w:t>
      </w:r>
    </w:p>
    <w:p>
      <w:r>
        <w:t>| Attribut | Type | Obligatoire | Description |</w:t>
        <w:br/>
        <w:t>|----------|------|-------------|-------------|</w:t>
        <w:br/>
        <w:t>| id | PK | Oui | |</w:t>
        <w:br/>
        <w:t>| slug | string | Oui | Route /categories/:slug. |</w:t>
        <w:br/>
        <w:t>| labelFr / labelEn | string | Selon stratégie | Carrousel / filtres ; i18n V1. Alternative : uniquement slug + traduction UI. (à valider) |</w:t>
        <w:br/>
        <w:t>| sortOrder | int | Non | Ordre carrousel accueil. |</w:t>
        <w:br/>
        <w:t>| parentId | FK → category | Non | Hiérarchie si besoin futur ; non exigé dans les UX de référence. |</w:t>
      </w:r>
    </w:p>
    <w:p>
      <w:r>
        <w:t>----------------------------------------</w:t>
      </w:r>
    </w:p>
    <w:p>
      <w:pPr>
        <w:pStyle w:val="Heading3"/>
      </w:pPr>
      <w:r>
        <w:t>publication — publication « papier »</w:t>
      </w:r>
    </w:p>
    <w:p>
      <w:r>
        <w:t>| Attribut | Type | Obligatoire | Description / origine UX |</w:t>
        <w:br/>
        <w:t>|----------|------|-------------|---------------------------|</w:t>
        <w:br/>
        <w:t>| id | PK | Oui | |</w:t>
        <w:br/>
        <w:t>| authorResearcherId | FK → researcher_profile | Oui | Lien profil / CTA « voir le profil ». Multi-auteurs HAL (à valider) : second tableau publication_author si besoin. |</w:t>
        <w:br/>
        <w:t>| categoryId | FK → category | Non | Filtre catégorie + fil d’Ariane. Multi-catégories (à valider) → table de liaison. |</w:t>
        <w:br/>
        <w:t>| title | string | Oui | Titre affiché (vulgarisation ou titre court). |</w:t>
        <w:br/>
        <w:t>| slug | string | Non | Si URLs SEO ; sinon id seul. (à valider) |</w:t>
        <w:br/>
        <w:t>| body | text | Oui | Corps vulgarisé. |</w:t>
        <w:br/>
        <w:t>| lead | text | Non | Chapô optionnel. |</w:t>
        <w:br/>
        <w:t>| status | enum | Oui | DRAFT, PENDING_AI_VALIDATION, PUBLISHED. |</w:t>
      </w:r>
    </w:p>
    <w:p>
      <w:r>
        <w:t>Méta grille Quoi / Qui / Quand / Lab (voir docs/ux/03-metadata-grid-publication.md)</w:t>
      </w:r>
    </w:p>
    <w:p>
      <w:r>
        <w:t>| Attribut | Type | Obligatoire | Description |</w:t>
        <w:br/>
        <w:t>|----------|------|-------------|-------------|</w:t>
        <w:br/>
        <w:t>| metaTitle | string | Non | Quoi — titre scientifique / revue. |</w:t>
        <w:br/>
        <w:t>| metaAuthors | string | Non | Qui — auteur(s) texte ou structuré. |</w:t>
        <w:br/>
        <w:t>| metaPublishedAt | date | Non | Quand — date publication source. |</w:t>
        <w:br/>
        <w:t>| metaLab | string | Non | Lab / organisme. |</w:t>
        <w:br/>
        <w:t>| sourceSystem | string | Non | ex. HAL / revue (à valider). |</w:t>
        <w:br/>
        <w:t>| externalId | string | Non | ID source HAL etc. (à valider) |</w:t>
        <w:br/>
        <w:t>| aiProposedBody | text | Non | Proposition IA avant validation. |</w:t>
        <w:br/>
        <w:t>| publishedAt | datetime | Non | Mise en ligne effective. |</w:t>
        <w:br/>
        <w:t>| createdAt / updatedAt | datetime | Recommandé | |</w:t>
      </w:r>
    </w:p>
    <w:p>
      <w:r>
        <w:t>----------------------------------------</w:t>
      </w:r>
    </w:p>
    <w:p>
      <w:pPr>
        <w:pStyle w:val="Heading3"/>
      </w:pPr>
      <w:r>
        <w:t>watch_subscription — veille (suivi de chercheurs)</w:t>
      </w:r>
    </w:p>
    <w:p>
      <w:r>
        <w:t>| Attribut | Type | Obligatoire | Description |</w:t>
        <w:br/>
        <w:t>|----------|------|-------------|-------------|</w:t>
        <w:br/>
        <w:t>| id | PK | Oui | |</w:t>
        <w:br/>
        <w:t>| subscriberUserId | FK → user | Oui | Compte qui suit (chercheur prioritaire UX ; pro à trancher). |</w:t>
        <w:br/>
        <w:t>| followedResearcherId | FK → researcher_profile | Oui | Chercheur suivi. |</w:t>
        <w:br/>
        <w:t>| createdAt | datetime | Oui | |</w:t>
      </w:r>
    </w:p>
    <w:p>
      <w:r>
        <w:t>Contrainte d’unicité suggérée : (subscriberUserId, followedResearcherId).</w:t>
      </w:r>
    </w:p>
    <w:p>
      <w:r>
        <w:t>----------------------------------------</w:t>
      </w:r>
    </w:p>
    <w:p>
      <w:pPr>
        <w:pStyle w:val="Heading3"/>
      </w:pPr>
      <w:r>
        <w:t>notification_preferences — préférences alertes / push</w:t>
      </w:r>
    </w:p>
    <w:p>
      <w:r>
        <w:t>| Attribut | Type | Obligatoire | Description |</w:t>
        <w:br/>
        <w:t>|----------|------|-------------|-------------|</w:t>
        <w:br/>
        <w:t>| userId | FK → user | Oui | Paramètres compte. |</w:t>
        <w:br/>
        <w:t>| pushEnabled | boolean | Oui | Opt-in global. |</w:t>
        <w:br/>
        <w:t>| notifyOnFollowedPublication | boolean | Non | Aligné copie « chercheurs que vous suivez ». |</w:t>
        <w:br/>
        <w:t>| notifyOnMessage | boolean | Non | Type messagerie à cadrer. |</w:t>
        <w:br/>
        <w:t>| updatedAt | datetime | Recommandé | |</w:t>
      </w:r>
    </w:p>
    <w:p>
      <w:r>
        <w:t>Abonnements techniques push (navigateur) : souvent entité séparée push_subscription (userId, endpoint, clés web-push, createdAt) — (à valider) selon stack.</w:t>
      </w:r>
    </w:p>
    <w:p>
      <w:r>
        <w:t>----------------------------------------</w:t>
      </w:r>
    </w:p>
    <w:p>
      <w:pPr>
        <w:pStyle w:val="Heading3"/>
      </w:pPr>
      <w:r>
        <w:t>message_thread — fil de conversation</w:t>
      </w:r>
    </w:p>
    <w:p>
      <w:r>
        <w:t>| Attribut | Type | Obligatoire | Description |</w:t>
        <w:br/>
        <w:t>|----------|------|-------------|-------------|</w:t>
        <w:br/>
        <w:t>| id | PK | Oui | |</w:t>
        <w:br/>
        <w:t>| participantUserIds | deux FK ou table thread_participant | Oui | Messagerie in-app. |</w:t>
        <w:br/>
        <w:t>| lastMessageAt | datetime | Non | Tri liste threads. |</w:t>
        <w:br/>
        <w:t>| createdAt | datetime | Oui | |</w:t>
      </w:r>
    </w:p>
    <w:p>
      <w:r>
        <w:t>Modèle relationnel typique : thread_participant(threadId, userId) avec contrainte d’unicité par paire si conversation 1–1.</w:t>
      </w:r>
    </w:p>
    <w:p>
      <w:r>
        <w:t>----------------------------------------</w:t>
      </w:r>
    </w:p>
    <w:p>
      <w:pPr>
        <w:pStyle w:val="Heading3"/>
      </w:pPr>
      <w:r>
        <w:t>message — message</w:t>
      </w:r>
    </w:p>
    <w:p>
      <w:r>
        <w:t>| Attribut | Type | Obligatoire | Description |</w:t>
        <w:br/>
        <w:t>|----------|------|-------------|-------------|</w:t>
        <w:br/>
        <w:t>| id | PK | Oui | |</w:t>
        <w:br/>
        <w:t>| threadId | FK | Oui | |</w:t>
        <w:br/>
        <w:t>| senderUserId | FK → user | Oui | |</w:t>
        <w:br/>
        <w:t>| body | text | Oui | Pas d’email/tél dans l’UI. |</w:t>
        <w:br/>
        <w:t>| sentAt | datetime | Oui | Horodatage / locale. |</w:t>
        <w:br/>
        <w:t>| readAt | datetime | Non | Si accusé de lecture (non exigé UX). |</w:t>
      </w:r>
    </w:p>
    <w:p>
      <w:r>
        <w:t>État « destinataire indisponible » peut être un champ sur researcher_profile ou user (à valider).</w:t>
      </w:r>
    </w:p>
    <w:p>
      <w:r>
        <w:t>----------------------------------------</w:t>
      </w:r>
    </w:p>
    <w:p>
      <w:pPr>
        <w:pStyle w:val="Heading3"/>
      </w:pPr>
      <w:r>
        <w:t>admin_audit_log — journal admin (minimal UX)</w:t>
      </w:r>
    </w:p>
    <w:p>
      <w:r>
        <w:t>| Attribut | Type | Obligatoire | Description |</w:t>
        <w:br/>
        <w:t>|----------|------|-------------|-------------|</w:t>
        <w:br/>
        <w:t>| id | PK | Oui | |</w:t>
        <w:br/>
        <w:t>| actorUserId | FK | Oui | Admin. |</w:t>
        <w:br/>
        <w:t>| action | string | Oui | Verbe métier ou code. |</w:t>
        <w:br/>
        <w:t>| entityType | string | Non | ex. publication, user. |</w:t>
        <w:br/>
        <w:t>| entityId | string | Non | |</w:t>
        <w:br/>
        <w:t>| metadata | JSON | Non | Détail technique. |</w:t>
        <w:br/>
        <w:t>| createdAt | datetime | Oui | Écran /journaux admin. |</w:t>
      </w:r>
    </w:p>
    <w:p>
      <w:r>
        <w:t>----------------------------------------</w:t>
      </w:r>
    </w:p>
    <w:p>
      <w:pPr>
        <w:pStyle w:val="Heading3"/>
      </w:pPr>
      <w:r>
        <w:t>Backlog — research_job_posting (annonces pro)</w:t>
      </w:r>
    </w:p>
    <w:p>
      <w:r>
        <w:t>À définir lorsque le périmètre sera figé — module /compte/pro/annonces (backlog).</w:t>
      </w:r>
    </w:p>
    <w:p>
      <w:r>
        <w:t>----------------------------------------</w:t>
      </w:r>
    </w:p>
    <w:p>
      <w:pPr>
        <w:pStyle w:val="Heading3"/>
      </w:pPr>
      <w:r>
        <w:t>Hors modèle métier obligatoire dans les UX de référence</w:t>
      </w:r>
    </w:p>
    <w:p>
      <w:r>
        <w:t>| Sujet | Note |</w:t>
        <w:br/>
        <w:t>|--------|------|</w:t>
        <w:br/>
        <w:t>| Chatbot | Flux UX sans persistance détaillée ; prévoir au besoin chat_session / chat_message plus tard. |</w:t>
        <w:br/>
        <w:t>| Installation PWA | Peut rester en localStorage ; pas d’entité obligatoire dans les UX. |</w:t>
        <w:br/>
        <w:t>| Pages légales / À propos | Contenu souvent statique ou CMS séparé. |</w:t>
      </w:r>
    </w:p>
    <w:p>
      <w:r>
        <w:t>----------------------------------------</w:t>
      </w:r>
    </w:p>
    <w:p>
      <w:pPr>
        <w:pStyle w:val="Heading2"/>
      </w:pPr>
      <w:r>
        <w:t>Relations (résumé pour schéma / MCD)</w:t>
      </w:r>
    </w:p>
    <w:p>
      <w:r>
        <w:br/>
        <w:t>user 1 — 1 researcher_profile        (si rôle chercheur)</w:t>
        <w:br/>
        <w:t>user 1 — * watch_subscription        (subscriber)</w:t>
        <w:br/>
        <w:t>researcher_profile 1 — * publication (author)</w:t>
        <w:br/>
        <w:t>category 1 — * publication           (si mono-cat ; sinon n-n)</w:t>
        <w:br/>
        <w:t>user * — * message_thread            (via participants)</w:t>
        <w:br/>
        <w:t>message_thread 1 — * message</w:t>
        <w:br/>
        <w:t>user 1 — 1 notification_preferences  (optionnel fusion avec user)</w:t>
        <w:br/>
      </w:r>
    </w:p>
    <w:p>
      <w:r>
        <w:t>----------------------------------------</w:t>
      </w:r>
    </w:p>
    <w:p>
      <w:pPr>
        <w:pStyle w:val="Heading2"/>
      </w:pPr>
      <w:r>
        <w:t>Références</w:t>
      </w:r>
    </w:p>
    <w:p>
      <w:pPr>
        <w:pStyle w:val="ListBullet"/>
      </w:pPr>
      <w:r>
        <w:t>docs/ux/README.md</w:t>
      </w:r>
    </w:p>
    <w:p>
      <w:pPr>
        <w:pStyle w:val="ListBullet"/>
      </w:pPr>
      <w:r>
        <w:t>Entités dérivées des écrans et flux décrits dans docs/ux/01 à 06.</w:t>
      </w:r>
    </w:p>
    <w:p>
      <w:r>
        <w:t>----------------------------------------</w:t>
      </w:r>
    </w:p>
    <w:p>
      <w:r>
        <w:t>Document de proposition — à corriger avant implémentation schéma.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