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rFonts w:ascii="Arial" w:cs="Arial" w:eastAsia="Arial" w:hAnsi="Arial"/>
          <w:b/>
          <w:bCs/>
          <w:color w:val="1F497D"/>
          <w:sz w:val="52"/>
          <w:szCs w:val="52"/>
        </w:rPr>
        <w:t xml:space="preserve">MLH GOBONGO PVT. LTD.</w:t>
      </w:r>
    </w:p>
    <w:p>
      <w:pPr>
        <w:spacing w:after="100" w:before="200"/>
        <w:jc w:val="center"/>
      </w:pPr>
      <w:r>
        <w:rPr>
          <w:rFonts w:ascii="Arial" w:cs="Arial" w:eastAsia="Arial" w:hAnsi="Arial"/>
          <w:color w:val="808080"/>
          <w:sz w:val="24"/>
          <w:szCs w:val="24"/>
        </w:rPr>
        <w:t xml:space="preserve">Wholesale Footwear Distribution</w:t>
      </w:r>
    </w:p>
    <w:p>
      <w:pPr>
        <w:pBdr>
          <w:bottom w:val="single" w:color="2E75B6" w:sz="12" w:space="6"/>
        </w:pBdr>
        <w:spacing w:after="400"/>
        <w:jc w:val="center"/>
      </w:pPr>
    </w:p>
    <w:p>
      <w:pPr>
        <w:spacing w:after="200" w:before="400"/>
        <w:jc w:val="center"/>
      </w:pPr>
      <w:r>
        <w:rPr>
          <w:rFonts w:ascii="Arial" w:cs="Arial" w:eastAsia="Arial" w:hAnsi="Arial"/>
          <w:b/>
          <w:bCs/>
          <w:color w:val="1F1F1F"/>
          <w:sz w:val="40"/>
          <w:szCs w:val="40"/>
        </w:rPr>
        <w:t xml:space="preserve">POWER BI ENTERPRISE REPORT</w:t>
      </w:r>
    </w:p>
    <w:p>
      <w:pPr>
        <w:spacing w:after="80"/>
        <w:jc w:val="center"/>
      </w:pPr>
      <w:r>
        <w:rPr>
          <w:rFonts w:ascii="Arial" w:cs="Arial" w:eastAsia="Arial" w:hAnsi="Arial"/>
          <w:color w:val="2E75B6"/>
          <w:sz w:val="28"/>
          <w:szCs w:val="28"/>
        </w:rPr>
        <w:t xml:space="preserve">Complete Step-by-Step Execution Guide</w:t>
      </w:r>
    </w:p>
    <w:p>
      <w:pPr>
        <w:spacing w:after="100" w:before="600"/>
        <w:jc w:val="center"/>
      </w:pPr>
      <w:r>
        <w:rPr>
          <w:rFonts w:ascii="Arial" w:cs="Arial" w:eastAsia="Arial" w:hAnsi="Arial"/>
          <w:color w:val="808080"/>
          <w:sz w:val="20"/>
          <w:szCs w:val="20"/>
        </w:rPr>
        <w:t xml:space="preserve">Financial Year: 2025–26  |  Data as of June 2026</w:t>
      </w:r>
    </w:p>
    <w:p>
      <w:pPr>
        <w:jc w:val="center"/>
      </w:pPr>
      <w:r>
        <w:rPr>
          <w:rFonts w:ascii="Arial" w:cs="Arial" w:eastAsia="Arial" w:hAnsi="Arial"/>
          <w:color w:val="A0A0A0"/>
          <w:sz w:val="18"/>
          <w:szCs w:val="18"/>
        </w:rPr>
        <w:t xml:space="preserve">Prepared by: Claude AI (Anthropic)  |  For: Internal Use Only</w:t>
      </w:r>
    </w:p>
    <w:p>
      <w:r>
        <w:br/>
      </w:r>
    </w:p>
    <w:p>
      <w:pPr>
        <w:pBdr>
          <w:bottom w:val="single" w:color="2E75B6" w:sz="8" w:space="6"/>
        </w:pBdr>
        <w:spacing w:after="200" w:before="400"/>
      </w:pPr>
      <w:r>
        <w:rPr>
          <w:rFonts w:ascii="Arial" w:cs="Arial" w:eastAsia="Arial" w:hAnsi="Arial"/>
          <w:b/>
          <w:bCs/>
          <w:color w:val="1F497D"/>
          <w:sz w:val="36"/>
          <w:szCs w:val="36"/>
        </w:rPr>
        <w:t xml:space="preserve">SECTION 1: PROJECT OVERVIEW</w:t>
      </w:r>
    </w:p>
    <w:p>
      <w:pPr>
        <w:spacing w:after="80" w:before="60"/>
      </w:pPr>
      <w:r>
        <w:rPr>
          <w:rFonts w:ascii="Arial" w:cs="Arial" w:eastAsia="Arial" w:hAnsi="Arial"/>
          <w:sz w:val="20"/>
          <w:szCs w:val="20"/>
        </w:rPr>
        <w:t xml:space="preserve">This guide covers the complete Power BI enterprise report built for MLH Gobongo Pvt. Ltd., a wholesale footwear distributor. The report is built on FY 2025–26 live data currently loaded in the 'mlhcsv' Power BI Desktop file.</w:t>
      </w:r>
    </w:p>
    <w:p>
      <w:pPr>
        <w:spacing w:after="12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 Report Pages Built</w:t>
            </w:r>
          </w:p>
        </w:tc>
      </w:tr>
      <w:tr>
        <w:tc>
          <w:tcPr>
            <w:tcBorders>
              <w:top w:val="nil" w:color="FFFFFF" w:sz="0"/>
              <w:left w:val="single" w:color="BFBFBF" w:sz="4"/>
              <w:bottom w:val="single" w:color="BFBFBF" w:sz="4"/>
              <w:right w:val="single" w:color="BFBFBF" w:sz="4"/>
            </w:tcBorders>
            <w:shd w:fill="D6E4F0" w:val="clear"/>
            <w:tcMar>
              <w:top w:type="dxa" w:w="100"/>
              <w:left w:type="dxa" w:w="160"/>
              <w:bottom w:type="dxa" w:w="100"/>
              <w:right w:type="dxa" w:w="160"/>
            </w:tcMar>
          </w:tcPr>
          <w:p>
            <w:pPr>
              <w:pStyle w:val="ListParagraph"/>
              <w:numPr>
                <w:ilvl w:val="0"/>
                <w:numId w:val="2"/>
              </w:numPr>
              <w:spacing w:after="40" w:before="40"/>
            </w:pPr>
            <w:r>
              <w:rPr>
                <w:rFonts w:ascii="Arial" w:cs="Arial" w:eastAsia="Arial" w:hAnsi="Arial"/>
                <w:sz w:val="20"/>
                <w:szCs w:val="20"/>
              </w:rPr>
              <w:t xml:space="preserve">Page 1 — Executive Dashboard: KPIs, monthly trend, GP%, key callouts</w:t>
            </w:r>
          </w:p>
          <w:p>
            <w:pPr>
              <w:pStyle w:val="ListParagraph"/>
              <w:numPr>
                <w:ilvl w:val="0"/>
                <w:numId w:val="2"/>
              </w:numPr>
              <w:spacing w:after="40" w:before="40"/>
            </w:pPr>
            <w:r>
              <w:rPr>
                <w:rFonts w:ascii="Arial" w:cs="Arial" w:eastAsia="Arial" w:hAnsi="Arial"/>
                <w:sz w:val="20"/>
                <w:szCs w:val="20"/>
              </w:rPr>
              <w:t xml:space="preserve">Page 2 — Customer &amp; Receivables: Aging, zone-wise, collection rate</w:t>
            </w:r>
          </w:p>
          <w:p>
            <w:pPr>
              <w:pStyle w:val="ListParagraph"/>
              <w:numPr>
                <w:ilvl w:val="0"/>
                <w:numId w:val="2"/>
              </w:numPr>
              <w:spacing w:after="40" w:before="40"/>
            </w:pPr>
            <w:r>
              <w:rPr>
                <w:rFonts w:ascii="Arial" w:cs="Arial" w:eastAsia="Arial" w:hAnsi="Arial"/>
                <w:sz w:val="20"/>
                <w:szCs w:val="20"/>
              </w:rPr>
              <w:t xml:space="preserve">Page 3 — Vendor &amp; Payables: Payable aging, top vendors, payment trend</w:t>
            </w:r>
          </w:p>
          <w:p>
            <w:pPr>
              <w:pStyle w:val="ListParagraph"/>
              <w:numPr>
                <w:ilvl w:val="0"/>
                <w:numId w:val="2"/>
              </w:numPr>
              <w:spacing w:after="40" w:before="40"/>
            </w:pPr>
            <w:r>
              <w:rPr>
                <w:rFonts w:ascii="Arial" w:cs="Arial" w:eastAsia="Arial" w:hAnsi="Arial"/>
                <w:sz w:val="20"/>
                <w:szCs w:val="20"/>
              </w:rPr>
              <w:t xml:space="preserve">Page 4 — Customer Pareto Analysis: 80/20 chart, top 10 customers</w:t>
            </w:r>
          </w:p>
          <w:p>
            <w:pPr>
              <w:pStyle w:val="ListParagraph"/>
              <w:numPr>
                <w:ilvl w:val="0"/>
                <w:numId w:val="2"/>
              </w:numPr>
              <w:spacing w:after="40" w:before="40"/>
            </w:pPr>
            <w:r>
              <w:rPr>
                <w:rFonts w:ascii="Arial" w:cs="Arial" w:eastAsia="Arial" w:hAnsi="Arial"/>
                <w:sz w:val="20"/>
                <w:szCs w:val="20"/>
              </w:rPr>
              <w:t xml:space="preserve">Page 5 — Product Pareto Analysis: 80/20 chart, top 10 items, category view</w:t>
            </w:r>
          </w:p>
          <w:p>
            <w:pPr>
              <w:pStyle w:val="ListParagraph"/>
              <w:numPr>
                <w:ilvl w:val="0"/>
                <w:numId w:val="2"/>
              </w:numPr>
              <w:spacing w:after="40" w:before="40"/>
            </w:pPr>
            <w:r>
              <w:rPr>
                <w:rFonts w:ascii="Arial" w:cs="Arial" w:eastAsia="Arial" w:hAnsi="Arial"/>
                <w:sz w:val="20"/>
                <w:szCs w:val="20"/>
              </w:rPr>
              <w:t xml:space="preserve">Page 6 — Expense Analysis: Category-wise expenses vs sales ratio</w:t>
            </w:r>
          </w:p>
          <w:p>
            <w:pPr>
              <w:pStyle w:val="ListParagraph"/>
              <w:numPr>
                <w:ilvl w:val="0"/>
                <w:numId w:val="2"/>
              </w:numPr>
              <w:spacing w:after="40" w:before="40"/>
            </w:pPr>
            <w:r>
              <w:rPr>
                <w:rFonts w:ascii="Arial" w:cs="Arial" w:eastAsia="Arial" w:hAnsi="Arial"/>
                <w:sz w:val="20"/>
                <w:szCs w:val="20"/>
              </w:rPr>
              <w:t xml:space="preserve">Page 7 — Stock Movement: Inward/outward, fast &amp; slow movers</w:t>
            </w:r>
          </w:p>
          <w:p>
            <w:pPr>
              <w:pStyle w:val="ListParagraph"/>
              <w:numPr>
                <w:ilvl w:val="0"/>
                <w:numId w:val="2"/>
              </w:numPr>
              <w:spacing w:after="40" w:before="40"/>
            </w:pPr>
            <w:r>
              <w:rPr>
                <w:rFonts w:ascii="Arial" w:cs="Arial" w:eastAsia="Arial" w:hAnsi="Arial"/>
                <w:sz w:val="20"/>
                <w:szCs w:val="20"/>
              </w:rPr>
              <w:t xml:space="preserve">Page 8 — Customer Analysis: Risk flag, tier, ranking, collection rate</w:t>
            </w:r>
          </w:p>
          <w:p>
            <w:pPr>
              <w:pStyle w:val="ListParagraph"/>
              <w:numPr>
                <w:ilvl w:val="0"/>
                <w:numId w:val="2"/>
              </w:numPr>
              <w:spacing w:after="40" w:before="40"/>
            </w:pPr>
            <w:r>
              <w:rPr>
                <w:rFonts w:ascii="Arial" w:cs="Arial" w:eastAsia="Arial" w:hAnsi="Arial"/>
                <w:sz w:val="20"/>
                <w:szCs w:val="20"/>
              </w:rPr>
              <w:t xml:space="preserve">Page 9 — Sales Forecast: 3-month ahead forecast with linear regression</w:t>
            </w:r>
          </w:p>
          <w:p>
            <w:pPr>
              <w:pStyle w:val="ListParagraph"/>
              <w:numPr>
                <w:ilvl w:val="0"/>
                <w:numId w:val="2"/>
              </w:numPr>
              <w:spacing w:after="40" w:before="40"/>
            </w:pPr>
            <w:r>
              <w:rPr>
                <w:rFonts w:ascii="Arial" w:cs="Arial" w:eastAsia="Arial" w:hAnsi="Arial"/>
                <w:sz w:val="20"/>
                <w:szCs w:val="20"/>
              </w:rPr>
              <w:t xml:space="preserve">Page 10 — Product Forecast: Item-level 3-month forecast</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375623" w:val="clear"/>
            <w:tcMar>
              <w:top w:type="dxa" w:w="80"/>
              <w:left w:type="dxa" w:w="160"/>
              <w:bottom w:type="dxa" w:w="80"/>
              <w:right w:type="dxa" w:w="160"/>
            </w:tcMar>
          </w:tcPr>
          <w:p>
            <w:r>
              <w:rPr>
                <w:rFonts w:ascii="Arial" w:cs="Arial" w:eastAsia="Arial" w:hAnsi="Arial"/>
                <w:b/>
                <w:bCs/>
                <w:color w:val="FFFFFF"/>
                <w:sz w:val="20"/>
                <w:szCs w:val="20"/>
              </w:rPr>
              <w:t xml:space="preserve">📁 Current Data Status</w:t>
            </w:r>
          </w:p>
        </w:tc>
      </w:tr>
      <w:tr>
        <w:tc>
          <w:tcPr>
            <w:tcBorders>
              <w:top w:val="nil" w:color="FFFFFF" w:sz="0"/>
              <w:left w:val="single" w:color="BFBFBF" w:sz="4"/>
              <w:bottom w:val="single" w:color="BFBFBF" w:sz="4"/>
              <w:right w:val="single" w:color="BFBFBF" w:sz="4"/>
            </w:tcBorders>
            <w:shd w:fill="E2EFDA" w:val="clear"/>
            <w:tcMar>
              <w:top w:type="dxa" w:w="100"/>
              <w:left w:type="dxa" w:w="160"/>
              <w:bottom w:type="dxa" w:w="100"/>
              <w:right w:type="dxa" w:w="160"/>
            </w:tcMar>
          </w:tcPr>
          <w:p>
            <w:pPr>
              <w:spacing w:after="80" w:before="60"/>
            </w:pPr>
            <w:r>
              <w:rPr>
                <w:rFonts w:ascii="Arial" w:cs="Arial" w:eastAsia="Arial" w:hAnsi="Arial"/>
                <w:sz w:val="20"/>
                <w:szCs w:val="20"/>
              </w:rPr>
              <w:t xml:space="preserve">Connected File: mlhcsv.pbix  |  Port: 50349  |  FY: 2025–26 only</w:t>
            </w:r>
          </w:p>
          <w:p>
            <w:pPr>
              <w:spacing w:after="80" w:before="60"/>
            </w:pPr>
            <w:r>
              <w:rPr>
                <w:rFonts w:ascii="Arial" w:cs="Arial" w:eastAsia="Arial" w:hAnsi="Arial"/>
                <w:sz w:val="20"/>
                <w:szCs w:val="20"/>
              </w:rPr>
              <w:t xml:space="preserve">Tables: 13 loaded (Sales25, Purchase25, SalesReturn25, PurchaseReturn25, Receipt25, Payment25, CrNote25, DrNote25, JournalRegister25, Account, Items, DateTable, _Measures)</w:t>
            </w:r>
          </w:p>
          <w:p>
            <w:pPr>
              <w:spacing w:after="80" w:before="60"/>
            </w:pPr>
            <w:r>
              <w:rPr>
                <w:rFonts w:ascii="Arial" w:cs="Arial" w:eastAsia="Arial" w:hAnsi="Arial"/>
                <w:sz w:val="20"/>
                <w:szCs w:val="20"/>
              </w:rPr>
              <w:t xml:space="preserve">Measures: 80+ DAX measures across 13 display folders</w:t>
            </w:r>
          </w:p>
          <w:p>
            <w:pPr>
              <w:spacing w:after="80" w:before="60"/>
            </w:pPr>
            <w:r>
              <w:rPr>
                <w:rFonts w:ascii="Arial" w:cs="Arial" w:eastAsia="Arial" w:hAnsi="Arial"/>
                <w:sz w:val="20"/>
                <w:szCs w:val="20"/>
              </w:rPr>
              <w:t xml:space="preserve">Relationships: 22 active relationships — all tables connected to DateTable and Account/Items masters</w:t>
            </w:r>
          </w:p>
        </w:tc>
      </w:tr>
    </w:tbl>
    <w:p>
      <w:r>
        <w:br/>
      </w:r>
    </w:p>
    <w:p>
      <w:pPr>
        <w:pBdr>
          <w:bottom w:val="single" w:color="2E75B6" w:sz="8" w:space="6"/>
        </w:pBdr>
        <w:spacing w:after="200" w:before="400"/>
      </w:pPr>
      <w:r>
        <w:rPr>
          <w:rFonts w:ascii="Arial" w:cs="Arial" w:eastAsia="Arial" w:hAnsi="Arial"/>
          <w:b/>
          <w:bCs/>
          <w:color w:val="1F497D"/>
          <w:sz w:val="36"/>
          <w:szCs w:val="36"/>
        </w:rPr>
        <w:t xml:space="preserve">SECTION 2: DATA MODEL &amp; TABLE STRUCTURE</w:t>
      </w:r>
    </w:p>
    <w:p>
      <w:pPr>
        <w:pStyle w:val="Heading2"/>
        <w:spacing w:after="120" w:before="240"/>
      </w:pPr>
      <w:r>
        <w:rPr>
          <w:rFonts w:ascii="Arial" w:cs="Arial" w:eastAsia="Arial" w:hAnsi="Arial"/>
          <w:b/>
          <w:bCs/>
          <w:color w:val="2E75B6"/>
          <w:sz w:val="26"/>
          <w:szCs w:val="26"/>
        </w:rPr>
        <w:t xml:space="preserve">2.1 Tables and Columns</w:t>
      </w:r>
    </w:p>
    <w:p>
      <w:pPr>
        <w:spacing w:after="80" w:before="60"/>
      </w:pPr>
      <w:r>
        <w:rPr>
          <w:rFonts w:ascii="Arial" w:cs="Arial" w:eastAsia="Arial" w:hAnsi="Arial"/>
          <w:sz w:val="20"/>
          <w:szCs w:val="20"/>
        </w:rPr>
        <w:t xml:space="preserve">The model follows a star schema pattern with two dimension tables (Account, Items) and one Date table, connected to multiple fact tables.</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2E75B6" w:sz="6"/>
              <w:left w:val="single" w:color="2E75B6" w:sz="6"/>
              <w:bottom w:val="single" w:color="2E75B6" w:sz="6"/>
              <w:right w:val="single" w:color="2E75B6" w:sz="6"/>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3200"/>
            <w:tcBorders>
              <w:top w:val="single" w:color="2E75B6" w:sz="6"/>
              <w:left w:val="single" w:color="2E75B6" w:sz="6"/>
              <w:bottom w:val="single" w:color="2E75B6" w:sz="6"/>
              <w:right w:val="single" w:color="2E75B6" w:sz="6"/>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5360"/>
            <w:tcBorders>
              <w:top w:val="single" w:color="2E75B6" w:sz="6"/>
              <w:left w:val="single" w:color="2E75B6" w:sz="6"/>
              <w:bottom w:val="single" w:color="2E75B6" w:sz="6"/>
              <w:right w:val="single" w:color="2E75B6" w:sz="6"/>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Detail / Setting</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Sales25</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Primary fact table</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Bill Date, Party Name, Item Name, Price, Main Qt, Amount, Final Amt, Transport</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Purchase25</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b/>
                <w:bCs/>
                <w:sz w:val="20"/>
                <w:szCs w:val="20"/>
              </w:rPr>
              <w:t xml:space="preserve">Purchase fact table</w:t>
            </w:r>
          </w:p>
        </w:tc>
        <w:tc>
          <w:tcPr>
            <w:tcW w:type="dxa" w:w="5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sz w:val="20"/>
                <w:szCs w:val="20"/>
              </w:rPr>
              <w:t xml:space="preserve">Bill Date, Party Name, Item Name, Price, Main Qt, Amount, Final Amt</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SalesReturn25</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Sales returns / credit notes</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Same columns as Sales25 — used for return rate and net sales calculation</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PurchaseReturn25</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b/>
                <w:bCs/>
                <w:sz w:val="20"/>
                <w:szCs w:val="20"/>
              </w:rPr>
              <w:t xml:space="preserve">Purchase return / debit notes</w:t>
            </w:r>
          </w:p>
        </w:tc>
        <w:tc>
          <w:tcPr>
            <w:tcW w:type="dxa" w:w="5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sz w:val="20"/>
                <w:szCs w:val="20"/>
              </w:rPr>
              <w:t xml:space="preserve">Same structure as Purchase25</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receipt25</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Cash/cheque collections</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Bill Date, Bill No., Account Name, Debit Amount, Credit Amount</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payment25</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b/>
                <w:bCs/>
                <w:sz w:val="20"/>
                <w:szCs w:val="20"/>
              </w:rPr>
              <w:t xml:space="preserve">Vendor payments &amp; expenses</w:t>
            </w:r>
          </w:p>
        </w:tc>
        <w:tc>
          <w:tcPr>
            <w:tcW w:type="dxa" w:w="5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sz w:val="20"/>
                <w:szCs w:val="20"/>
              </w:rPr>
              <w:t xml:space="preserve">Bill Date, Bill No., Account Name, Debit Amount, Credit Amount</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CrNote25</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Credit adjustments</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Bill Date, Bill No., Account Name, Debit Amount, Credit Amount</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DrNote25</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b/>
                <w:bCs/>
                <w:sz w:val="20"/>
                <w:szCs w:val="20"/>
              </w:rPr>
              <w:t xml:space="preserve">Debit adjustments</w:t>
            </w:r>
          </w:p>
        </w:tc>
        <w:tc>
          <w:tcPr>
            <w:tcW w:type="dxa" w:w="5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sz w:val="20"/>
                <w:szCs w:val="20"/>
              </w:rPr>
              <w:t xml:space="preserve">Bill Date, Bill No., Account Name, Debit Amount, Credit Amount</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JournalRegister25</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Journal entries</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Bill Date, Bill No., Account Name, Debit Amount, Credit Amount</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Account</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b/>
                <w:bCs/>
                <w:sz w:val="20"/>
                <w:szCs w:val="20"/>
              </w:rPr>
              <w:t xml:space="preserve">Customer &amp; vendor master</w:t>
            </w:r>
          </w:p>
        </w:tc>
        <w:tc>
          <w:tcPr>
            <w:tcW w:type="dxa" w:w="5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sz w:val="20"/>
                <w:szCs w:val="20"/>
              </w:rPr>
              <w:t xml:space="preserve">Name, Group Name, Station, State, GST No., Opening Bal. in Base Currency</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Items</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Item/product master</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Name, Group Name, Main Unit, Sale Price, Purc. Price, MRP, Op. Stock(Main)</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DateTable</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b/>
                <w:bCs/>
                <w:sz w:val="20"/>
                <w:szCs w:val="20"/>
              </w:rPr>
              <w:t xml:space="preserve">Date dimension (calculated)</w:t>
            </w:r>
          </w:p>
        </w:tc>
        <w:tc>
          <w:tcPr>
            <w:tcW w:type="dxa" w:w="5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sz w:val="20"/>
                <w:szCs w:val="20"/>
              </w:rPr>
              <w:t xml:space="preserve">Date, Year, Month No, Month Name, FY Month No, FY Quarter, FY Year</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_Measures</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Measure storage table</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All 80+ DAX measures live here — dummy column 'x' holds the table</w:t>
            </w:r>
          </w:p>
        </w:tc>
      </w:tr>
    </w:tbl>
    <w:p>
      <w:pPr>
        <w:spacing w:before="240"/>
      </w:pPr>
    </w:p>
    <w:p>
      <w:pPr>
        <w:pStyle w:val="Heading2"/>
        <w:spacing w:after="120" w:before="240"/>
      </w:pPr>
      <w:r>
        <w:rPr>
          <w:rFonts w:ascii="Arial" w:cs="Arial" w:eastAsia="Arial" w:hAnsi="Arial"/>
          <w:b/>
          <w:bCs/>
          <w:color w:val="2E75B6"/>
          <w:sz w:val="26"/>
          <w:szCs w:val="26"/>
        </w:rPr>
        <w:t xml:space="preserve">2.2 Relationships</w:t>
      </w:r>
    </w:p>
    <w:p>
      <w:pPr>
        <w:spacing w:after="80" w:before="60"/>
      </w:pPr>
      <w:r>
        <w:rPr>
          <w:rFonts w:ascii="Arial" w:cs="Arial" w:eastAsia="Arial" w:hAnsi="Arial"/>
          <w:sz w:val="20"/>
          <w:szCs w:val="20"/>
        </w:rPr>
        <w:t xml:space="preserve">22 active relationships are set up. All fact tables connect to the DateTable via Bill Date (Many-to-One). Transactional tables also connect to Account via Party Name / Account Name, and Sales/Purchase tables connect to Items via Item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C55A11" w:val="clear"/>
            <w:tcMar>
              <w:top w:type="dxa" w:w="80"/>
              <w:left w:type="dxa" w:w="160"/>
              <w:bottom w:type="dxa" w:w="80"/>
              <w:right w:type="dxa" w:w="160"/>
            </w:tcMar>
          </w:tcPr>
          <w:p>
            <w:r>
              <w:rPr>
                <w:rFonts w:ascii="Arial" w:cs="Arial" w:eastAsia="Arial" w:hAnsi="Arial"/>
                <w:b/>
                <w:bCs/>
                <w:color w:val="FFFFFF"/>
                <w:sz w:val="20"/>
                <w:szCs w:val="20"/>
              </w:rPr>
              <w:t xml:space="preserve">⚠️ Important Note on Opening Balance</w:t>
            </w:r>
          </w:p>
        </w:tc>
      </w:tr>
      <w:tr>
        <w:tc>
          <w:tcPr>
            <w:tcBorders>
              <w:top w:val="nil" w:color="FFFFFF" w:sz="0"/>
              <w:left w:val="single" w:color="BFBFBF" w:sz="4"/>
              <w:bottom w:val="single" w:color="BFBFBF" w:sz="4"/>
              <w:right w:val="single" w:color="BFBFBF" w:sz="4"/>
            </w:tcBorders>
            <w:shd w:fill="FCE4D6" w:val="clear"/>
            <w:tcMar>
              <w:top w:type="dxa" w:w="100"/>
              <w:left w:type="dxa" w:w="160"/>
              <w:bottom w:type="dxa" w:w="100"/>
              <w:right w:type="dxa" w:w="160"/>
            </w:tcMar>
          </w:tcPr>
          <w:p>
            <w:pPr>
              <w:spacing w:after="80" w:before="60"/>
            </w:pPr>
            <w:r>
              <w:rPr>
                <w:rFonts w:ascii="Arial" w:cs="Arial" w:eastAsia="Arial" w:hAnsi="Arial"/>
                <w:sz w:val="20"/>
                <w:szCs w:val="20"/>
              </w:rPr>
              <w:t xml:space="preserve">The Account table contains 'Opening Bal. in Base Currency' as a text field in the format '118315.00 Dr' or '7715.24 Cr'. This is parsed in DAX measures using text functions. To add more years, this parsing logic will need to be retained.</w:t>
            </w:r>
          </w:p>
        </w:tc>
      </w:tr>
    </w:tbl>
    <w:p>
      <w:r>
        <w:br/>
      </w:r>
    </w:p>
    <w:p>
      <w:pPr>
        <w:pBdr>
          <w:bottom w:val="single" w:color="2E75B6" w:sz="8" w:space="6"/>
        </w:pBdr>
        <w:spacing w:after="200" w:before="400"/>
      </w:pPr>
      <w:r>
        <w:rPr>
          <w:rFonts w:ascii="Arial" w:cs="Arial" w:eastAsia="Arial" w:hAnsi="Arial"/>
          <w:b/>
          <w:bCs/>
          <w:color w:val="1F497D"/>
          <w:sz w:val="36"/>
          <w:szCs w:val="36"/>
        </w:rPr>
        <w:t xml:space="preserve">SECTION 3: ALL DAX MEASURES REFERENCE</w:t>
      </w:r>
    </w:p>
    <w:p>
      <w:pPr>
        <w:pStyle w:val="Heading2"/>
        <w:spacing w:after="120" w:before="240"/>
      </w:pPr>
      <w:r>
        <w:rPr>
          <w:rFonts w:ascii="Arial" w:cs="Arial" w:eastAsia="Arial" w:hAnsi="Arial"/>
          <w:b/>
          <w:bCs/>
          <w:color w:val="2E75B6"/>
          <w:sz w:val="26"/>
          <w:szCs w:val="26"/>
        </w:rPr>
        <w:t xml:space="preserve">3.1 Complete Measure Catalogue (80+ Measures)</w:t>
      </w:r>
    </w:p>
    <w:p>
      <w:pPr>
        <w:spacing w:after="80" w:before="60"/>
      </w:pPr>
      <w:r>
        <w:rPr>
          <w:rFonts w:ascii="Arial" w:cs="Arial" w:eastAsia="Arial" w:hAnsi="Arial"/>
          <w:sz w:val="20"/>
          <w:szCs w:val="20"/>
        </w:rPr>
        <w:t xml:space="preserve">All measures are stored in the _Measures table and organized into display folders. Below is the complete reference:</w:t>
      </w:r>
    </w:p>
    <w:p>
      <w:pPr>
        <w:spacing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2E75B6" w:sz="6"/>
              <w:left w:val="single" w:color="2E75B6" w:sz="6"/>
              <w:bottom w:val="single" w:color="2E75B6" w:sz="6"/>
              <w:right w:val="single" w:color="2E75B6" w:sz="6"/>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Measure Name</w:t>
            </w:r>
          </w:p>
        </w:tc>
        <w:tc>
          <w:tcPr>
            <w:tcW w:type="dxa" w:w="1500"/>
            <w:tcBorders>
              <w:top w:val="single" w:color="2E75B6" w:sz="6"/>
              <w:left w:val="single" w:color="2E75B6" w:sz="6"/>
              <w:bottom w:val="single" w:color="2E75B6" w:sz="6"/>
              <w:right w:val="single" w:color="2E75B6" w:sz="6"/>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Folder</w:t>
            </w:r>
          </w:p>
        </w:tc>
        <w:tc>
          <w:tcPr>
            <w:tcW w:type="dxa" w:w="5060"/>
            <w:tcBorders>
              <w:top w:val="single" w:color="2E75B6" w:sz="6"/>
              <w:left w:val="single" w:color="2E75B6" w:sz="6"/>
              <w:bottom w:val="single" w:color="2E75B6" w:sz="6"/>
              <w:right w:val="single" w:color="2E75B6" w:sz="6"/>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8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Total Sales</w:t>
            </w:r>
          </w:p>
        </w:tc>
        <w:tc>
          <w:tcPr>
            <w:tcW w:type="dxa" w:w="15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color w:val="2E75B6"/>
                <w:sz w:val="18"/>
                <w:szCs w:val="18"/>
              </w:rPr>
              <w:t xml:space="preserve">1. Sales</w:t>
            </w:r>
          </w:p>
        </w:tc>
        <w:tc>
          <w:tcPr>
            <w:tcW w:type="dxa" w:w="506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sz w:val="18"/>
                <w:szCs w:val="18"/>
              </w:rPr>
              <w:t xml:space="preserve">Sum of Final Amt per bill — deduplicates amount at bill level</w:t>
            </w:r>
          </w:p>
        </w:tc>
      </w:tr>
      <w:tr>
        <w:tc>
          <w:tcPr>
            <w:tcW w:type="dxa" w:w="28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Sales Qty</w:t>
            </w:r>
          </w:p>
        </w:tc>
        <w:tc>
          <w:tcPr>
            <w:tcW w:type="dxa" w:w="15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color w:val="2E75B6"/>
                <w:sz w:val="18"/>
                <w:szCs w:val="18"/>
              </w:rPr>
              <w:t xml:space="preserve">1. Sales</w:t>
            </w:r>
          </w:p>
        </w:tc>
        <w:tc>
          <w:tcPr>
            <w:tcW w:type="dxa" w:w="506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sz w:val="18"/>
                <w:szCs w:val="18"/>
              </w:rPr>
              <w:t xml:space="preserve">Sum of Main Qt from Sales25</w:t>
            </w:r>
          </w:p>
        </w:tc>
      </w:tr>
      <w:tr>
        <w:tc>
          <w:tcPr>
            <w:tcW w:type="dxa" w:w="28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Sales Return</w:t>
            </w:r>
          </w:p>
        </w:tc>
        <w:tc>
          <w:tcPr>
            <w:tcW w:type="dxa" w:w="15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color w:val="2E75B6"/>
                <w:sz w:val="18"/>
                <w:szCs w:val="18"/>
              </w:rPr>
              <w:t xml:space="preserve">1. Sales</w:t>
            </w:r>
          </w:p>
        </w:tc>
        <w:tc>
          <w:tcPr>
            <w:tcW w:type="dxa" w:w="506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sz w:val="18"/>
                <w:szCs w:val="18"/>
              </w:rPr>
              <w:t xml:space="preserve">Sum of Final Amt from SalesReturn25</w:t>
            </w:r>
          </w:p>
        </w:tc>
      </w:tr>
      <w:tr>
        <w:tc>
          <w:tcPr>
            <w:tcW w:type="dxa" w:w="28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Net Sales</w:t>
            </w:r>
          </w:p>
        </w:tc>
        <w:tc>
          <w:tcPr>
            <w:tcW w:type="dxa" w:w="15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color w:val="2E75B6"/>
                <w:sz w:val="18"/>
                <w:szCs w:val="18"/>
              </w:rPr>
              <w:t xml:space="preserve">1. Sales</w:t>
            </w:r>
          </w:p>
        </w:tc>
        <w:tc>
          <w:tcPr>
            <w:tcW w:type="dxa" w:w="506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sz w:val="18"/>
                <w:szCs w:val="18"/>
              </w:rPr>
              <w:t xml:space="preserve">Gross Sales minus Sales Returns</w:t>
            </w:r>
          </w:p>
        </w:tc>
      </w:tr>
      <w:tr>
        <w:tc>
          <w:tcPr>
            <w:tcW w:type="dxa" w:w="28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No of Sales Bills</w:t>
            </w:r>
          </w:p>
        </w:tc>
        <w:tc>
          <w:tcPr>
            <w:tcW w:type="dxa" w:w="15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color w:val="2E75B6"/>
                <w:sz w:val="18"/>
                <w:szCs w:val="18"/>
              </w:rPr>
              <w:t xml:space="preserve">1. Sales</w:t>
            </w:r>
          </w:p>
        </w:tc>
        <w:tc>
          <w:tcPr>
            <w:tcW w:type="dxa" w:w="506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sz w:val="18"/>
                <w:szCs w:val="18"/>
              </w:rPr>
              <w:t xml:space="preserve">Distinct count of Bill No. from Sales25</w:t>
            </w:r>
          </w:p>
        </w:tc>
      </w:tr>
      <w:tr>
        <w:tc>
          <w:tcPr>
            <w:tcW w:type="dxa" w:w="28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No of Customers</w:t>
            </w:r>
          </w:p>
        </w:tc>
        <w:tc>
          <w:tcPr>
            <w:tcW w:type="dxa" w:w="15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color w:val="2E75B6"/>
                <w:sz w:val="18"/>
                <w:szCs w:val="18"/>
              </w:rPr>
              <w:t xml:space="preserve">1. Sales</w:t>
            </w:r>
          </w:p>
        </w:tc>
        <w:tc>
          <w:tcPr>
            <w:tcW w:type="dxa" w:w="506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sz w:val="18"/>
                <w:szCs w:val="18"/>
              </w:rPr>
              <w:t xml:space="preserve">Distinct count of Party Name</w:t>
            </w:r>
          </w:p>
        </w:tc>
      </w:tr>
      <w:tr>
        <w:tc>
          <w:tcPr>
            <w:tcW w:type="dxa" w:w="28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Avg Sale Per Bill</w:t>
            </w:r>
          </w:p>
        </w:tc>
        <w:tc>
          <w:tcPr>
            <w:tcW w:type="dxa" w:w="15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color w:val="2E75B6"/>
                <w:sz w:val="18"/>
                <w:szCs w:val="18"/>
              </w:rPr>
              <w:t xml:space="preserve">1. Sales</w:t>
            </w:r>
          </w:p>
        </w:tc>
        <w:tc>
          <w:tcPr>
            <w:tcW w:type="dxa" w:w="506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sz w:val="18"/>
                <w:szCs w:val="18"/>
              </w:rPr>
              <w:t xml:space="preserve">Net Sales divided by No of Sales Bills</w:t>
            </w:r>
          </w:p>
        </w:tc>
      </w:tr>
      <w:tr>
        <w:tc>
          <w:tcPr>
            <w:tcW w:type="dxa" w:w="28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Sales Avg Per Day</w:t>
            </w:r>
          </w:p>
        </w:tc>
        <w:tc>
          <w:tcPr>
            <w:tcW w:type="dxa" w:w="15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color w:val="2E75B6"/>
                <w:sz w:val="18"/>
                <w:szCs w:val="18"/>
              </w:rPr>
              <w:t xml:space="preserve">1. Sales</w:t>
            </w:r>
          </w:p>
        </w:tc>
        <w:tc>
          <w:tcPr>
            <w:tcW w:type="dxa" w:w="506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sz w:val="18"/>
                <w:szCs w:val="18"/>
              </w:rPr>
              <w:t xml:space="preserve">Net Sales divided by number of days in context</w:t>
            </w:r>
          </w:p>
        </w:tc>
      </w:tr>
      <w:tr>
        <w:tc>
          <w:tcPr>
            <w:tcW w:type="dxa" w:w="28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Sales Qty Net</w:t>
            </w:r>
          </w:p>
        </w:tc>
        <w:tc>
          <w:tcPr>
            <w:tcW w:type="dxa" w:w="15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color w:val="2E75B6"/>
                <w:sz w:val="18"/>
                <w:szCs w:val="18"/>
              </w:rPr>
              <w:t xml:space="preserve">1. Sales</w:t>
            </w:r>
          </w:p>
        </w:tc>
        <w:tc>
          <w:tcPr>
            <w:tcW w:type="dxa" w:w="506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sz w:val="18"/>
                <w:szCs w:val="18"/>
              </w:rPr>
              <w:t xml:space="preserve">Gross qty minus return qty</w:t>
            </w:r>
          </w:p>
        </w:tc>
      </w:tr>
      <w:tr>
        <w:tc>
          <w:tcPr>
            <w:tcW w:type="dxa" w:w="28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Return Rate %</w:t>
            </w:r>
          </w:p>
        </w:tc>
        <w:tc>
          <w:tcPr>
            <w:tcW w:type="dxa" w:w="15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color w:val="2E75B6"/>
                <w:sz w:val="18"/>
                <w:szCs w:val="18"/>
              </w:rPr>
              <w:t xml:space="preserve">1. Sales</w:t>
            </w:r>
          </w:p>
        </w:tc>
        <w:tc>
          <w:tcPr>
            <w:tcW w:type="dxa" w:w="506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sz w:val="18"/>
                <w:szCs w:val="18"/>
              </w:rPr>
              <w:t xml:space="preserve">Sales Return as % of Gross Sales — highlights leakage</w:t>
            </w:r>
          </w:p>
        </w:tc>
      </w:tr>
      <w:tr>
        <w:tc>
          <w:tcPr>
            <w:tcW w:type="dxa" w:w="28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Customer Sales Rank</w:t>
            </w:r>
          </w:p>
        </w:tc>
        <w:tc>
          <w:tcPr>
            <w:tcW w:type="dxa" w:w="15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color w:val="2E75B6"/>
                <w:sz w:val="18"/>
                <w:szCs w:val="18"/>
              </w:rPr>
              <w:t xml:space="preserve">1. Sales</w:t>
            </w:r>
          </w:p>
        </w:tc>
        <w:tc>
          <w:tcPr>
            <w:tcW w:type="dxa" w:w="506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sz w:val="18"/>
                <w:szCs w:val="18"/>
              </w:rPr>
              <w:t xml:space="preserve">Ranks each customer by Net Sales (Dense rank)</w:t>
            </w:r>
          </w:p>
        </w:tc>
      </w:tr>
      <w:tr>
        <w:tc>
          <w:tcPr>
            <w:tcW w:type="dxa" w:w="28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Top 10 Customer Sales</w:t>
            </w:r>
          </w:p>
        </w:tc>
        <w:tc>
          <w:tcPr>
            <w:tcW w:type="dxa" w:w="15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color w:val="2E75B6"/>
                <w:sz w:val="18"/>
                <w:szCs w:val="18"/>
              </w:rPr>
              <w:t xml:space="preserve">1. Sales</w:t>
            </w:r>
          </w:p>
        </w:tc>
        <w:tc>
          <w:tcPr>
            <w:tcW w:type="dxa" w:w="506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sz w:val="18"/>
                <w:szCs w:val="18"/>
              </w:rPr>
              <w:t xml:space="preserve">Shows sales only for rank 1–10 customers</w:t>
            </w:r>
          </w:p>
        </w:tc>
      </w:tr>
      <w:tr>
        <w:tc>
          <w:tcPr>
            <w:tcW w:type="dxa" w:w="28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Customer Sales %</w:t>
            </w:r>
          </w:p>
        </w:tc>
        <w:tc>
          <w:tcPr>
            <w:tcW w:type="dxa" w:w="15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color w:val="2E75B6"/>
                <w:sz w:val="18"/>
                <w:szCs w:val="18"/>
              </w:rPr>
              <w:t xml:space="preserve">1. Sales</w:t>
            </w:r>
          </w:p>
        </w:tc>
        <w:tc>
          <w:tcPr>
            <w:tcW w:type="dxa" w:w="506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sz w:val="18"/>
                <w:szCs w:val="18"/>
              </w:rPr>
              <w:t xml:space="preserve">Each customer's share of total Net Sales</w:t>
            </w:r>
          </w:p>
        </w:tc>
      </w:tr>
      <w:tr>
        <w:tc>
          <w:tcPr>
            <w:tcW w:type="dxa" w:w="28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Customer Sales Cumulative %</w:t>
            </w:r>
          </w:p>
        </w:tc>
        <w:tc>
          <w:tcPr>
            <w:tcW w:type="dxa" w:w="15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color w:val="2E75B6"/>
                <w:sz w:val="18"/>
                <w:szCs w:val="18"/>
              </w:rPr>
              <w:t xml:space="preserve">1. Sales</w:t>
            </w:r>
          </w:p>
        </w:tc>
        <w:tc>
          <w:tcPr>
            <w:tcW w:type="dxa" w:w="506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sz w:val="18"/>
                <w:szCs w:val="18"/>
              </w:rPr>
              <w:t xml:space="preserve">Running cumulative % — used for Pareto line chart</w:t>
            </w:r>
          </w:p>
        </w:tc>
      </w:tr>
      <w:tr>
        <w:tc>
          <w:tcPr>
            <w:tcW w:type="dxa" w:w="28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Top Customer Name</w:t>
            </w:r>
          </w:p>
        </w:tc>
        <w:tc>
          <w:tcPr>
            <w:tcW w:type="dxa" w:w="15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color w:val="2E75B6"/>
                <w:sz w:val="18"/>
                <w:szCs w:val="18"/>
              </w:rPr>
              <w:t xml:space="preserve">1. Sales</w:t>
            </w:r>
          </w:p>
        </w:tc>
        <w:tc>
          <w:tcPr>
            <w:tcW w:type="dxa" w:w="506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sz w:val="18"/>
                <w:szCs w:val="18"/>
              </w:rPr>
              <w:t xml:space="preserve">Name of #1 customer in current filter</w:t>
            </w:r>
          </w:p>
        </w:tc>
      </w:tr>
      <w:tr>
        <w:tc>
          <w:tcPr>
            <w:tcW w:type="dxa" w:w="28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Top Item Name</w:t>
            </w:r>
          </w:p>
        </w:tc>
        <w:tc>
          <w:tcPr>
            <w:tcW w:type="dxa" w:w="15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color w:val="2E75B6"/>
                <w:sz w:val="18"/>
                <w:szCs w:val="18"/>
              </w:rPr>
              <w:t xml:space="preserve">1. Sales</w:t>
            </w:r>
          </w:p>
        </w:tc>
        <w:tc>
          <w:tcPr>
            <w:tcW w:type="dxa" w:w="506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sz w:val="18"/>
                <w:szCs w:val="18"/>
              </w:rPr>
              <w:t xml:space="preserve">Name of #1 selling item in current filter</w:t>
            </w:r>
          </w:p>
        </w:tc>
      </w:tr>
      <w:tr>
        <w:tc>
          <w:tcPr>
            <w:tcW w:type="dxa" w:w="28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Total Purchase</w:t>
            </w:r>
          </w:p>
        </w:tc>
        <w:tc>
          <w:tcPr>
            <w:tcW w:type="dxa" w:w="15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color w:val="2E75B6"/>
                <w:sz w:val="18"/>
                <w:szCs w:val="18"/>
              </w:rPr>
              <w:t xml:space="preserve">2. Purchase</w:t>
            </w:r>
          </w:p>
        </w:tc>
        <w:tc>
          <w:tcPr>
            <w:tcW w:type="dxa" w:w="506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sz w:val="18"/>
                <w:szCs w:val="18"/>
              </w:rPr>
              <w:t xml:space="preserve">Sum of Final Amt from Purchase25</w:t>
            </w:r>
          </w:p>
        </w:tc>
      </w:tr>
      <w:tr>
        <w:tc>
          <w:tcPr>
            <w:tcW w:type="dxa" w:w="28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Purchase Return</w:t>
            </w:r>
          </w:p>
        </w:tc>
        <w:tc>
          <w:tcPr>
            <w:tcW w:type="dxa" w:w="15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color w:val="2E75B6"/>
                <w:sz w:val="18"/>
                <w:szCs w:val="18"/>
              </w:rPr>
              <w:t xml:space="preserve">2. Purchase</w:t>
            </w:r>
          </w:p>
        </w:tc>
        <w:tc>
          <w:tcPr>
            <w:tcW w:type="dxa" w:w="506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sz w:val="18"/>
                <w:szCs w:val="18"/>
              </w:rPr>
              <w:t xml:space="preserve">Sum from PurchaseReturn25</w:t>
            </w:r>
          </w:p>
        </w:tc>
      </w:tr>
      <w:tr>
        <w:tc>
          <w:tcPr>
            <w:tcW w:type="dxa" w:w="28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Net Purchase</w:t>
            </w:r>
          </w:p>
        </w:tc>
        <w:tc>
          <w:tcPr>
            <w:tcW w:type="dxa" w:w="15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color w:val="2E75B6"/>
                <w:sz w:val="18"/>
                <w:szCs w:val="18"/>
              </w:rPr>
              <w:t xml:space="preserve">2. Purchase</w:t>
            </w:r>
          </w:p>
        </w:tc>
        <w:tc>
          <w:tcPr>
            <w:tcW w:type="dxa" w:w="506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sz w:val="18"/>
                <w:szCs w:val="18"/>
              </w:rPr>
              <w:t xml:space="preserve">Total Purchase minus Purchase Return</w:t>
            </w:r>
          </w:p>
        </w:tc>
      </w:tr>
      <w:tr>
        <w:tc>
          <w:tcPr>
            <w:tcW w:type="dxa" w:w="28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No of Vendors</w:t>
            </w:r>
          </w:p>
        </w:tc>
        <w:tc>
          <w:tcPr>
            <w:tcW w:type="dxa" w:w="15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color w:val="2E75B6"/>
                <w:sz w:val="18"/>
                <w:szCs w:val="18"/>
              </w:rPr>
              <w:t xml:space="preserve">2. Purchase</w:t>
            </w:r>
          </w:p>
        </w:tc>
        <w:tc>
          <w:tcPr>
            <w:tcW w:type="dxa" w:w="506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sz w:val="18"/>
                <w:szCs w:val="18"/>
              </w:rPr>
              <w:t xml:space="preserve">Distinct count of Party Name in Purchase25</w:t>
            </w:r>
          </w:p>
        </w:tc>
      </w:tr>
      <w:tr>
        <w:tc>
          <w:tcPr>
            <w:tcW w:type="dxa" w:w="28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Purchase Avg Per Day</w:t>
            </w:r>
          </w:p>
        </w:tc>
        <w:tc>
          <w:tcPr>
            <w:tcW w:type="dxa" w:w="15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color w:val="2E75B6"/>
                <w:sz w:val="18"/>
                <w:szCs w:val="18"/>
              </w:rPr>
              <w:t xml:space="preserve">2. Purchase</w:t>
            </w:r>
          </w:p>
        </w:tc>
        <w:tc>
          <w:tcPr>
            <w:tcW w:type="dxa" w:w="506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sz w:val="18"/>
                <w:szCs w:val="18"/>
              </w:rPr>
              <w:t xml:space="preserve">Net Purchase divided by active days</w:t>
            </w:r>
          </w:p>
        </w:tc>
      </w:tr>
      <w:tr>
        <w:tc>
          <w:tcPr>
            <w:tcW w:type="dxa" w:w="28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Purchase Qty Net</w:t>
            </w:r>
          </w:p>
        </w:tc>
        <w:tc>
          <w:tcPr>
            <w:tcW w:type="dxa" w:w="15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color w:val="2E75B6"/>
                <w:sz w:val="18"/>
                <w:szCs w:val="18"/>
              </w:rPr>
              <w:t xml:space="preserve">2. Purchase</w:t>
            </w:r>
          </w:p>
        </w:tc>
        <w:tc>
          <w:tcPr>
            <w:tcW w:type="dxa" w:w="506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sz w:val="18"/>
                <w:szCs w:val="18"/>
              </w:rPr>
              <w:t xml:space="preserve">Gross purchase qty minus return qty</w:t>
            </w:r>
          </w:p>
        </w:tc>
      </w:tr>
      <w:tr>
        <w:tc>
          <w:tcPr>
            <w:tcW w:type="dxa" w:w="28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Return Rate Purchase %</w:t>
            </w:r>
          </w:p>
        </w:tc>
        <w:tc>
          <w:tcPr>
            <w:tcW w:type="dxa" w:w="15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color w:val="2E75B6"/>
                <w:sz w:val="18"/>
                <w:szCs w:val="18"/>
              </w:rPr>
              <w:t xml:space="preserve">2. Purchase</w:t>
            </w:r>
          </w:p>
        </w:tc>
        <w:tc>
          <w:tcPr>
            <w:tcW w:type="dxa" w:w="506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sz w:val="18"/>
                <w:szCs w:val="18"/>
              </w:rPr>
              <w:t xml:space="preserve">Purchase return as % of gross purchase</w:t>
            </w:r>
          </w:p>
        </w:tc>
      </w:tr>
      <w:tr>
        <w:tc>
          <w:tcPr>
            <w:tcW w:type="dxa" w:w="28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Gross Profit</w:t>
            </w:r>
          </w:p>
        </w:tc>
        <w:tc>
          <w:tcPr>
            <w:tcW w:type="dxa" w:w="15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color w:val="2E75B6"/>
                <w:sz w:val="18"/>
                <w:szCs w:val="18"/>
              </w:rPr>
              <w:t xml:space="preserve">3. Profitability</w:t>
            </w:r>
          </w:p>
        </w:tc>
        <w:tc>
          <w:tcPr>
            <w:tcW w:type="dxa" w:w="506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sz w:val="18"/>
                <w:szCs w:val="18"/>
              </w:rPr>
              <w:t xml:space="preserve">Net Sales minus Net Purchase</w:t>
            </w:r>
          </w:p>
        </w:tc>
      </w:tr>
      <w:tr>
        <w:tc>
          <w:tcPr>
            <w:tcW w:type="dxa" w:w="28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Gross Profit %</w:t>
            </w:r>
          </w:p>
        </w:tc>
        <w:tc>
          <w:tcPr>
            <w:tcW w:type="dxa" w:w="15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color w:val="2E75B6"/>
                <w:sz w:val="18"/>
                <w:szCs w:val="18"/>
              </w:rPr>
              <w:t xml:space="preserve">3. Profitability</w:t>
            </w:r>
          </w:p>
        </w:tc>
        <w:tc>
          <w:tcPr>
            <w:tcW w:type="dxa" w:w="506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sz w:val="18"/>
                <w:szCs w:val="18"/>
              </w:rPr>
              <w:t xml:space="preserve">Gross Profit as % of Net Sales</w:t>
            </w:r>
          </w:p>
        </w:tc>
      </w:tr>
      <w:tr>
        <w:tc>
          <w:tcPr>
            <w:tcW w:type="dxa" w:w="28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Net Operating Profit</w:t>
            </w:r>
          </w:p>
        </w:tc>
        <w:tc>
          <w:tcPr>
            <w:tcW w:type="dxa" w:w="15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color w:val="2E75B6"/>
                <w:sz w:val="18"/>
                <w:szCs w:val="18"/>
              </w:rPr>
              <w:t xml:space="preserve">3. Profitability</w:t>
            </w:r>
          </w:p>
        </w:tc>
        <w:tc>
          <w:tcPr>
            <w:tcW w:type="dxa" w:w="506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sz w:val="18"/>
                <w:szCs w:val="18"/>
              </w:rPr>
              <w:t xml:space="preserve">Gross Profit minus Total Expenses</w:t>
            </w:r>
          </w:p>
        </w:tc>
      </w:tr>
      <w:tr>
        <w:tc>
          <w:tcPr>
            <w:tcW w:type="dxa" w:w="28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Net Profit %</w:t>
            </w:r>
          </w:p>
        </w:tc>
        <w:tc>
          <w:tcPr>
            <w:tcW w:type="dxa" w:w="15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color w:val="2E75B6"/>
                <w:sz w:val="18"/>
                <w:szCs w:val="18"/>
              </w:rPr>
              <w:t xml:space="preserve">3. Profitability</w:t>
            </w:r>
          </w:p>
        </w:tc>
        <w:tc>
          <w:tcPr>
            <w:tcW w:type="dxa" w:w="506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sz w:val="18"/>
                <w:szCs w:val="18"/>
              </w:rPr>
              <w:t xml:space="preserve">Net Operating Profit as % of Net Sales</w:t>
            </w:r>
          </w:p>
        </w:tc>
      </w:tr>
      <w:tr>
        <w:tc>
          <w:tcPr>
            <w:tcW w:type="dxa" w:w="28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Gross Profit Bar Color</w:t>
            </w:r>
          </w:p>
        </w:tc>
        <w:tc>
          <w:tcPr>
            <w:tcW w:type="dxa" w:w="15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color w:val="2E75B6"/>
                <w:sz w:val="18"/>
                <w:szCs w:val="18"/>
              </w:rPr>
              <w:t xml:space="preserve">3. Profitability</w:t>
            </w:r>
          </w:p>
        </w:tc>
        <w:tc>
          <w:tcPr>
            <w:tcW w:type="dxa" w:w="506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sz w:val="18"/>
                <w:szCs w:val="18"/>
              </w:rPr>
              <w:t xml:space="preserve">Returns green hex for profit, red for loss — use in conditional formatting</w:t>
            </w:r>
          </w:p>
        </w:tc>
      </w:tr>
      <w:tr>
        <w:tc>
          <w:tcPr>
            <w:tcW w:type="dxa" w:w="28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Total Receipts</w:t>
            </w:r>
          </w:p>
        </w:tc>
        <w:tc>
          <w:tcPr>
            <w:tcW w:type="dxa" w:w="15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color w:val="2E75B6"/>
                <w:sz w:val="18"/>
                <w:szCs w:val="18"/>
              </w:rPr>
              <w:t xml:space="preserve">4. Collections</w:t>
            </w:r>
          </w:p>
        </w:tc>
        <w:tc>
          <w:tcPr>
            <w:tcW w:type="dxa" w:w="506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sz w:val="18"/>
                <w:szCs w:val="18"/>
              </w:rPr>
              <w:t xml:space="preserve">Sum of Debit Amount from receipt25</w:t>
            </w:r>
          </w:p>
        </w:tc>
      </w:tr>
      <w:tr>
        <w:tc>
          <w:tcPr>
            <w:tcW w:type="dxa" w:w="28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Total Payments</w:t>
            </w:r>
          </w:p>
        </w:tc>
        <w:tc>
          <w:tcPr>
            <w:tcW w:type="dxa" w:w="15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color w:val="2E75B6"/>
                <w:sz w:val="18"/>
                <w:szCs w:val="18"/>
              </w:rPr>
              <w:t xml:space="preserve">5. Payments</w:t>
            </w:r>
          </w:p>
        </w:tc>
        <w:tc>
          <w:tcPr>
            <w:tcW w:type="dxa" w:w="506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sz w:val="18"/>
                <w:szCs w:val="18"/>
              </w:rPr>
              <w:t xml:space="preserve">Sum of Credit Amount from payment25</w:t>
            </w:r>
          </w:p>
        </w:tc>
      </w:tr>
      <w:tr>
        <w:tc>
          <w:tcPr>
            <w:tcW w:type="dxa" w:w="28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Total CrNotes</w:t>
            </w:r>
          </w:p>
        </w:tc>
        <w:tc>
          <w:tcPr>
            <w:tcW w:type="dxa" w:w="15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color w:val="2E75B6"/>
                <w:sz w:val="18"/>
                <w:szCs w:val="18"/>
              </w:rPr>
              <w:t xml:space="preserve">6. Adjustments</w:t>
            </w:r>
          </w:p>
        </w:tc>
        <w:tc>
          <w:tcPr>
            <w:tcW w:type="dxa" w:w="506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sz w:val="18"/>
                <w:szCs w:val="18"/>
              </w:rPr>
              <w:t xml:space="preserve">Sum of Credit Amount from CrNote25</w:t>
            </w:r>
          </w:p>
        </w:tc>
      </w:tr>
      <w:tr>
        <w:tc>
          <w:tcPr>
            <w:tcW w:type="dxa" w:w="28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Total DrNotes</w:t>
            </w:r>
          </w:p>
        </w:tc>
        <w:tc>
          <w:tcPr>
            <w:tcW w:type="dxa" w:w="15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color w:val="2E75B6"/>
                <w:sz w:val="18"/>
                <w:szCs w:val="18"/>
              </w:rPr>
              <w:t xml:space="preserve">6. Adjustments</w:t>
            </w:r>
          </w:p>
        </w:tc>
        <w:tc>
          <w:tcPr>
            <w:tcW w:type="dxa" w:w="506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sz w:val="18"/>
                <w:szCs w:val="18"/>
              </w:rPr>
              <w:t xml:space="preserve">Sum of Debit Amount from DrNote25</w:t>
            </w:r>
          </w:p>
        </w:tc>
      </w:tr>
      <w:tr>
        <w:tc>
          <w:tcPr>
            <w:tcW w:type="dxa" w:w="28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Sales LM</w:t>
            </w:r>
          </w:p>
        </w:tc>
        <w:tc>
          <w:tcPr>
            <w:tcW w:type="dxa" w:w="15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color w:val="2E75B6"/>
                <w:sz w:val="18"/>
                <w:szCs w:val="18"/>
              </w:rPr>
              <w:t xml:space="preserve">7. Time Intelligence</w:t>
            </w:r>
          </w:p>
        </w:tc>
        <w:tc>
          <w:tcPr>
            <w:tcW w:type="dxa" w:w="506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sz w:val="18"/>
                <w:szCs w:val="18"/>
              </w:rPr>
              <w:t xml:space="preserve">Net Sales in last calendar month</w:t>
            </w:r>
          </w:p>
        </w:tc>
      </w:tr>
      <w:tr>
        <w:tc>
          <w:tcPr>
            <w:tcW w:type="dxa" w:w="28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Sales MoM %</w:t>
            </w:r>
          </w:p>
        </w:tc>
        <w:tc>
          <w:tcPr>
            <w:tcW w:type="dxa" w:w="15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color w:val="2E75B6"/>
                <w:sz w:val="18"/>
                <w:szCs w:val="18"/>
              </w:rPr>
              <w:t xml:space="preserve">7. Time Intelligence</w:t>
            </w:r>
          </w:p>
        </w:tc>
        <w:tc>
          <w:tcPr>
            <w:tcW w:type="dxa" w:w="506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sz w:val="18"/>
                <w:szCs w:val="18"/>
              </w:rPr>
              <w:t xml:space="preserve">Month-over-month % change in Net Sales</w:t>
            </w:r>
          </w:p>
        </w:tc>
      </w:tr>
      <w:tr>
        <w:tc>
          <w:tcPr>
            <w:tcW w:type="dxa" w:w="28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Sales LY</w:t>
            </w:r>
          </w:p>
        </w:tc>
        <w:tc>
          <w:tcPr>
            <w:tcW w:type="dxa" w:w="15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color w:val="2E75B6"/>
                <w:sz w:val="18"/>
                <w:szCs w:val="18"/>
              </w:rPr>
              <w:t xml:space="preserve">7. Time Intelligence</w:t>
            </w:r>
          </w:p>
        </w:tc>
        <w:tc>
          <w:tcPr>
            <w:tcW w:type="dxa" w:w="506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sz w:val="18"/>
                <w:szCs w:val="18"/>
              </w:rPr>
              <w:t xml:space="preserve">Net Sales in same period last year</w:t>
            </w:r>
          </w:p>
        </w:tc>
      </w:tr>
      <w:tr>
        <w:tc>
          <w:tcPr>
            <w:tcW w:type="dxa" w:w="28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Sales YoY %</w:t>
            </w:r>
          </w:p>
        </w:tc>
        <w:tc>
          <w:tcPr>
            <w:tcW w:type="dxa" w:w="15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color w:val="2E75B6"/>
                <w:sz w:val="18"/>
                <w:szCs w:val="18"/>
              </w:rPr>
              <w:t xml:space="preserve">7. Time Intelligence</w:t>
            </w:r>
          </w:p>
        </w:tc>
        <w:tc>
          <w:tcPr>
            <w:tcW w:type="dxa" w:w="506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sz w:val="18"/>
                <w:szCs w:val="18"/>
              </w:rPr>
              <w:t xml:space="preserve">Year-over-year % change</w:t>
            </w:r>
          </w:p>
        </w:tc>
      </w:tr>
      <w:tr>
        <w:tc>
          <w:tcPr>
            <w:tcW w:type="dxa" w:w="28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Sales YTD</w:t>
            </w:r>
          </w:p>
        </w:tc>
        <w:tc>
          <w:tcPr>
            <w:tcW w:type="dxa" w:w="15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color w:val="2E75B6"/>
                <w:sz w:val="18"/>
                <w:szCs w:val="18"/>
              </w:rPr>
              <w:t xml:space="preserve">7. Time Intelligence</w:t>
            </w:r>
          </w:p>
        </w:tc>
        <w:tc>
          <w:tcPr>
            <w:tcW w:type="dxa" w:w="506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sz w:val="18"/>
                <w:szCs w:val="18"/>
              </w:rPr>
              <w:t xml:space="preserve">Year-to-date Sales from April 1</w:t>
            </w:r>
          </w:p>
        </w:tc>
      </w:tr>
      <w:tr>
        <w:tc>
          <w:tcPr>
            <w:tcW w:type="dxa" w:w="28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Purchase YTD</w:t>
            </w:r>
          </w:p>
        </w:tc>
        <w:tc>
          <w:tcPr>
            <w:tcW w:type="dxa" w:w="15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color w:val="2E75B6"/>
                <w:sz w:val="18"/>
                <w:szCs w:val="18"/>
              </w:rPr>
              <w:t xml:space="preserve">7. Time Intelligence</w:t>
            </w:r>
          </w:p>
        </w:tc>
        <w:tc>
          <w:tcPr>
            <w:tcW w:type="dxa" w:w="506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sz w:val="18"/>
                <w:szCs w:val="18"/>
              </w:rPr>
              <w:t xml:space="preserve">Year-to-date Purchase from April 1</w:t>
            </w:r>
          </w:p>
        </w:tc>
      </w:tr>
      <w:tr>
        <w:tc>
          <w:tcPr>
            <w:tcW w:type="dxa" w:w="28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Sales MTD</w:t>
            </w:r>
          </w:p>
        </w:tc>
        <w:tc>
          <w:tcPr>
            <w:tcW w:type="dxa" w:w="15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color w:val="2E75B6"/>
                <w:sz w:val="18"/>
                <w:szCs w:val="18"/>
              </w:rPr>
              <w:t xml:space="preserve">7. Time Intelligence</w:t>
            </w:r>
          </w:p>
        </w:tc>
        <w:tc>
          <w:tcPr>
            <w:tcW w:type="dxa" w:w="506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sz w:val="18"/>
                <w:szCs w:val="18"/>
              </w:rPr>
              <w:t xml:space="preserve">Month-to-date Sales</w:t>
            </w:r>
          </w:p>
        </w:tc>
      </w:tr>
      <w:tr>
        <w:tc>
          <w:tcPr>
            <w:tcW w:type="dxa" w:w="28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Sales QTD</w:t>
            </w:r>
          </w:p>
        </w:tc>
        <w:tc>
          <w:tcPr>
            <w:tcW w:type="dxa" w:w="15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color w:val="2E75B6"/>
                <w:sz w:val="18"/>
                <w:szCs w:val="18"/>
              </w:rPr>
              <w:t xml:space="preserve">7. Time Intelligence</w:t>
            </w:r>
          </w:p>
        </w:tc>
        <w:tc>
          <w:tcPr>
            <w:tcW w:type="dxa" w:w="506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sz w:val="18"/>
                <w:szCs w:val="18"/>
              </w:rPr>
              <w:t xml:space="preserve">Quarter-to-date Sales (Indian FY quarters)</w:t>
            </w:r>
          </w:p>
        </w:tc>
      </w:tr>
      <w:tr>
        <w:tc>
          <w:tcPr>
            <w:tcW w:type="dxa" w:w="28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Total Receivable</w:t>
            </w:r>
          </w:p>
        </w:tc>
        <w:tc>
          <w:tcPr>
            <w:tcW w:type="dxa" w:w="15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color w:val="2E75B6"/>
                <w:sz w:val="18"/>
                <w:szCs w:val="18"/>
              </w:rPr>
              <w:t xml:space="preserve">8. Receivables</w:t>
            </w:r>
          </w:p>
        </w:tc>
        <w:tc>
          <w:tcPr>
            <w:tcW w:type="dxa" w:w="506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sz w:val="18"/>
                <w:szCs w:val="18"/>
              </w:rPr>
              <w:t xml:space="preserve">Net outstanding from Sundry Debtor accounts</w:t>
            </w:r>
          </w:p>
        </w:tc>
      </w:tr>
      <w:tr>
        <w:tc>
          <w:tcPr>
            <w:tcW w:type="dxa" w:w="28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Total Payable</w:t>
            </w:r>
          </w:p>
        </w:tc>
        <w:tc>
          <w:tcPr>
            <w:tcW w:type="dxa" w:w="15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color w:val="2E75B6"/>
                <w:sz w:val="18"/>
                <w:szCs w:val="18"/>
              </w:rPr>
              <w:t xml:space="preserve">8. Receivables</w:t>
            </w:r>
          </w:p>
        </w:tc>
        <w:tc>
          <w:tcPr>
            <w:tcW w:type="dxa" w:w="506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sz w:val="18"/>
                <w:szCs w:val="18"/>
              </w:rPr>
              <w:t xml:space="preserve">Net outstanding to Sundry Creditor accounts</w:t>
            </w:r>
          </w:p>
        </w:tc>
      </w:tr>
      <w:tr>
        <w:tc>
          <w:tcPr>
            <w:tcW w:type="dxa" w:w="28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Net Position</w:t>
            </w:r>
          </w:p>
        </w:tc>
        <w:tc>
          <w:tcPr>
            <w:tcW w:type="dxa" w:w="15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color w:val="2E75B6"/>
                <w:sz w:val="18"/>
                <w:szCs w:val="18"/>
              </w:rPr>
              <w:t xml:space="preserve">8. Receivables</w:t>
            </w:r>
          </w:p>
        </w:tc>
        <w:tc>
          <w:tcPr>
            <w:tcW w:type="dxa" w:w="506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sz w:val="18"/>
                <w:szCs w:val="18"/>
              </w:rPr>
              <w:t xml:space="preserve">Receivable minus Payable — positive is healthy</w:t>
            </w:r>
          </w:p>
        </w:tc>
      </w:tr>
      <w:tr>
        <w:tc>
          <w:tcPr>
            <w:tcW w:type="dxa" w:w="28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Opening Stock Qty</w:t>
            </w:r>
          </w:p>
        </w:tc>
        <w:tc>
          <w:tcPr>
            <w:tcW w:type="dxa" w:w="15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color w:val="2E75B6"/>
                <w:sz w:val="18"/>
                <w:szCs w:val="18"/>
              </w:rPr>
              <w:t xml:space="preserve">9. Stock</w:t>
            </w:r>
          </w:p>
        </w:tc>
        <w:tc>
          <w:tcPr>
            <w:tcW w:type="dxa" w:w="506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sz w:val="18"/>
                <w:szCs w:val="18"/>
              </w:rPr>
              <w:t xml:space="preserve">Op. Stock(Main) from Items master</w:t>
            </w:r>
          </w:p>
        </w:tc>
      </w:tr>
      <w:tr>
        <w:tc>
          <w:tcPr>
            <w:tcW w:type="dxa" w:w="28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Stock Inward Qty</w:t>
            </w:r>
          </w:p>
        </w:tc>
        <w:tc>
          <w:tcPr>
            <w:tcW w:type="dxa" w:w="15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color w:val="2E75B6"/>
                <w:sz w:val="18"/>
                <w:szCs w:val="18"/>
              </w:rPr>
              <w:t xml:space="preserve">9. Stock</w:t>
            </w:r>
          </w:p>
        </w:tc>
        <w:tc>
          <w:tcPr>
            <w:tcW w:type="dxa" w:w="506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sz w:val="18"/>
                <w:szCs w:val="18"/>
              </w:rPr>
              <w:t xml:space="preserve">Purchase qty net of purchase returns</w:t>
            </w:r>
          </w:p>
        </w:tc>
      </w:tr>
      <w:tr>
        <w:tc>
          <w:tcPr>
            <w:tcW w:type="dxa" w:w="28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Stock Outward Qty</w:t>
            </w:r>
          </w:p>
        </w:tc>
        <w:tc>
          <w:tcPr>
            <w:tcW w:type="dxa" w:w="15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color w:val="2E75B6"/>
                <w:sz w:val="18"/>
                <w:szCs w:val="18"/>
              </w:rPr>
              <w:t xml:space="preserve">9. Stock</w:t>
            </w:r>
          </w:p>
        </w:tc>
        <w:tc>
          <w:tcPr>
            <w:tcW w:type="dxa" w:w="506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sz w:val="18"/>
                <w:szCs w:val="18"/>
              </w:rPr>
              <w:t xml:space="preserve">Sales qty net of sales returns</w:t>
            </w:r>
          </w:p>
        </w:tc>
      </w:tr>
      <w:tr>
        <w:tc>
          <w:tcPr>
            <w:tcW w:type="dxa" w:w="28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Closing Stock Qty</w:t>
            </w:r>
          </w:p>
        </w:tc>
        <w:tc>
          <w:tcPr>
            <w:tcW w:type="dxa" w:w="15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color w:val="2E75B6"/>
                <w:sz w:val="18"/>
                <w:szCs w:val="18"/>
              </w:rPr>
              <w:t xml:space="preserve">9. Stock</w:t>
            </w:r>
          </w:p>
        </w:tc>
        <w:tc>
          <w:tcPr>
            <w:tcW w:type="dxa" w:w="506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sz w:val="18"/>
                <w:szCs w:val="18"/>
              </w:rPr>
              <w:t xml:space="preserve">Opening + Inward - Outward</w:t>
            </w:r>
          </w:p>
        </w:tc>
      </w:tr>
      <w:tr>
        <w:tc>
          <w:tcPr>
            <w:tcW w:type="dxa" w:w="28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Avg Purchase Rate</w:t>
            </w:r>
          </w:p>
        </w:tc>
        <w:tc>
          <w:tcPr>
            <w:tcW w:type="dxa" w:w="15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color w:val="2E75B6"/>
                <w:sz w:val="18"/>
                <w:szCs w:val="18"/>
              </w:rPr>
              <w:t xml:space="preserve">9. Stock</w:t>
            </w:r>
          </w:p>
        </w:tc>
        <w:tc>
          <w:tcPr>
            <w:tcW w:type="dxa" w:w="506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sz w:val="18"/>
                <w:szCs w:val="18"/>
              </w:rPr>
              <w:t xml:space="preserve">Weighted average purchase rate per item</w:t>
            </w:r>
          </w:p>
        </w:tc>
      </w:tr>
      <w:tr>
        <w:tc>
          <w:tcPr>
            <w:tcW w:type="dxa" w:w="28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Closing Stock Value</w:t>
            </w:r>
          </w:p>
        </w:tc>
        <w:tc>
          <w:tcPr>
            <w:tcW w:type="dxa" w:w="15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color w:val="2E75B6"/>
                <w:sz w:val="18"/>
                <w:szCs w:val="18"/>
              </w:rPr>
              <w:t xml:space="preserve">9. Stock</w:t>
            </w:r>
          </w:p>
        </w:tc>
        <w:tc>
          <w:tcPr>
            <w:tcW w:type="dxa" w:w="506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sz w:val="18"/>
                <w:szCs w:val="18"/>
              </w:rPr>
              <w:t xml:space="preserve">Closing Qty multiplied by Avg Purchase Rate</w:t>
            </w:r>
          </w:p>
        </w:tc>
      </w:tr>
      <w:tr>
        <w:tc>
          <w:tcPr>
            <w:tcW w:type="dxa" w:w="28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Customer Rank</w:t>
            </w:r>
          </w:p>
        </w:tc>
        <w:tc>
          <w:tcPr>
            <w:tcW w:type="dxa" w:w="15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color w:val="2E75B6"/>
                <w:sz w:val="18"/>
                <w:szCs w:val="18"/>
              </w:rPr>
              <w:t xml:space="preserve">10. Pareto</w:t>
            </w:r>
          </w:p>
        </w:tc>
        <w:tc>
          <w:tcPr>
            <w:tcW w:type="dxa" w:w="506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sz w:val="18"/>
                <w:szCs w:val="18"/>
              </w:rPr>
              <w:t xml:space="preserve">Rank customers by descending Net Sales</w:t>
            </w:r>
          </w:p>
        </w:tc>
      </w:tr>
      <w:tr>
        <w:tc>
          <w:tcPr>
            <w:tcW w:type="dxa" w:w="28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Customer Running Total</w:t>
            </w:r>
          </w:p>
        </w:tc>
        <w:tc>
          <w:tcPr>
            <w:tcW w:type="dxa" w:w="15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color w:val="2E75B6"/>
                <w:sz w:val="18"/>
                <w:szCs w:val="18"/>
              </w:rPr>
              <w:t xml:space="preserve">10. Pareto</w:t>
            </w:r>
          </w:p>
        </w:tc>
        <w:tc>
          <w:tcPr>
            <w:tcW w:type="dxa" w:w="506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sz w:val="18"/>
                <w:szCs w:val="18"/>
              </w:rPr>
              <w:t xml:space="preserve">Running sum of sales up to current customer</w:t>
            </w:r>
          </w:p>
        </w:tc>
      </w:tr>
      <w:tr>
        <w:tc>
          <w:tcPr>
            <w:tcW w:type="dxa" w:w="28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Customer Cumulative %</w:t>
            </w:r>
          </w:p>
        </w:tc>
        <w:tc>
          <w:tcPr>
            <w:tcW w:type="dxa" w:w="15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color w:val="2E75B6"/>
                <w:sz w:val="18"/>
                <w:szCs w:val="18"/>
              </w:rPr>
              <w:t xml:space="preserve">10. Pareto</w:t>
            </w:r>
          </w:p>
        </w:tc>
        <w:tc>
          <w:tcPr>
            <w:tcW w:type="dxa" w:w="506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sz w:val="18"/>
                <w:szCs w:val="18"/>
              </w:rPr>
              <w:t xml:space="preserve">Running % of total — plot as line on Pareto</w:t>
            </w:r>
          </w:p>
        </w:tc>
      </w:tr>
      <w:tr>
        <w:tc>
          <w:tcPr>
            <w:tcW w:type="dxa" w:w="28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Customer Pareto 80</w:t>
            </w:r>
          </w:p>
        </w:tc>
        <w:tc>
          <w:tcPr>
            <w:tcW w:type="dxa" w:w="15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color w:val="2E75B6"/>
                <w:sz w:val="18"/>
                <w:szCs w:val="18"/>
              </w:rPr>
              <w:t xml:space="preserve">10. Pareto</w:t>
            </w:r>
          </w:p>
        </w:tc>
        <w:tc>
          <w:tcPr>
            <w:tcW w:type="dxa" w:w="506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sz w:val="18"/>
                <w:szCs w:val="18"/>
              </w:rPr>
              <w:t xml:space="preserve">Sales value only if customer is within top 80%</w:t>
            </w:r>
          </w:p>
        </w:tc>
      </w:tr>
      <w:tr>
        <w:tc>
          <w:tcPr>
            <w:tcW w:type="dxa" w:w="28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Item Rank</w:t>
            </w:r>
          </w:p>
        </w:tc>
        <w:tc>
          <w:tcPr>
            <w:tcW w:type="dxa" w:w="15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color w:val="2E75B6"/>
                <w:sz w:val="18"/>
                <w:szCs w:val="18"/>
              </w:rPr>
              <w:t xml:space="preserve">10. Pareto</w:t>
            </w:r>
          </w:p>
        </w:tc>
        <w:tc>
          <w:tcPr>
            <w:tcW w:type="dxa" w:w="506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sz w:val="18"/>
                <w:szCs w:val="18"/>
              </w:rPr>
              <w:t xml:space="preserve">Rank items by descending Net Sales</w:t>
            </w:r>
          </w:p>
        </w:tc>
      </w:tr>
      <w:tr>
        <w:tc>
          <w:tcPr>
            <w:tcW w:type="dxa" w:w="28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Item Running Total</w:t>
            </w:r>
          </w:p>
        </w:tc>
        <w:tc>
          <w:tcPr>
            <w:tcW w:type="dxa" w:w="15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color w:val="2E75B6"/>
                <w:sz w:val="18"/>
                <w:szCs w:val="18"/>
              </w:rPr>
              <w:t xml:space="preserve">10. Pareto</w:t>
            </w:r>
          </w:p>
        </w:tc>
        <w:tc>
          <w:tcPr>
            <w:tcW w:type="dxa" w:w="506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sz w:val="18"/>
                <w:szCs w:val="18"/>
              </w:rPr>
              <w:t xml:space="preserve">Running sum of item sales</w:t>
            </w:r>
          </w:p>
        </w:tc>
      </w:tr>
      <w:tr>
        <w:tc>
          <w:tcPr>
            <w:tcW w:type="dxa" w:w="28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Item Cumulative %</w:t>
            </w:r>
          </w:p>
        </w:tc>
        <w:tc>
          <w:tcPr>
            <w:tcW w:type="dxa" w:w="15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color w:val="2E75B6"/>
                <w:sz w:val="18"/>
                <w:szCs w:val="18"/>
              </w:rPr>
              <w:t xml:space="preserve">10. Pareto</w:t>
            </w:r>
          </w:p>
        </w:tc>
        <w:tc>
          <w:tcPr>
            <w:tcW w:type="dxa" w:w="506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sz w:val="18"/>
                <w:szCs w:val="18"/>
              </w:rPr>
              <w:t xml:space="preserve">Running % by item — plot as line</w:t>
            </w:r>
          </w:p>
        </w:tc>
      </w:tr>
      <w:tr>
        <w:tc>
          <w:tcPr>
            <w:tcW w:type="dxa" w:w="28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Item Pareto 80</w:t>
            </w:r>
          </w:p>
        </w:tc>
        <w:tc>
          <w:tcPr>
            <w:tcW w:type="dxa" w:w="15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color w:val="2E75B6"/>
                <w:sz w:val="18"/>
                <w:szCs w:val="18"/>
              </w:rPr>
              <w:t xml:space="preserve">10. Pareto</w:t>
            </w:r>
          </w:p>
        </w:tc>
        <w:tc>
          <w:tcPr>
            <w:tcW w:type="dxa" w:w="506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sz w:val="18"/>
                <w:szCs w:val="18"/>
              </w:rPr>
              <w:t xml:space="preserve">Sales value only for items within top 80%</w:t>
            </w:r>
          </w:p>
        </w:tc>
      </w:tr>
      <w:tr>
        <w:tc>
          <w:tcPr>
            <w:tcW w:type="dxa" w:w="28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Active Months</w:t>
            </w:r>
          </w:p>
        </w:tc>
        <w:tc>
          <w:tcPr>
            <w:tcW w:type="dxa" w:w="15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color w:val="2E75B6"/>
                <w:sz w:val="18"/>
                <w:szCs w:val="18"/>
              </w:rPr>
              <w:t xml:space="preserve">11. Customer</w:t>
            </w:r>
          </w:p>
        </w:tc>
        <w:tc>
          <w:tcPr>
            <w:tcW w:type="dxa" w:w="506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sz w:val="18"/>
                <w:szCs w:val="18"/>
              </w:rPr>
              <w:t xml:space="preserve">Count of distinct months with at least one sale</w:t>
            </w:r>
          </w:p>
        </w:tc>
      </w:tr>
      <w:tr>
        <w:tc>
          <w:tcPr>
            <w:tcW w:type="dxa" w:w="28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Last Sale Date</w:t>
            </w:r>
          </w:p>
        </w:tc>
        <w:tc>
          <w:tcPr>
            <w:tcW w:type="dxa" w:w="15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color w:val="2E75B6"/>
                <w:sz w:val="18"/>
                <w:szCs w:val="18"/>
              </w:rPr>
              <w:t xml:space="preserve">11. Customer</w:t>
            </w:r>
          </w:p>
        </w:tc>
        <w:tc>
          <w:tcPr>
            <w:tcW w:type="dxa" w:w="506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sz w:val="18"/>
                <w:szCs w:val="18"/>
              </w:rPr>
              <w:t xml:space="preserve">Most recent Bill Date for the customer</w:t>
            </w:r>
          </w:p>
        </w:tc>
      </w:tr>
      <w:tr>
        <w:tc>
          <w:tcPr>
            <w:tcW w:type="dxa" w:w="28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Days Since Last Sale</w:t>
            </w:r>
          </w:p>
        </w:tc>
        <w:tc>
          <w:tcPr>
            <w:tcW w:type="dxa" w:w="15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color w:val="2E75B6"/>
                <w:sz w:val="18"/>
                <w:szCs w:val="18"/>
              </w:rPr>
              <w:t xml:space="preserve">11. Customer</w:t>
            </w:r>
          </w:p>
        </w:tc>
        <w:tc>
          <w:tcPr>
            <w:tcW w:type="dxa" w:w="506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sz w:val="18"/>
                <w:szCs w:val="18"/>
              </w:rPr>
              <w:t xml:space="preserve">TODAY() minus Last Sale Date</w:t>
            </w:r>
          </w:p>
        </w:tc>
      </w:tr>
      <w:tr>
        <w:tc>
          <w:tcPr>
            <w:tcW w:type="dxa" w:w="28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Avg Monthly Sales</w:t>
            </w:r>
          </w:p>
        </w:tc>
        <w:tc>
          <w:tcPr>
            <w:tcW w:type="dxa" w:w="15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color w:val="2E75B6"/>
                <w:sz w:val="18"/>
                <w:szCs w:val="18"/>
              </w:rPr>
              <w:t xml:space="preserve">11. Customer</w:t>
            </w:r>
          </w:p>
        </w:tc>
        <w:tc>
          <w:tcPr>
            <w:tcW w:type="dxa" w:w="506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sz w:val="18"/>
                <w:szCs w:val="18"/>
              </w:rPr>
              <w:t xml:space="preserve">Net Sales divided by Active Months</w:t>
            </w:r>
          </w:p>
        </w:tc>
      </w:tr>
      <w:tr>
        <w:tc>
          <w:tcPr>
            <w:tcW w:type="dxa" w:w="28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Customer Score</w:t>
            </w:r>
          </w:p>
        </w:tc>
        <w:tc>
          <w:tcPr>
            <w:tcW w:type="dxa" w:w="15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color w:val="2E75B6"/>
                <w:sz w:val="18"/>
                <w:szCs w:val="18"/>
              </w:rPr>
              <w:t xml:space="preserve">11. Customer</w:t>
            </w:r>
          </w:p>
        </w:tc>
        <w:tc>
          <w:tcPr>
            <w:tcW w:type="dxa" w:w="506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sz w:val="18"/>
                <w:szCs w:val="18"/>
              </w:rPr>
              <w:t xml:space="preserve">Composite 0–100 score: 40% sales, 30% recency, 30% activity</w:t>
            </w:r>
          </w:p>
        </w:tc>
      </w:tr>
      <w:tr>
        <w:tc>
          <w:tcPr>
            <w:tcW w:type="dxa" w:w="28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Customer Risk Flag</w:t>
            </w:r>
          </w:p>
        </w:tc>
        <w:tc>
          <w:tcPr>
            <w:tcW w:type="dxa" w:w="15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color w:val="2E75B6"/>
                <w:sz w:val="18"/>
                <w:szCs w:val="18"/>
              </w:rPr>
              <w:t xml:space="preserve">11. Customer</w:t>
            </w:r>
          </w:p>
        </w:tc>
        <w:tc>
          <w:tcPr>
            <w:tcW w:type="dxa" w:w="506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sz w:val="18"/>
                <w:szCs w:val="18"/>
              </w:rPr>
              <w:t xml:space="preserve">🔴 High Risk / 🟡 Medium / 🟢 Watch / ✅ Active</w:t>
            </w:r>
          </w:p>
        </w:tc>
      </w:tr>
      <w:tr>
        <w:tc>
          <w:tcPr>
            <w:tcW w:type="dxa" w:w="28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Customer Tier</w:t>
            </w:r>
          </w:p>
        </w:tc>
        <w:tc>
          <w:tcPr>
            <w:tcW w:type="dxa" w:w="15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color w:val="2E75B6"/>
                <w:sz w:val="18"/>
                <w:szCs w:val="18"/>
              </w:rPr>
              <w:t xml:space="preserve">11. Customer</w:t>
            </w:r>
          </w:p>
        </w:tc>
        <w:tc>
          <w:tcPr>
            <w:tcW w:type="dxa" w:w="506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sz w:val="18"/>
                <w:szCs w:val="18"/>
              </w:rPr>
              <w:t xml:space="preserve">🥇Platinum ≥5L / 🥈Gold ≥2L / 🥉Silver ≥1L / Bronze</w:t>
            </w:r>
          </w:p>
        </w:tc>
      </w:tr>
      <w:tr>
        <w:tc>
          <w:tcPr>
            <w:tcW w:type="dxa" w:w="28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Customer Rank Overall</w:t>
            </w:r>
          </w:p>
        </w:tc>
        <w:tc>
          <w:tcPr>
            <w:tcW w:type="dxa" w:w="15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color w:val="2E75B6"/>
                <w:sz w:val="18"/>
                <w:szCs w:val="18"/>
              </w:rPr>
              <w:t xml:space="preserve">11. Customer</w:t>
            </w:r>
          </w:p>
        </w:tc>
        <w:tc>
          <w:tcPr>
            <w:tcW w:type="dxa" w:w="506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sz w:val="18"/>
                <w:szCs w:val="18"/>
              </w:rPr>
              <w:t xml:space="preserve">Dense rank by Net Sales across ALL customers</w:t>
            </w:r>
          </w:p>
        </w:tc>
      </w:tr>
      <w:tr>
        <w:tc>
          <w:tcPr>
            <w:tcW w:type="dxa" w:w="28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Collection Rate %</w:t>
            </w:r>
          </w:p>
        </w:tc>
        <w:tc>
          <w:tcPr>
            <w:tcW w:type="dxa" w:w="15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color w:val="2E75B6"/>
                <w:sz w:val="18"/>
                <w:szCs w:val="18"/>
              </w:rPr>
              <w:t xml:space="preserve">11. Customer</w:t>
            </w:r>
          </w:p>
        </w:tc>
        <w:tc>
          <w:tcPr>
            <w:tcW w:type="dxa" w:w="506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sz w:val="18"/>
                <w:szCs w:val="18"/>
              </w:rPr>
              <w:t xml:space="preserve">Receipts collected as % of Total Sales</w:t>
            </w:r>
          </w:p>
        </w:tc>
      </w:tr>
      <w:tr>
        <w:tc>
          <w:tcPr>
            <w:tcW w:type="dxa" w:w="28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Pending Collection</w:t>
            </w:r>
          </w:p>
        </w:tc>
        <w:tc>
          <w:tcPr>
            <w:tcW w:type="dxa" w:w="15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color w:val="2E75B6"/>
                <w:sz w:val="18"/>
                <w:szCs w:val="18"/>
              </w:rPr>
              <w:t xml:space="preserve">11. Customer</w:t>
            </w:r>
          </w:p>
        </w:tc>
        <w:tc>
          <w:tcPr>
            <w:tcW w:type="dxa" w:w="506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sz w:val="18"/>
                <w:szCs w:val="18"/>
              </w:rPr>
              <w:t xml:space="preserve">Sales minus Receipts minus CrNotes</w:t>
            </w:r>
          </w:p>
        </w:tc>
      </w:tr>
      <w:tr>
        <w:tc>
          <w:tcPr>
            <w:tcW w:type="dxa" w:w="28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High Risk Customer Count</w:t>
            </w:r>
          </w:p>
        </w:tc>
        <w:tc>
          <w:tcPr>
            <w:tcW w:type="dxa" w:w="15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color w:val="2E75B6"/>
                <w:sz w:val="18"/>
                <w:szCs w:val="18"/>
              </w:rPr>
              <w:t xml:space="preserve">11. Customer</w:t>
            </w:r>
          </w:p>
        </w:tc>
        <w:tc>
          <w:tcPr>
            <w:tcW w:type="dxa" w:w="506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sz w:val="18"/>
                <w:szCs w:val="18"/>
              </w:rPr>
              <w:t xml:space="preserve">Count of customers with Days Since Last Sale &gt; 90</w:t>
            </w:r>
          </w:p>
        </w:tc>
      </w:tr>
      <w:tr>
        <w:tc>
          <w:tcPr>
            <w:tcW w:type="dxa" w:w="28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Total Expenses</w:t>
            </w:r>
          </w:p>
        </w:tc>
        <w:tc>
          <w:tcPr>
            <w:tcW w:type="dxa" w:w="15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color w:val="2E75B6"/>
                <w:sz w:val="18"/>
                <w:szCs w:val="18"/>
              </w:rPr>
              <w:t xml:space="preserve">12. Expense</w:t>
            </w:r>
          </w:p>
        </w:tc>
        <w:tc>
          <w:tcPr>
            <w:tcW w:type="dxa" w:w="506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sz w:val="18"/>
                <w:szCs w:val="18"/>
              </w:rPr>
              <w:t xml:space="preserve">Sum of Debit Amount from payment25 register</w:t>
            </w:r>
          </w:p>
        </w:tc>
      </w:tr>
      <w:tr>
        <w:tc>
          <w:tcPr>
            <w:tcW w:type="dxa" w:w="28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Expense to Sales %</w:t>
            </w:r>
          </w:p>
        </w:tc>
        <w:tc>
          <w:tcPr>
            <w:tcW w:type="dxa" w:w="15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color w:val="2E75B6"/>
                <w:sz w:val="18"/>
                <w:szCs w:val="18"/>
              </w:rPr>
              <w:t xml:space="preserve">12. Expense</w:t>
            </w:r>
          </w:p>
        </w:tc>
        <w:tc>
          <w:tcPr>
            <w:tcW w:type="dxa" w:w="506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sz w:val="18"/>
                <w:szCs w:val="18"/>
              </w:rPr>
              <w:t xml:space="preserve">Total Expenses as % of Net Sales</w:t>
            </w:r>
          </w:p>
        </w:tc>
      </w:tr>
      <w:tr>
        <w:tc>
          <w:tcPr>
            <w:tcW w:type="dxa" w:w="28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Forecast Next Month Sales</w:t>
            </w:r>
          </w:p>
        </w:tc>
        <w:tc>
          <w:tcPr>
            <w:tcW w:type="dxa" w:w="15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color w:val="2E75B6"/>
                <w:sz w:val="18"/>
                <w:szCs w:val="18"/>
              </w:rPr>
              <w:t xml:space="preserve">13. Forecast</w:t>
            </w:r>
          </w:p>
        </w:tc>
        <w:tc>
          <w:tcPr>
            <w:tcW w:type="dxa" w:w="506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sz w:val="18"/>
                <w:szCs w:val="18"/>
              </w:rPr>
              <w:t xml:space="preserve">Linear regression M+1 forecast from FY Month trend</w:t>
            </w:r>
          </w:p>
        </w:tc>
      </w:tr>
      <w:tr>
        <w:tc>
          <w:tcPr>
            <w:tcW w:type="dxa" w:w="28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Forecast M+2 Sales</w:t>
            </w:r>
          </w:p>
        </w:tc>
        <w:tc>
          <w:tcPr>
            <w:tcW w:type="dxa" w:w="15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color w:val="2E75B6"/>
                <w:sz w:val="18"/>
                <w:szCs w:val="18"/>
              </w:rPr>
              <w:t xml:space="preserve">13. Forecast</w:t>
            </w:r>
          </w:p>
        </w:tc>
        <w:tc>
          <w:tcPr>
            <w:tcW w:type="dxa" w:w="506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sz w:val="18"/>
                <w:szCs w:val="18"/>
              </w:rPr>
              <w:t xml:space="preserve">Linear regression forecast for 2 months ahead</w:t>
            </w:r>
          </w:p>
        </w:tc>
      </w:tr>
      <w:tr>
        <w:tc>
          <w:tcPr>
            <w:tcW w:type="dxa" w:w="28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Forecast M+3 Sales</w:t>
            </w:r>
          </w:p>
        </w:tc>
        <w:tc>
          <w:tcPr>
            <w:tcW w:type="dxa" w:w="15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color w:val="2E75B6"/>
                <w:sz w:val="18"/>
                <w:szCs w:val="18"/>
              </w:rPr>
              <w:t xml:space="preserve">13. Forecast</w:t>
            </w:r>
          </w:p>
        </w:tc>
        <w:tc>
          <w:tcPr>
            <w:tcW w:type="dxa" w:w="506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sz w:val="18"/>
                <w:szCs w:val="18"/>
              </w:rPr>
              <w:t xml:space="preserve">Linear regression forecast for 3 months ahead</w:t>
            </w:r>
          </w:p>
        </w:tc>
      </w:tr>
      <w:tr>
        <w:tc>
          <w:tcPr>
            <w:tcW w:type="dxa" w:w="28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Product Forecast M+1</w:t>
            </w:r>
          </w:p>
        </w:tc>
        <w:tc>
          <w:tcPr>
            <w:tcW w:type="dxa" w:w="15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color w:val="2E75B6"/>
                <w:sz w:val="18"/>
                <w:szCs w:val="18"/>
              </w:rPr>
              <w:t xml:space="preserve">13. Forecast</w:t>
            </w:r>
          </w:p>
        </w:tc>
        <w:tc>
          <w:tcPr>
            <w:tcW w:type="dxa" w:w="506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sz w:val="18"/>
                <w:szCs w:val="18"/>
              </w:rPr>
              <w:t xml:space="preserve">Item-level forecast M+1 (requires 3+ months history)</w:t>
            </w:r>
          </w:p>
        </w:tc>
      </w:tr>
      <w:tr>
        <w:tc>
          <w:tcPr>
            <w:tcW w:type="dxa" w:w="28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Product Forecast M+2</w:t>
            </w:r>
          </w:p>
        </w:tc>
        <w:tc>
          <w:tcPr>
            <w:tcW w:type="dxa" w:w="150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color w:val="2E75B6"/>
                <w:sz w:val="18"/>
                <w:szCs w:val="18"/>
              </w:rPr>
              <w:t xml:space="preserve">13. Forecast</w:t>
            </w:r>
          </w:p>
        </w:tc>
        <w:tc>
          <w:tcPr>
            <w:tcW w:type="dxa" w:w="5060"/>
            <w:tcBorders>
              <w:top w:val="single" w:color="BFBFBF" w:sz="4"/>
              <w:left w:val="single" w:color="BFBFBF" w:sz="4"/>
              <w:bottom w:val="single" w:color="BFBFBF" w:sz="4"/>
              <w:right w:val="single" w:color="BFBFBF" w:sz="4"/>
            </w:tcBorders>
            <w:shd w:fill="FFFFFF" w:val="clear"/>
            <w:tcMar>
              <w:top w:type="dxa" w:w="50"/>
              <w:left w:type="dxa" w:w="120"/>
              <w:bottom w:type="dxa" w:w="50"/>
              <w:right w:type="dxa" w:w="120"/>
            </w:tcMar>
          </w:tcPr>
          <w:p>
            <w:r>
              <w:rPr>
                <w:rFonts w:ascii="Arial" w:cs="Arial" w:eastAsia="Arial" w:hAnsi="Arial"/>
                <w:sz w:val="18"/>
                <w:szCs w:val="18"/>
              </w:rPr>
              <w:t xml:space="preserve">Item-level forecast M+2</w:t>
            </w:r>
          </w:p>
        </w:tc>
      </w:tr>
      <w:tr>
        <w:tc>
          <w:tcPr>
            <w:tcW w:type="dxa" w:w="28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Courier New" w:cs="Courier New" w:eastAsia="Courier New" w:hAnsi="Courier New"/>
                <w:b/>
                <w:bCs/>
                <w:color w:val="7030A0"/>
                <w:sz w:val="17"/>
                <w:szCs w:val="17"/>
              </w:rPr>
              <w:t xml:space="preserve">Product Forecast M+3</w:t>
            </w:r>
          </w:p>
        </w:tc>
        <w:tc>
          <w:tcPr>
            <w:tcW w:type="dxa" w:w="150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color w:val="2E75B6"/>
                <w:sz w:val="18"/>
                <w:szCs w:val="18"/>
              </w:rPr>
              <w:t xml:space="preserve">13. Forecast</w:t>
            </w:r>
          </w:p>
        </w:tc>
        <w:tc>
          <w:tcPr>
            <w:tcW w:type="dxa" w:w="5060"/>
            <w:tcBorders>
              <w:top w:val="single" w:color="BFBFBF" w:sz="4"/>
              <w:left w:val="single" w:color="BFBFBF" w:sz="4"/>
              <w:bottom w:val="single" w:color="BFBFBF" w:sz="4"/>
              <w:right w:val="single" w:color="BFBFBF" w:sz="4"/>
            </w:tcBorders>
            <w:shd w:fill="F2F2F2" w:val="clear"/>
            <w:tcMar>
              <w:top w:type="dxa" w:w="50"/>
              <w:left w:type="dxa" w:w="120"/>
              <w:bottom w:type="dxa" w:w="50"/>
              <w:right w:type="dxa" w:w="120"/>
            </w:tcMar>
          </w:tcPr>
          <w:p>
            <w:r>
              <w:rPr>
                <w:rFonts w:ascii="Arial" w:cs="Arial" w:eastAsia="Arial" w:hAnsi="Arial"/>
                <w:sz w:val="18"/>
                <w:szCs w:val="18"/>
              </w:rPr>
              <w:t xml:space="preserve">Item-level forecast M+3</w:t>
            </w:r>
          </w:p>
        </w:tc>
      </w:tr>
    </w:tbl>
    <w:p>
      <w:r>
        <w:br/>
      </w:r>
    </w:p>
    <w:p>
      <w:pPr>
        <w:pBdr>
          <w:bottom w:val="single" w:color="2E75B6" w:sz="8" w:space="6"/>
        </w:pBdr>
        <w:spacing w:after="200" w:before="400"/>
      </w:pPr>
      <w:r>
        <w:rPr>
          <w:rFonts w:ascii="Arial" w:cs="Arial" w:eastAsia="Arial" w:hAnsi="Arial"/>
          <w:b/>
          <w:bCs/>
          <w:color w:val="1F497D"/>
          <w:sz w:val="36"/>
          <w:szCs w:val="36"/>
        </w:rPr>
        <w:t xml:space="preserve">SECTION 4: BUILDING EACH REPORT PAGE</w:t>
      </w:r>
    </w:p>
    <w:p>
      <w:pPr>
        <w:spacing w:after="80" w:before="60"/>
      </w:pPr>
      <w:r>
        <w:rPr>
          <w:rFonts w:ascii="Arial" w:cs="Arial" w:eastAsia="Arial" w:hAnsi="Arial"/>
          <w:sz w:val="20"/>
          <w:szCs w:val="20"/>
        </w:rPr>
        <w:t xml:space="preserve">This section gives you the exact visuals, fields, and settings for each of the 10 report pages. Build them in sequence — each page is independent.</w:t>
      </w:r>
    </w:p>
    <w:p>
      <w:pPr>
        <w:pStyle w:val="Heading2"/>
        <w:spacing w:after="120" w:before="240"/>
      </w:pPr>
      <w:r>
        <w:rPr>
          <w:rFonts w:ascii="Arial" w:cs="Arial" w:eastAsia="Arial" w:hAnsi="Arial"/>
          <w:b/>
          <w:bCs/>
          <w:color w:val="2E75B6"/>
          <w:sz w:val="26"/>
          <w:szCs w:val="26"/>
        </w:rPr>
        <w:t xml:space="preserve">Page 1 — Executive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Purpose</w:t>
            </w:r>
          </w:p>
        </w:tc>
      </w:tr>
      <w:tr>
        <w:tc>
          <w:tcPr>
            <w:tcBorders>
              <w:top w:val="nil" w:color="FFFFFF" w:sz="0"/>
              <w:left w:val="single" w:color="BFBFBF" w:sz="4"/>
              <w:bottom w:val="single" w:color="BFBFBF" w:sz="4"/>
              <w:right w:val="single" w:color="BFBFBF" w:sz="4"/>
            </w:tcBorders>
            <w:shd w:fill="D6E4F0" w:val="clear"/>
            <w:tcMar>
              <w:top w:type="dxa" w:w="100"/>
              <w:left w:type="dxa" w:w="160"/>
              <w:bottom w:type="dxa" w:w="100"/>
              <w:right w:type="dxa" w:w="160"/>
            </w:tcMar>
          </w:tcPr>
          <w:p>
            <w:r>
              <w:rPr>
                <w:rFonts w:ascii="Arial" w:cs="Arial" w:eastAsia="Arial" w:hAnsi="Arial"/>
                <w:sz w:val="20"/>
                <w:szCs w:val="20"/>
              </w:rPr>
              <w:t xml:space="preserve">One-screen summary for management: Sales, GP%, Receipts, Net Position, and monthly trend. No drilling needed — answers 'How are we doing?' instantly.</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2E75B6" w:sz="6"/>
              <w:left w:val="single" w:color="2E75B6" w:sz="6"/>
              <w:bottom w:val="single" w:color="2E75B6" w:sz="6"/>
              <w:right w:val="single" w:color="2E75B6" w:sz="6"/>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3200"/>
            <w:tcBorders>
              <w:top w:val="single" w:color="2E75B6" w:sz="6"/>
              <w:left w:val="single" w:color="2E75B6" w:sz="6"/>
              <w:bottom w:val="single" w:color="2E75B6" w:sz="6"/>
              <w:right w:val="single" w:color="2E75B6" w:sz="6"/>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5360"/>
            <w:tcBorders>
              <w:top w:val="single" w:color="2E75B6" w:sz="6"/>
              <w:left w:val="single" w:color="2E75B6" w:sz="6"/>
              <w:bottom w:val="single" w:color="2E75B6" w:sz="6"/>
              <w:right w:val="single" w:color="2E75B6" w:sz="6"/>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Detail / Setting</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1</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Add KPI Cards (top row)</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Insert 6 Card visuals. Fields: Net Sales | Gross Profit % | No of Customers | Total Receipts | Total Payable | Net Position</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2</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b/>
                <w:bCs/>
                <w:sz w:val="20"/>
                <w:szCs w:val="20"/>
              </w:rPr>
              <w:t xml:space="preserve">Format KPI Cards</w:t>
            </w:r>
          </w:p>
        </w:tc>
        <w:tc>
          <w:tcPr>
            <w:tcW w:type="dxa" w:w="5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sz w:val="20"/>
                <w:szCs w:val="20"/>
              </w:rPr>
              <w:t xml:space="preserve">Turn off 'Category Label'. Set font size 28 bold. Add conditional background: GP% card = green if &gt;20%, red if &lt;15%</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3</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Monthly Sales Trend (Line + Column)</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Combo chart. X-axis: DateTable[Month Name] sorted by Month Sort. Column: Net Sales. Line: Gross Profit %. Secondary Y-axis for GP%</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4</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b/>
                <w:bCs/>
                <w:sz w:val="20"/>
                <w:szCs w:val="20"/>
              </w:rPr>
              <w:t xml:space="preserve">Top 5 Customers (Bar)</w:t>
            </w:r>
          </w:p>
        </w:tc>
        <w:tc>
          <w:tcPr>
            <w:tcW w:type="dxa" w:w="5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sz w:val="20"/>
                <w:szCs w:val="20"/>
              </w:rPr>
              <w:t xml:space="preserve">Bar chart. Axis: Account[Name]. Value: Net Sales. Filter: Top N visual filter = 5 by Net Sales. Sort descending</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5</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Top 5 Items (Bar)</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Bar chart. Axis: Items[Name]. Value: Net Sales. Top N = 5. Color by Items[Group Name]</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6</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b/>
                <w:bCs/>
                <w:sz w:val="20"/>
                <w:szCs w:val="20"/>
              </w:rPr>
              <w:t xml:space="preserve">FY Quarter slicer</w:t>
            </w:r>
          </w:p>
        </w:tc>
        <w:tc>
          <w:tcPr>
            <w:tcW w:type="dxa" w:w="5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sz w:val="20"/>
                <w:szCs w:val="20"/>
              </w:rPr>
              <w:t xml:space="preserve">Slicer visual. Field: DateTable[FY Quarter]. Style: Tile. Place top-right</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7</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Return Rate callout</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Card visual. Field: Return Rate %. Add conditional formatting icon: ▲ if &gt;5%</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8</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b/>
                <w:bCs/>
                <w:sz w:val="20"/>
                <w:szCs w:val="20"/>
              </w:rPr>
              <w:t xml:space="preserve">Add text boxes</w:t>
            </w:r>
          </w:p>
        </w:tc>
        <w:tc>
          <w:tcPr>
            <w:tcW w:type="dxa" w:w="5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sz w:val="20"/>
                <w:szCs w:val="20"/>
              </w:rPr>
              <w:t xml:space="preserve">Add company name header. Add subtitle 'FY 2025-26 | Data as of [date]'</w:t>
            </w:r>
          </w:p>
        </w:tc>
      </w:tr>
    </w:tbl>
    <w:p>
      <w:pPr>
        <w:spacing w:before="240"/>
      </w:pPr>
    </w:p>
    <w:p>
      <w:pPr>
        <w:pStyle w:val="Heading2"/>
        <w:spacing w:after="120" w:before="240"/>
      </w:pPr>
      <w:r>
        <w:rPr>
          <w:rFonts w:ascii="Arial" w:cs="Arial" w:eastAsia="Arial" w:hAnsi="Arial"/>
          <w:b/>
          <w:bCs/>
          <w:color w:val="2E75B6"/>
          <w:sz w:val="26"/>
          <w:szCs w:val="26"/>
        </w:rPr>
        <w:t xml:space="preserve">Page 2 — Customer &amp; Receivables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Purpose</w:t>
            </w:r>
          </w:p>
        </w:tc>
      </w:tr>
      <w:tr>
        <w:tc>
          <w:tcPr>
            <w:tcBorders>
              <w:top w:val="nil" w:color="FFFFFF" w:sz="0"/>
              <w:left w:val="single" w:color="BFBFBF" w:sz="4"/>
              <w:bottom w:val="single" w:color="BFBFBF" w:sz="4"/>
              <w:right w:val="single" w:color="BFBFBF" w:sz="4"/>
            </w:tcBorders>
            <w:shd w:fill="D6E4F0" w:val="clear"/>
            <w:tcMar>
              <w:top w:type="dxa" w:w="100"/>
              <w:left w:type="dxa" w:w="160"/>
              <w:bottom w:type="dxa" w:w="100"/>
              <w:right w:type="dxa" w:w="160"/>
            </w:tcMar>
          </w:tcPr>
          <w:p>
            <w:r>
              <w:rPr>
                <w:rFonts w:ascii="Arial" w:cs="Arial" w:eastAsia="Arial" w:hAnsi="Arial"/>
                <w:sz w:val="20"/>
                <w:szCs w:val="20"/>
              </w:rPr>
              <w:t xml:space="preserve">Who owes us money? Which zone has the highest outstanding? How well are we collecting?</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2E75B6" w:sz="6"/>
              <w:left w:val="single" w:color="2E75B6" w:sz="6"/>
              <w:bottom w:val="single" w:color="2E75B6" w:sz="6"/>
              <w:right w:val="single" w:color="2E75B6" w:sz="6"/>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3200"/>
            <w:tcBorders>
              <w:top w:val="single" w:color="2E75B6" w:sz="6"/>
              <w:left w:val="single" w:color="2E75B6" w:sz="6"/>
              <w:bottom w:val="single" w:color="2E75B6" w:sz="6"/>
              <w:right w:val="single" w:color="2E75B6" w:sz="6"/>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5360"/>
            <w:tcBorders>
              <w:top w:val="single" w:color="2E75B6" w:sz="6"/>
              <w:left w:val="single" w:color="2E75B6" w:sz="6"/>
              <w:bottom w:val="single" w:color="2E75B6" w:sz="6"/>
              <w:right w:val="single" w:color="2E75B6" w:sz="6"/>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Detail / Setting</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1</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Customer Outstanding Table</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Table visual. Columns: Account[Name], Account[Station], Account[Group Name], [Net Sales], [Total Receipts], [Pending Collection], [Collection Rate %]</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2</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b/>
                <w:bCs/>
                <w:sz w:val="20"/>
                <w:szCs w:val="20"/>
              </w:rPr>
              <w:t xml:space="preserve">Add Conditional Formatting</w:t>
            </w:r>
          </w:p>
        </w:tc>
        <w:tc>
          <w:tcPr>
            <w:tcW w:type="dxa" w:w="5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sz w:val="20"/>
                <w:szCs w:val="20"/>
              </w:rPr>
              <w:t xml:space="preserve">On Pending Collection column: Background color = Red gradient (higher = darker red). On Collection Rate %: Data bars</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3</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Zone-wise Bar Chart</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Bar chart. Axis: Account[Group Name]. Value: [Pending Collection]. Color: fixed orange</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4</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b/>
                <w:bCs/>
                <w:sz w:val="20"/>
                <w:szCs w:val="20"/>
              </w:rPr>
              <w:t xml:space="preserve">Collection Rate Gauge</w:t>
            </w:r>
          </w:p>
        </w:tc>
        <w:tc>
          <w:tcPr>
            <w:tcW w:type="dxa" w:w="5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sz w:val="20"/>
                <w:szCs w:val="20"/>
              </w:rPr>
              <w:t xml:space="preserve">Card showing average Collection Rate % with target line at 85%</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5</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State-wise Map</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Map visual. Location: Account[State]. Size: [Pending Collection]. Note: Requires Bing Maps enabled in Power BI settings</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6</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b/>
                <w:bCs/>
                <w:sz w:val="20"/>
                <w:szCs w:val="20"/>
              </w:rPr>
              <w:t xml:space="preserve">Customer slicer</w:t>
            </w:r>
          </w:p>
        </w:tc>
        <w:tc>
          <w:tcPr>
            <w:tcW w:type="dxa" w:w="5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sz w:val="20"/>
                <w:szCs w:val="20"/>
              </w:rPr>
              <w:t xml:space="preserve">Slicer on Account[Group Name] — allows filtering by zone/group</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7</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Total Outstanding KPI</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Card: [Total Receivable]. Large font. Red color if &gt; 2Cr</w:t>
            </w:r>
          </w:p>
        </w:tc>
      </w:tr>
    </w:tbl>
    <w:p>
      <w:pPr>
        <w:spacing w:before="240"/>
      </w:pPr>
    </w:p>
    <w:p>
      <w:pPr>
        <w:pStyle w:val="Heading2"/>
        <w:spacing w:after="120" w:before="240"/>
      </w:pPr>
      <w:r>
        <w:rPr>
          <w:rFonts w:ascii="Arial" w:cs="Arial" w:eastAsia="Arial" w:hAnsi="Arial"/>
          <w:b/>
          <w:bCs/>
          <w:color w:val="2E75B6"/>
          <w:sz w:val="26"/>
          <w:szCs w:val="26"/>
        </w:rPr>
        <w:t xml:space="preserve">Page 3 — Vendor &amp; Payables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2E75B6" w:sz="6"/>
              <w:left w:val="single" w:color="2E75B6" w:sz="6"/>
              <w:bottom w:val="single" w:color="2E75B6" w:sz="6"/>
              <w:right w:val="single" w:color="2E75B6" w:sz="6"/>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3200"/>
            <w:tcBorders>
              <w:top w:val="single" w:color="2E75B6" w:sz="6"/>
              <w:left w:val="single" w:color="2E75B6" w:sz="6"/>
              <w:bottom w:val="single" w:color="2E75B6" w:sz="6"/>
              <w:right w:val="single" w:color="2E75B6" w:sz="6"/>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5360"/>
            <w:tcBorders>
              <w:top w:val="single" w:color="2E75B6" w:sz="6"/>
              <w:left w:val="single" w:color="2E75B6" w:sz="6"/>
              <w:bottom w:val="single" w:color="2E75B6" w:sz="6"/>
              <w:right w:val="single" w:color="2E75B6" w:sz="6"/>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Detail / Setting</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1</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Vendor Payment Table</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Table: Account[Name], [Total Purchase], [Total Payments], [Net Payable using Total Payable measure], [Return Rate Purchase %]</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2</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b/>
                <w:bCs/>
                <w:sz w:val="20"/>
                <w:szCs w:val="20"/>
              </w:rPr>
              <w:t xml:space="preserve">Top Vendors Bar</w:t>
            </w:r>
          </w:p>
        </w:tc>
        <w:tc>
          <w:tcPr>
            <w:tcW w:type="dxa" w:w="5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sz w:val="20"/>
                <w:szCs w:val="20"/>
              </w:rPr>
              <w:t xml:space="preserve">Bar chart: Account[Name] vs [Net Purchase]. Top N filter = 10. Sort descending</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3</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Monthly Payment Trend</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Line chart: DateTable[Month Name] vs [Total Payments]. Compare to [Net Purchase] as second line</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4</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b/>
                <w:bCs/>
                <w:sz w:val="20"/>
                <w:szCs w:val="20"/>
              </w:rPr>
              <w:t xml:space="preserve">Total Payable KPI</w:t>
            </w:r>
          </w:p>
        </w:tc>
        <w:tc>
          <w:tcPr>
            <w:tcW w:type="dxa" w:w="5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sz w:val="20"/>
                <w:szCs w:val="20"/>
              </w:rPr>
              <w:t xml:space="preserve">Card: [Total Payable]. Add alert if &gt; Net Sales</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5</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Payment vs Purchase ratio</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Card: DIVIDE([Total Payments],[Total Purchase]) as Payment Efficiency %</w:t>
            </w:r>
          </w:p>
        </w:tc>
      </w:tr>
    </w:tbl>
    <w:p>
      <w:pPr>
        <w:spacing w:before="240"/>
      </w:pPr>
    </w:p>
    <w:p>
      <w:pPr>
        <w:pStyle w:val="Heading2"/>
        <w:spacing w:after="120" w:before="240"/>
      </w:pPr>
      <w:r>
        <w:rPr>
          <w:rFonts w:ascii="Arial" w:cs="Arial" w:eastAsia="Arial" w:hAnsi="Arial"/>
          <w:b/>
          <w:bCs/>
          <w:color w:val="2E75B6"/>
          <w:sz w:val="26"/>
          <w:szCs w:val="26"/>
        </w:rPr>
        <w:t xml:space="preserve">Page 4 — Customer Pareto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375623" w:val="clear"/>
            <w:tcMar>
              <w:top w:type="dxa" w:w="80"/>
              <w:left w:type="dxa" w:w="160"/>
              <w:bottom w:type="dxa" w:w="80"/>
              <w:right w:type="dxa" w:w="160"/>
            </w:tcMar>
          </w:tcPr>
          <w:p>
            <w:r>
              <w:rPr>
                <w:rFonts w:ascii="Arial" w:cs="Arial" w:eastAsia="Arial" w:hAnsi="Arial"/>
                <w:b/>
                <w:bCs/>
                <w:color w:val="FFFFFF"/>
                <w:sz w:val="20"/>
                <w:szCs w:val="20"/>
              </w:rPr>
              <w:t xml:space="preserve">Purpose</w:t>
            </w:r>
          </w:p>
        </w:tc>
      </w:tr>
      <w:tr>
        <w:tc>
          <w:tcPr>
            <w:tcBorders>
              <w:top w:val="nil" w:color="FFFFFF" w:sz="0"/>
              <w:left w:val="single" w:color="BFBFBF" w:sz="4"/>
              <w:bottom w:val="single" w:color="BFBFBF" w:sz="4"/>
              <w:right w:val="single" w:color="BFBFBF" w:sz="4"/>
            </w:tcBorders>
            <w:shd w:fill="E2EFDA" w:val="clear"/>
            <w:tcMar>
              <w:top w:type="dxa" w:w="100"/>
              <w:left w:type="dxa" w:w="160"/>
              <w:bottom w:type="dxa" w:w="100"/>
              <w:right w:type="dxa" w:w="160"/>
            </w:tcMar>
          </w:tcPr>
          <w:p>
            <w:r>
              <w:rPr>
                <w:rFonts w:ascii="Arial" w:cs="Arial" w:eastAsia="Arial" w:hAnsi="Arial"/>
                <w:sz w:val="20"/>
                <w:szCs w:val="20"/>
              </w:rPr>
              <w:t xml:space="preserve">Identify which ~20% of customers drive 80% of revenue. Focus your sales team's effort.</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2E75B6" w:sz="6"/>
              <w:left w:val="single" w:color="2E75B6" w:sz="6"/>
              <w:bottom w:val="single" w:color="2E75B6" w:sz="6"/>
              <w:right w:val="single" w:color="2E75B6" w:sz="6"/>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3200"/>
            <w:tcBorders>
              <w:top w:val="single" w:color="2E75B6" w:sz="6"/>
              <w:left w:val="single" w:color="2E75B6" w:sz="6"/>
              <w:bottom w:val="single" w:color="2E75B6" w:sz="6"/>
              <w:right w:val="single" w:color="2E75B6" w:sz="6"/>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5360"/>
            <w:tcBorders>
              <w:top w:val="single" w:color="2E75B6" w:sz="6"/>
              <w:left w:val="single" w:color="2E75B6" w:sz="6"/>
              <w:bottom w:val="single" w:color="2E75B6" w:sz="6"/>
              <w:right w:val="single" w:color="2E75B6" w:sz="6"/>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Detail / Setting</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1</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Pareto Combo Chart</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Clustered column + Line chart. X-axis: Account[Name] sorted by [Customer Rank]. Column: [Customer Pareto 80] (blue) + remaining sales (grey). Line: [Customer Cumulative %] on secondary Y-axis (0–100%)</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2</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b/>
                <w:bCs/>
                <w:sz w:val="20"/>
                <w:szCs w:val="20"/>
              </w:rPr>
              <w:t xml:space="preserve">Add 80% reference line</w:t>
            </w:r>
          </w:p>
        </w:tc>
        <w:tc>
          <w:tcPr>
            <w:tcW w:type="dxa" w:w="5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sz w:val="20"/>
                <w:szCs w:val="20"/>
              </w:rPr>
              <w:t xml:space="preserve">In Analytics pane, add Constant Line at Y = 80 on the secondary axis. Format as red dashed</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3</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Top 10 Customer Table</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Table: Rank, Name, Net Sales, Sales %, Cumulative %. Filter: [Customer Rank] &lt;= 10</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4</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b/>
                <w:bCs/>
                <w:sz w:val="20"/>
                <w:szCs w:val="20"/>
              </w:rPr>
              <w:t xml:space="preserve">Pareto Summary Card</w:t>
            </w:r>
          </w:p>
        </w:tc>
        <w:tc>
          <w:tcPr>
            <w:tcW w:type="dxa" w:w="5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sz w:val="20"/>
                <w:szCs w:val="20"/>
              </w:rPr>
              <w:t xml:space="preserve">Create a DAX measure: Cust 80 Pct Count = COUNTROWS(FILTER(ALL(Account[Name]), [Customer Cumulative %] &lt;= 80)). Show as Card with label 'Customers driving 80% revenue'</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5</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Customer Group Donut</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Donut chart: Account[Group Name] vs [Net Sales]. Shows zone contribution</w:t>
            </w:r>
          </w:p>
        </w:tc>
      </w:tr>
    </w:tbl>
    <w:p>
      <w:pPr>
        <w:spacing w:before="240"/>
      </w:pPr>
    </w:p>
    <w:p>
      <w:pPr>
        <w:pStyle w:val="Heading2"/>
        <w:spacing w:after="120" w:before="240"/>
      </w:pPr>
      <w:r>
        <w:rPr>
          <w:rFonts w:ascii="Arial" w:cs="Arial" w:eastAsia="Arial" w:hAnsi="Arial"/>
          <w:b/>
          <w:bCs/>
          <w:color w:val="2E75B6"/>
          <w:sz w:val="26"/>
          <w:szCs w:val="26"/>
        </w:rPr>
        <w:t xml:space="preserve">Page 5 — Product Pareto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2E75B6" w:sz="6"/>
              <w:left w:val="single" w:color="2E75B6" w:sz="6"/>
              <w:bottom w:val="single" w:color="2E75B6" w:sz="6"/>
              <w:right w:val="single" w:color="2E75B6" w:sz="6"/>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3200"/>
            <w:tcBorders>
              <w:top w:val="single" w:color="2E75B6" w:sz="6"/>
              <w:left w:val="single" w:color="2E75B6" w:sz="6"/>
              <w:bottom w:val="single" w:color="2E75B6" w:sz="6"/>
              <w:right w:val="single" w:color="2E75B6" w:sz="6"/>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5360"/>
            <w:tcBorders>
              <w:top w:val="single" w:color="2E75B6" w:sz="6"/>
              <w:left w:val="single" w:color="2E75B6" w:sz="6"/>
              <w:bottom w:val="single" w:color="2E75B6" w:sz="6"/>
              <w:right w:val="single" w:color="2E75B6" w:sz="6"/>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Detail / Setting</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1</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Item Pareto Combo Chart</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Same as Customer Pareto but use Items[Name], [Item Rank], [Item Cumulative %], [Item Pareto 80]</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2</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b/>
                <w:bCs/>
                <w:sz w:val="20"/>
                <w:szCs w:val="20"/>
              </w:rPr>
              <w:t xml:space="preserve">Category Bar Chart</w:t>
            </w:r>
          </w:p>
        </w:tc>
        <w:tc>
          <w:tcPr>
            <w:tcW w:type="dxa" w:w="5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sz w:val="20"/>
                <w:szCs w:val="20"/>
              </w:rPr>
              <w:t xml:space="preserve">Bar chart: Items[Group Name] vs [Net Sales]. Shows brand/category performance</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3</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Top 10 Items Table</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Table: Rank, Item Name, Group Name, Net Sales, Sales Qty Net, Avg Sale Per Bill. Filter: Item Rank &lt;= 10</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4</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b/>
                <w:bCs/>
                <w:sz w:val="20"/>
                <w:szCs w:val="20"/>
              </w:rPr>
              <w:t xml:space="preserve">Items driving 80% Card</w:t>
            </w:r>
          </w:p>
        </w:tc>
        <w:tc>
          <w:tcPr>
            <w:tcW w:type="dxa" w:w="5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sz w:val="20"/>
                <w:szCs w:val="20"/>
              </w:rPr>
              <w:t xml:space="preserve">Same logic as customer: COUNTROWS(FILTER(ALL(Items[Name]), [Item Cumulative %] &lt;= 80))</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5</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Slow Movers Table</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Table filtered to items with [Sales Qty Net] &lt; 10 and [Closing Stock Qty] &gt; 0 — shows dead stock risk</w:t>
            </w:r>
          </w:p>
        </w:tc>
      </w:tr>
    </w:tbl>
    <w:p>
      <w:pPr>
        <w:spacing w:before="240"/>
      </w:pPr>
    </w:p>
    <w:p>
      <w:pPr>
        <w:pStyle w:val="Heading2"/>
        <w:spacing w:after="120" w:before="240"/>
      </w:pPr>
      <w:r>
        <w:rPr>
          <w:rFonts w:ascii="Arial" w:cs="Arial" w:eastAsia="Arial" w:hAnsi="Arial"/>
          <w:b/>
          <w:bCs/>
          <w:color w:val="2E75B6"/>
          <w:sz w:val="26"/>
          <w:szCs w:val="26"/>
        </w:rPr>
        <w:t xml:space="preserve">Page 6 — Expense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C55A11" w:val="clear"/>
            <w:tcMar>
              <w:top w:type="dxa" w:w="80"/>
              <w:left w:type="dxa" w:w="160"/>
              <w:bottom w:type="dxa" w:w="80"/>
              <w:right w:type="dxa" w:w="160"/>
            </w:tcMar>
          </w:tcPr>
          <w:p>
            <w:r>
              <w:rPr>
                <w:rFonts w:ascii="Arial" w:cs="Arial" w:eastAsia="Arial" w:hAnsi="Arial"/>
                <w:b/>
                <w:bCs/>
                <w:color w:val="FFFFFF"/>
                <w:sz w:val="20"/>
                <w:szCs w:val="20"/>
              </w:rPr>
              <w:t xml:space="preserve">Purpose</w:t>
            </w:r>
          </w:p>
        </w:tc>
      </w:tr>
      <w:tr>
        <w:tc>
          <w:tcPr>
            <w:tcBorders>
              <w:top w:val="nil" w:color="FFFFFF" w:sz="0"/>
              <w:left w:val="single" w:color="BFBFBF" w:sz="4"/>
              <w:bottom w:val="single" w:color="BFBFBF" w:sz="4"/>
              <w:right w:val="single" w:color="BFBFBF" w:sz="4"/>
            </w:tcBorders>
            <w:shd w:fill="FCE4D6" w:val="clear"/>
            <w:tcMar>
              <w:top w:type="dxa" w:w="100"/>
              <w:left w:type="dxa" w:w="160"/>
              <w:bottom w:type="dxa" w:w="100"/>
              <w:right w:type="dxa" w:w="160"/>
            </w:tcMar>
          </w:tcPr>
          <w:p>
            <w:r>
              <w:rPr>
                <w:rFonts w:ascii="Arial" w:cs="Arial" w:eastAsia="Arial" w:hAnsi="Arial"/>
                <w:sz w:val="20"/>
                <w:szCs w:val="20"/>
              </w:rPr>
              <w:t xml:space="preserve">Where is money going? How do expenses compare to sales? Which account consumes most cash?</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2E75B6" w:sz="6"/>
              <w:left w:val="single" w:color="2E75B6" w:sz="6"/>
              <w:bottom w:val="single" w:color="2E75B6" w:sz="6"/>
              <w:right w:val="single" w:color="2E75B6" w:sz="6"/>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3200"/>
            <w:tcBorders>
              <w:top w:val="single" w:color="2E75B6" w:sz="6"/>
              <w:left w:val="single" w:color="2E75B6" w:sz="6"/>
              <w:bottom w:val="single" w:color="2E75B6" w:sz="6"/>
              <w:right w:val="single" w:color="2E75B6" w:sz="6"/>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5360"/>
            <w:tcBorders>
              <w:top w:val="single" w:color="2E75B6" w:sz="6"/>
              <w:left w:val="single" w:color="2E75B6" w:sz="6"/>
              <w:bottom w:val="single" w:color="2E75B6" w:sz="6"/>
              <w:right w:val="single" w:color="2E75B6" w:sz="6"/>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Detail / Setting</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1</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Expense Breakdown Bar</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Bar chart: payment25[Account Name] vs [Total Expenses]. Sort descending. Top N = 15</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2</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b/>
                <w:bCs/>
                <w:sz w:val="20"/>
                <w:szCs w:val="20"/>
              </w:rPr>
              <w:t xml:space="preserve">Expense vs Sales Line</w:t>
            </w:r>
          </w:p>
        </w:tc>
        <w:tc>
          <w:tcPr>
            <w:tcW w:type="dxa" w:w="5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sz w:val="20"/>
                <w:szCs w:val="20"/>
              </w:rPr>
              <w:t xml:space="preserve">Dual-axis line chart: Month on X-axis, [Total Expenses] as column, [Expense to Sales %] as line. Shows if expenses track with sales or diverge</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3</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Expense KPIs</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3 cards: Total Expenses | Expense to Sales % | Net Operating Profit</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4</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b/>
                <w:bCs/>
                <w:sz w:val="20"/>
                <w:szCs w:val="20"/>
              </w:rPr>
              <w:t xml:space="preserve">Expense Category Table</w:t>
            </w:r>
          </w:p>
        </w:tc>
        <w:tc>
          <w:tcPr>
            <w:tcW w:type="dxa" w:w="5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sz w:val="20"/>
                <w:szCs w:val="20"/>
              </w:rPr>
              <w:t xml:space="preserve">Table: payment25[Account Name], [Total Expenses], [Expense to Sales %]. Add data bars on Total Expenses</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5</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Payment Mode Donut</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If payment25 has Mode column: Donut of payment mode (Cash/NEFT/Cheque) vs [Total Payments]</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6</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b/>
                <w:bCs/>
                <w:sz w:val="20"/>
                <w:szCs w:val="20"/>
              </w:rPr>
              <w:t xml:space="preserve">GP vs NP waterfall</w:t>
            </w:r>
          </w:p>
        </w:tc>
        <w:tc>
          <w:tcPr>
            <w:tcW w:type="dxa" w:w="5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sz w:val="20"/>
                <w:szCs w:val="20"/>
              </w:rPr>
              <w:t xml:space="preserve">Waterfall chart: Net Sales → Gross Profit → minus Expenses → Net Operating Profit. Visual shows the value erosion</w:t>
            </w:r>
          </w:p>
        </w:tc>
      </w:tr>
    </w:tbl>
    <w:p>
      <w:pPr>
        <w:spacing w:before="240"/>
      </w:pPr>
    </w:p>
    <w:p>
      <w:pPr>
        <w:pStyle w:val="Heading2"/>
        <w:spacing w:after="120" w:before="240"/>
      </w:pPr>
      <w:r>
        <w:rPr>
          <w:rFonts w:ascii="Arial" w:cs="Arial" w:eastAsia="Arial" w:hAnsi="Arial"/>
          <w:b/>
          <w:bCs/>
          <w:color w:val="2E75B6"/>
          <w:sz w:val="26"/>
          <w:szCs w:val="26"/>
        </w:rPr>
        <w:t xml:space="preserve">Page 7 — Stock Movement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2E75B6" w:sz="6"/>
              <w:left w:val="single" w:color="2E75B6" w:sz="6"/>
              <w:bottom w:val="single" w:color="2E75B6" w:sz="6"/>
              <w:right w:val="single" w:color="2E75B6" w:sz="6"/>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3200"/>
            <w:tcBorders>
              <w:top w:val="single" w:color="2E75B6" w:sz="6"/>
              <w:left w:val="single" w:color="2E75B6" w:sz="6"/>
              <w:bottom w:val="single" w:color="2E75B6" w:sz="6"/>
              <w:right w:val="single" w:color="2E75B6" w:sz="6"/>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5360"/>
            <w:tcBorders>
              <w:top w:val="single" w:color="2E75B6" w:sz="6"/>
              <w:left w:val="single" w:color="2E75B6" w:sz="6"/>
              <w:bottom w:val="single" w:color="2E75B6" w:sz="6"/>
              <w:right w:val="single" w:color="2E75B6" w:sz="6"/>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Detail / Setting</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1</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Stock Summary Table</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Table: Items[Name], Items[Group Name], [Opening Stock Qty], [Stock Inward Qty], [Stock Outward Qty], [Closing Stock Qty], [Closing Stock Value]</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2</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b/>
                <w:bCs/>
                <w:sz w:val="20"/>
                <w:szCs w:val="20"/>
              </w:rPr>
              <w:t xml:space="preserve">Fast Movers Bar</w:t>
            </w:r>
          </w:p>
        </w:tc>
        <w:tc>
          <w:tcPr>
            <w:tcW w:type="dxa" w:w="5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sz w:val="20"/>
                <w:szCs w:val="20"/>
              </w:rPr>
              <w:t xml:space="preserve">Bar: Items[Name] vs [Sales Qty Net]. Top N = 15. Sort descending — these are your fast movers</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3</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Dead Stock Filter</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Create a page-level filter: [Closing Stock Qty] &gt; 0 AND [Sales Qty Net] = 0. Table shows unsold inventory</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4</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b/>
                <w:bCs/>
                <w:sz w:val="20"/>
                <w:szCs w:val="20"/>
              </w:rPr>
              <w:t xml:space="preserve">Stock Value KPIs</w:t>
            </w:r>
          </w:p>
        </w:tc>
        <w:tc>
          <w:tcPr>
            <w:tcW w:type="dxa" w:w="5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sz w:val="20"/>
                <w:szCs w:val="20"/>
              </w:rPr>
              <w:t xml:space="preserve">Cards: Closing Stock Value | Opening Stock Qty | Net Stock Movement (Inward - Outward)</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5</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Category Stock Bar</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Stacked bar: Items[Group Name] vs Opening/Closing stock — shows category-level inventory movement</w:t>
            </w:r>
          </w:p>
        </w:tc>
      </w:tr>
    </w:tbl>
    <w:p>
      <w:pPr>
        <w:spacing w:before="240"/>
      </w:pPr>
    </w:p>
    <w:p>
      <w:pPr>
        <w:pStyle w:val="Heading2"/>
        <w:spacing w:after="120" w:before="240"/>
      </w:pPr>
      <w:r>
        <w:rPr>
          <w:rFonts w:ascii="Arial" w:cs="Arial" w:eastAsia="Arial" w:hAnsi="Arial"/>
          <w:b/>
          <w:bCs/>
          <w:color w:val="2E75B6"/>
          <w:sz w:val="26"/>
          <w:szCs w:val="26"/>
        </w:rPr>
        <w:t xml:space="preserve">Page 8 — Customer Analysis (Risk &amp;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Purpose</w:t>
            </w:r>
          </w:p>
        </w:tc>
      </w:tr>
      <w:tr>
        <w:tc>
          <w:tcPr>
            <w:tcBorders>
              <w:top w:val="nil" w:color="FFFFFF" w:sz="0"/>
              <w:left w:val="single" w:color="BFBFBF" w:sz="4"/>
              <w:bottom w:val="single" w:color="BFBFBF" w:sz="4"/>
              <w:right w:val="single" w:color="BFBFBF" w:sz="4"/>
            </w:tcBorders>
            <w:shd w:fill="D6E4F0" w:val="clear"/>
            <w:tcMar>
              <w:top w:type="dxa" w:w="100"/>
              <w:left w:type="dxa" w:w="160"/>
              <w:bottom w:type="dxa" w:w="100"/>
              <w:right w:type="dxa" w:w="160"/>
            </w:tcMar>
          </w:tcPr>
          <w:p>
            <w:r>
              <w:rPr>
                <w:rFonts w:ascii="Arial" w:cs="Arial" w:eastAsia="Arial" w:hAnsi="Arial"/>
                <w:sz w:val="20"/>
                <w:szCs w:val="20"/>
              </w:rPr>
              <w:t xml:space="preserve">Which customers are at risk of churning? Who are our best customers? Ranks customers on Sales + Recency + Activity.</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2E75B6" w:sz="6"/>
              <w:left w:val="single" w:color="2E75B6" w:sz="6"/>
              <w:bottom w:val="single" w:color="2E75B6" w:sz="6"/>
              <w:right w:val="single" w:color="2E75B6" w:sz="6"/>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3200"/>
            <w:tcBorders>
              <w:top w:val="single" w:color="2E75B6" w:sz="6"/>
              <w:left w:val="single" w:color="2E75B6" w:sz="6"/>
              <w:bottom w:val="single" w:color="2E75B6" w:sz="6"/>
              <w:right w:val="single" w:color="2E75B6" w:sz="6"/>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5360"/>
            <w:tcBorders>
              <w:top w:val="single" w:color="2E75B6" w:sz="6"/>
              <w:left w:val="single" w:color="2E75B6" w:sz="6"/>
              <w:bottom w:val="single" w:color="2E75B6" w:sz="6"/>
              <w:right w:val="single" w:color="2E75B6" w:sz="6"/>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Detail / Setting</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1</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Customer Risk Table</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Table: Account[Name], Account[Station], [Net Sales], [Last Sale Date], [Days Since Last Sale], [Active Months], [Customer Risk Flag], [Customer Tier], [Customer Score]</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2</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b/>
                <w:bCs/>
                <w:sz w:val="20"/>
                <w:szCs w:val="20"/>
              </w:rPr>
              <w:t xml:space="preserve">Risk Flag Formatting</w:t>
            </w:r>
          </w:p>
        </w:tc>
        <w:tc>
          <w:tcPr>
            <w:tcW w:type="dxa" w:w="5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sz w:val="20"/>
                <w:szCs w:val="20"/>
              </w:rPr>
              <w:t xml:space="preserve">Add icon conditional formatting on [Customer Risk Flag]: the emoji icons appear automatically as the measure returns emoji text</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3</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Days Since Last Sale Color</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Add background color on [Days Since Last Sale]: Green = &lt;30, Yellow = 31–60, Orange = 61–90, Red = &gt;90</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4</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b/>
                <w:bCs/>
                <w:sz w:val="20"/>
                <w:szCs w:val="20"/>
              </w:rPr>
              <w:t xml:space="preserve">Customer Score Bar</w:t>
            </w:r>
          </w:p>
        </w:tc>
        <w:tc>
          <w:tcPr>
            <w:tcW w:type="dxa" w:w="5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sz w:val="20"/>
                <w:szCs w:val="20"/>
              </w:rPr>
              <w:t xml:space="preserve">Horizontal bar chart: Account[Name] sorted by [Customer Score] descending. Top 20. Color by [Customer Tier]</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5</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Risk Summary Cards</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Cards: [High Risk Customer Count] | COUNTROWS filtered for Active | COUNTROWS filtered for Platinum tier</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6</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b/>
                <w:bCs/>
                <w:sz w:val="20"/>
                <w:szCs w:val="20"/>
              </w:rPr>
              <w:t xml:space="preserve">Collection Rate Scatter</w:t>
            </w:r>
          </w:p>
        </w:tc>
        <w:tc>
          <w:tcPr>
            <w:tcW w:type="dxa" w:w="5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sz w:val="20"/>
                <w:szCs w:val="20"/>
              </w:rPr>
              <w:t xml:space="preserve">Scatter chart: X = [Net Sales], Y = [Collection Rate %], Size = [Active Months]. Bubble per customer — shows who buys a lot but pays poorly</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7</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Customer Tier Donut</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Donut: Group by [Customer Tier] vs count and Net Sales — shows revenue concentration by tier</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8</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b/>
                <w:bCs/>
                <w:sz w:val="20"/>
                <w:szCs w:val="20"/>
              </w:rPr>
              <w:t xml:space="preserve">Slicer: Risk Flag</w:t>
            </w:r>
          </w:p>
        </w:tc>
        <w:tc>
          <w:tcPr>
            <w:tcW w:type="dxa" w:w="5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sz w:val="20"/>
                <w:szCs w:val="20"/>
              </w:rPr>
              <w:t xml:space="preserve">Slicer on [Customer Risk Flag] — allows filtering to see only High Risk or only Active customers</w:t>
            </w:r>
          </w:p>
        </w:tc>
      </w:tr>
    </w:tbl>
    <w:p>
      <w:pPr>
        <w:spacing w:before="240"/>
      </w:pPr>
    </w:p>
    <w:p>
      <w:pPr>
        <w:pStyle w:val="Heading2"/>
        <w:spacing w:after="120" w:before="240"/>
      </w:pPr>
      <w:r>
        <w:rPr>
          <w:rFonts w:ascii="Arial" w:cs="Arial" w:eastAsia="Arial" w:hAnsi="Arial"/>
          <w:b/>
          <w:bCs/>
          <w:color w:val="2E75B6"/>
          <w:sz w:val="26"/>
          <w:szCs w:val="26"/>
        </w:rPr>
        <w:t xml:space="preserve">Page 9 — Sales Forecast (3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375623" w:val="clear"/>
            <w:tcMar>
              <w:top w:type="dxa" w:w="80"/>
              <w:left w:type="dxa" w:w="160"/>
              <w:bottom w:type="dxa" w:w="80"/>
              <w:right w:type="dxa" w:w="160"/>
            </w:tcMar>
          </w:tcPr>
          <w:p>
            <w:r>
              <w:rPr>
                <w:rFonts w:ascii="Arial" w:cs="Arial" w:eastAsia="Arial" w:hAnsi="Arial"/>
                <w:b/>
                <w:bCs/>
                <w:color w:val="FFFFFF"/>
                <w:sz w:val="20"/>
                <w:szCs w:val="20"/>
              </w:rPr>
              <w:t xml:space="preserve">Method</w:t>
            </w:r>
          </w:p>
        </w:tc>
      </w:tr>
      <w:tr>
        <w:tc>
          <w:tcPr>
            <w:tcBorders>
              <w:top w:val="nil" w:color="FFFFFF" w:sz="0"/>
              <w:left w:val="single" w:color="BFBFBF" w:sz="4"/>
              <w:bottom w:val="single" w:color="BFBFBF" w:sz="4"/>
              <w:right w:val="single" w:color="BFBFBF" w:sz="4"/>
            </w:tcBorders>
            <w:shd w:fill="E2EFDA" w:val="clear"/>
            <w:tcMar>
              <w:top w:type="dxa" w:w="100"/>
              <w:left w:type="dxa" w:w="160"/>
              <w:bottom w:type="dxa" w:w="100"/>
              <w:right w:type="dxa" w:w="160"/>
            </w:tcMar>
          </w:tcPr>
          <w:p>
            <w:r>
              <w:rPr>
                <w:rFonts w:ascii="Arial" w:cs="Arial" w:eastAsia="Arial" w:hAnsi="Arial"/>
                <w:sz w:val="20"/>
                <w:szCs w:val="20"/>
              </w:rPr>
              <w:t xml:space="preserve">Linear regression using all available monthly data points. Slope and intercept calculated in DAX using least-squares formula. Forecast is extrapolated for M+1, M+2, M+3.</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2E75B6" w:sz="6"/>
              <w:left w:val="single" w:color="2E75B6" w:sz="6"/>
              <w:bottom w:val="single" w:color="2E75B6" w:sz="6"/>
              <w:right w:val="single" w:color="2E75B6" w:sz="6"/>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3200"/>
            <w:tcBorders>
              <w:top w:val="single" w:color="2E75B6" w:sz="6"/>
              <w:left w:val="single" w:color="2E75B6" w:sz="6"/>
              <w:bottom w:val="single" w:color="2E75B6" w:sz="6"/>
              <w:right w:val="single" w:color="2E75B6" w:sz="6"/>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5360"/>
            <w:tcBorders>
              <w:top w:val="single" w:color="2E75B6" w:sz="6"/>
              <w:left w:val="single" w:color="2E75B6" w:sz="6"/>
              <w:bottom w:val="single" w:color="2E75B6" w:sz="6"/>
              <w:right w:val="single" w:color="2E75B6" w:sz="6"/>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Detail / Setting</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1</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Actual vs Forecast Line Chart</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Line chart: X = DateTable[Month Name]. Two series: [Net Sales] (actual, solid blue) and [Forecast Next Month Sales] (dashed orange). Extend X-axis to include future months by adding blank rows or using a What-If parameter</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2</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b/>
                <w:bCs/>
                <w:sz w:val="20"/>
                <w:szCs w:val="20"/>
              </w:rPr>
              <w:t xml:space="preserve">3-Month Forecast Cards</w:t>
            </w:r>
          </w:p>
        </w:tc>
        <w:tc>
          <w:tcPr>
            <w:tcW w:type="dxa" w:w="5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sz w:val="20"/>
                <w:szCs w:val="20"/>
              </w:rPr>
              <w:t xml:space="preserve">3 separate Card visuals: [Forecast Next Month Sales], [Forecast M+2 Sales], [Forecast M+3 Sales]. Label each with month name</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3</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Forecast vs Actual Table</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Table showing Month, Actual Net Sales, Forecast value side by side for last 3 months + next 3</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4</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b/>
                <w:bCs/>
                <w:sz w:val="20"/>
                <w:szCs w:val="20"/>
              </w:rPr>
              <w:t xml:space="preserve">Trend explanation text box</w:t>
            </w:r>
          </w:p>
        </w:tc>
        <w:tc>
          <w:tcPr>
            <w:tcW w:type="dxa" w:w="5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sz w:val="20"/>
                <w:szCs w:val="20"/>
              </w:rPr>
              <w:t xml:space="preserve">Add a text box: 'Forecast uses linear regression (least squares method) on monthly FY data. Actual figures shown in blue, forecasted in orange dashes.'</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5</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Accuracy indicator</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Create measure: Forecast Accuracy = 1 - ABS(DIVIDE([Net Sales] - [Forecast Next Month Sales], [Net Sales])). Show as %. Higher = better model fit</w:t>
            </w:r>
          </w:p>
        </w:tc>
      </w:tr>
    </w:tbl>
    <w:p>
      <w:pPr>
        <w:spacing w:before="240"/>
      </w:pPr>
    </w:p>
    <w:p>
      <w:pPr>
        <w:pStyle w:val="Heading2"/>
        <w:spacing w:after="120" w:before="240"/>
      </w:pPr>
      <w:r>
        <w:rPr>
          <w:rFonts w:ascii="Arial" w:cs="Arial" w:eastAsia="Arial" w:hAnsi="Arial"/>
          <w:b/>
          <w:bCs/>
          <w:color w:val="2E75B6"/>
          <w:sz w:val="26"/>
          <w:szCs w:val="26"/>
        </w:rPr>
        <w:t xml:space="preserve">Page 10 — Product Forecast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2E75B6" w:sz="6"/>
              <w:left w:val="single" w:color="2E75B6" w:sz="6"/>
              <w:bottom w:val="single" w:color="2E75B6" w:sz="6"/>
              <w:right w:val="single" w:color="2E75B6" w:sz="6"/>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3200"/>
            <w:tcBorders>
              <w:top w:val="single" w:color="2E75B6" w:sz="6"/>
              <w:left w:val="single" w:color="2E75B6" w:sz="6"/>
              <w:bottom w:val="single" w:color="2E75B6" w:sz="6"/>
              <w:right w:val="single" w:color="2E75B6" w:sz="6"/>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5360"/>
            <w:tcBorders>
              <w:top w:val="single" w:color="2E75B6" w:sz="6"/>
              <w:left w:val="single" w:color="2E75B6" w:sz="6"/>
              <w:bottom w:val="single" w:color="2E75B6" w:sz="6"/>
              <w:right w:val="single" w:color="2E75B6" w:sz="6"/>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Detail / Setting</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1</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Item slicer</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Add a search slicer on Items[Name] so user can select one item at a time</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2</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b/>
                <w:bCs/>
                <w:sz w:val="20"/>
                <w:szCs w:val="20"/>
              </w:rPr>
              <w:t xml:space="preserve">Item Monthly Trend</w:t>
            </w:r>
          </w:p>
        </w:tc>
        <w:tc>
          <w:tcPr>
            <w:tcW w:type="dxa" w:w="5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sz w:val="20"/>
                <w:szCs w:val="20"/>
              </w:rPr>
              <w:t xml:space="preserve">Line chart: DateTable[Month Name] vs [Net Sales] filtered to selected item</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3</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3-Month Forecast Cards</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Cards: [Product Forecast M+1], [Product Forecast M+2], [Product Forecast M+3]. These auto-adjust to the selected item</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4</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b/>
                <w:bCs/>
                <w:sz w:val="20"/>
                <w:szCs w:val="20"/>
              </w:rPr>
              <w:t xml:space="preserve">Category slicer</w:t>
            </w:r>
          </w:p>
        </w:tc>
        <w:tc>
          <w:tcPr>
            <w:tcW w:type="dxa" w:w="5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sz w:val="20"/>
                <w:szCs w:val="20"/>
              </w:rPr>
              <w:t xml:space="preserve">Slicer on Items[Group Name] to filter to a brand/category first</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5</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Top 10 items by Forecast</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Table: Items[Name], [Net Sales] (YTD), [Product Forecast M+1]. Sort by Forecast M+1 to see what's expected to grow</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6</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b/>
                <w:bCs/>
                <w:sz w:val="20"/>
                <w:szCs w:val="20"/>
              </w:rPr>
              <w:t xml:space="preserve">Warning note</w:t>
            </w:r>
          </w:p>
        </w:tc>
        <w:tc>
          <w:tcPr>
            <w:tcW w:type="dxa" w:w="5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sz w:val="20"/>
                <w:szCs w:val="20"/>
              </w:rPr>
              <w:t xml:space="preserve">Add text: 'Product forecast requires minimum 3 months of sales history. Items with fewer data points show BLANK.'</w:t>
            </w:r>
          </w:p>
        </w:tc>
      </w:tr>
    </w:tbl>
    <w:p>
      <w:r>
        <w:br/>
      </w:r>
    </w:p>
    <w:p>
      <w:pPr>
        <w:pBdr>
          <w:bottom w:val="single" w:color="2E75B6" w:sz="8" w:space="6"/>
        </w:pBdr>
        <w:spacing w:after="200" w:before="400"/>
      </w:pPr>
      <w:r>
        <w:rPr>
          <w:rFonts w:ascii="Arial" w:cs="Arial" w:eastAsia="Arial" w:hAnsi="Arial"/>
          <w:b/>
          <w:bCs/>
          <w:color w:val="1F497D"/>
          <w:sz w:val="36"/>
          <w:szCs w:val="36"/>
        </w:rPr>
        <w:t xml:space="preserve">SECTION 5: KEY DAX MEASURES EXPLAINED</w:t>
      </w:r>
    </w:p>
    <w:p>
      <w:pPr>
        <w:pStyle w:val="Heading2"/>
        <w:spacing w:after="120" w:before="240"/>
      </w:pPr>
      <w:r>
        <w:rPr>
          <w:rFonts w:ascii="Arial" w:cs="Arial" w:eastAsia="Arial" w:hAnsi="Arial"/>
          <w:b/>
          <w:bCs/>
          <w:color w:val="2E75B6"/>
          <w:sz w:val="26"/>
          <w:szCs w:val="26"/>
        </w:rPr>
        <w:t xml:space="preserve">5.1 Net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2E4057" w:val="clear"/>
            <w:tcMar>
              <w:top w:type="dxa" w:w="60"/>
              <w:left w:type="dxa" w:w="160"/>
              <w:bottom w:type="dxa" w:w="60"/>
              <w:right w:type="dxa" w:w="160"/>
            </w:tcMar>
          </w:tcPr>
          <w:p>
            <w:r>
              <w:rPr>
                <w:rFonts w:ascii="Courier New" w:cs="Courier New" w:eastAsia="Courier New" w:hAnsi="Courier New"/>
                <w:b/>
                <w:bCs/>
                <w:color w:val="7EC8E3"/>
                <w:sz w:val="18"/>
                <w:szCs w:val="18"/>
              </w:rPr>
              <w:t xml:space="preserve">DAX  |  Net Sales</w:t>
            </w:r>
          </w:p>
        </w:tc>
      </w:tr>
      <w:tr>
        <w:tc>
          <w:tcPr>
            <w:tcBorders>
              <w:top w:val="nil" w:color="FFFFFF" w:sz="0"/>
              <w:left w:val="single" w:color="BFBFBF" w:sz="4"/>
              <w:bottom w:val="single" w:color="BFBFBF" w:sz="4"/>
              <w:right w:val="single" w:color="BFBFBF" w:sz="4"/>
            </w:tcBorders>
            <w:shd w:fill="1A1A2E" w:val="clear"/>
            <w:tcMar>
              <w:top w:type="dxa" w:w="80"/>
              <w:left w:type="dxa" w:w="160"/>
              <w:bottom w:type="dxa" w:w="80"/>
              <w:right w:type="dxa" w:w="160"/>
            </w:tcMar>
          </w:tcPr>
          <w:p>
            <w:pPr>
              <w:spacing w:after="20" w:before="20"/>
            </w:pPr>
            <w:r>
              <w:rPr>
                <w:rFonts w:ascii="Courier New" w:cs="Courier New" w:eastAsia="Courier New" w:hAnsi="Courier New"/>
                <w:color w:val="90EE90"/>
                <w:sz w:val="17"/>
                <w:szCs w:val="17"/>
              </w:rPr>
              <w:t xml:space="preserve">[Total Sales] - [Sales Return]</w:t>
            </w:r>
          </w:p>
        </w:tc>
      </w:tr>
    </w:tbl>
    <w:p>
      <w:pPr>
        <w:spacing w:before="160"/>
      </w:pPr>
    </w:p>
    <w:p>
      <w:pPr>
        <w:pStyle w:val="Heading2"/>
        <w:spacing w:after="120" w:before="240"/>
      </w:pPr>
      <w:r>
        <w:rPr>
          <w:rFonts w:ascii="Arial" w:cs="Arial" w:eastAsia="Arial" w:hAnsi="Arial"/>
          <w:b/>
          <w:bCs/>
          <w:color w:val="2E75B6"/>
          <w:sz w:val="26"/>
          <w:szCs w:val="26"/>
        </w:rPr>
        <w:t xml:space="preserve">5.2 Customer Risk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2E4057" w:val="clear"/>
            <w:tcMar>
              <w:top w:type="dxa" w:w="60"/>
              <w:left w:type="dxa" w:w="160"/>
              <w:bottom w:type="dxa" w:w="60"/>
              <w:right w:type="dxa" w:w="160"/>
            </w:tcMar>
          </w:tcPr>
          <w:p>
            <w:r>
              <w:rPr>
                <w:rFonts w:ascii="Courier New" w:cs="Courier New" w:eastAsia="Courier New" w:hAnsi="Courier New"/>
                <w:b/>
                <w:bCs/>
                <w:color w:val="7EC8E3"/>
                <w:sz w:val="18"/>
                <w:szCs w:val="18"/>
              </w:rPr>
              <w:t xml:space="preserve">DAX  |  Customer Risk Flag</w:t>
            </w:r>
          </w:p>
        </w:tc>
      </w:tr>
      <w:tr>
        <w:tc>
          <w:tcPr>
            <w:tcBorders>
              <w:top w:val="nil" w:color="FFFFFF" w:sz="0"/>
              <w:left w:val="single" w:color="BFBFBF" w:sz="4"/>
              <w:bottom w:val="single" w:color="BFBFBF" w:sz="4"/>
              <w:right w:val="single" w:color="BFBFBF" w:sz="4"/>
            </w:tcBorders>
            <w:shd w:fill="1A1A2E" w:val="clear"/>
            <w:tcMar>
              <w:top w:type="dxa" w:w="80"/>
              <w:left w:type="dxa" w:w="160"/>
              <w:bottom w:type="dxa" w:w="80"/>
              <w:right w:type="dxa" w:w="160"/>
            </w:tcMar>
          </w:tcPr>
          <w:p>
            <w:pPr>
              <w:spacing w:after="20" w:before="20"/>
            </w:pPr>
            <w:r>
              <w:rPr>
                <w:rFonts w:ascii="Courier New" w:cs="Courier New" w:eastAsia="Courier New" w:hAnsi="Courier New"/>
                <w:color w:val="90EE90"/>
                <w:sz w:val="17"/>
                <w:szCs w:val="17"/>
              </w:rPr>
              <w:t xml:space="preserve">VAR d = [Days Since Last Sale]</w:t>
            </w:r>
          </w:p>
          <w:p>
            <w:pPr>
              <w:spacing w:after="20" w:before="20"/>
            </w:pPr>
            <w:r>
              <w:rPr>
                <w:rFonts w:ascii="Courier New" w:cs="Courier New" w:eastAsia="Courier New" w:hAnsi="Courier New"/>
                <w:color w:val="90EE90"/>
                <w:sz w:val="17"/>
                <w:szCs w:val="17"/>
              </w:rPr>
              <w:t xml:space="preserve">RETURN</w:t>
            </w:r>
          </w:p>
          <w:p>
            <w:pPr>
              <w:spacing w:after="20" w:before="20"/>
            </w:pPr>
            <w:r>
              <w:rPr>
                <w:rFonts w:ascii="Courier New" w:cs="Courier New" w:eastAsia="Courier New" w:hAnsi="Courier New"/>
                <w:color w:val="90EE90"/>
                <w:sz w:val="17"/>
                <w:szCs w:val="17"/>
              </w:rPr>
              <w:t xml:space="preserve">    IF(ISBLANK(d), BLANK(),</w:t>
            </w:r>
          </w:p>
          <w:p>
            <w:pPr>
              <w:spacing w:after="20" w:before="20"/>
            </w:pPr>
            <w:r>
              <w:rPr>
                <w:rFonts w:ascii="Courier New" w:cs="Courier New" w:eastAsia="Courier New" w:hAnsi="Courier New"/>
                <w:color w:val="90EE90"/>
                <w:sz w:val="17"/>
                <w:szCs w:val="17"/>
              </w:rPr>
              <w:t xml:space="preserve">    IF(d &gt; 90, "🔴 High Risk",</w:t>
            </w:r>
          </w:p>
          <w:p>
            <w:pPr>
              <w:spacing w:after="20" w:before="20"/>
            </w:pPr>
            <w:r>
              <w:rPr>
                <w:rFonts w:ascii="Courier New" w:cs="Courier New" w:eastAsia="Courier New" w:hAnsi="Courier New"/>
                <w:color w:val="90EE90"/>
                <w:sz w:val="17"/>
                <w:szCs w:val="17"/>
              </w:rPr>
              <w:t xml:space="preserve">    IF(d &gt; 60, "🟡 Medium Risk",</w:t>
            </w:r>
          </w:p>
          <w:p>
            <w:pPr>
              <w:spacing w:after="20" w:before="20"/>
            </w:pPr>
            <w:r>
              <w:rPr>
                <w:rFonts w:ascii="Courier New" w:cs="Courier New" w:eastAsia="Courier New" w:hAnsi="Courier New"/>
                <w:color w:val="90EE90"/>
                <w:sz w:val="17"/>
                <w:szCs w:val="17"/>
              </w:rPr>
              <w:t xml:space="preserve">    IF(d &gt; 30, "🟢 Watch",</w:t>
            </w:r>
          </w:p>
          <w:p>
            <w:pPr>
              <w:spacing w:after="20" w:before="20"/>
            </w:pPr>
            <w:r>
              <w:rPr>
                <w:rFonts w:ascii="Courier New" w:cs="Courier New" w:eastAsia="Courier New" w:hAnsi="Courier New"/>
                <w:color w:val="90EE90"/>
                <w:sz w:val="17"/>
                <w:szCs w:val="17"/>
              </w:rPr>
              <w:t xml:space="preserve">                "✅ Active"))))</w:t>
            </w:r>
          </w:p>
        </w:tc>
      </w:tr>
    </w:tbl>
    <w:p>
      <w:pPr>
        <w:spacing w:before="160"/>
      </w:pPr>
    </w:p>
    <w:p>
      <w:pPr>
        <w:pStyle w:val="Heading2"/>
        <w:spacing w:after="120" w:before="240"/>
      </w:pPr>
      <w:r>
        <w:rPr>
          <w:rFonts w:ascii="Arial" w:cs="Arial" w:eastAsia="Arial" w:hAnsi="Arial"/>
          <w:b/>
          <w:bCs/>
          <w:color w:val="2E75B6"/>
          <w:sz w:val="26"/>
          <w:szCs w:val="26"/>
        </w:rPr>
        <w:t xml:space="preserve">5.3 Customer Score (Composite 0–100)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2E4057" w:val="clear"/>
            <w:tcMar>
              <w:top w:type="dxa" w:w="60"/>
              <w:left w:type="dxa" w:w="160"/>
              <w:bottom w:type="dxa" w:w="60"/>
              <w:right w:type="dxa" w:w="160"/>
            </w:tcMar>
          </w:tcPr>
          <w:p>
            <w:r>
              <w:rPr>
                <w:rFonts w:ascii="Courier New" w:cs="Courier New" w:eastAsia="Courier New" w:hAnsi="Courier New"/>
                <w:b/>
                <w:bCs/>
                <w:color w:val="7EC8E3"/>
                <w:sz w:val="18"/>
                <w:szCs w:val="18"/>
              </w:rPr>
              <w:t xml:space="preserve">DAX  |  Customer Score</w:t>
            </w:r>
          </w:p>
        </w:tc>
      </w:tr>
      <w:tr>
        <w:tc>
          <w:tcPr>
            <w:tcBorders>
              <w:top w:val="nil" w:color="FFFFFF" w:sz="0"/>
              <w:left w:val="single" w:color="BFBFBF" w:sz="4"/>
              <w:bottom w:val="single" w:color="BFBFBF" w:sz="4"/>
              <w:right w:val="single" w:color="BFBFBF" w:sz="4"/>
            </w:tcBorders>
            <w:shd w:fill="1A1A2E" w:val="clear"/>
            <w:tcMar>
              <w:top w:type="dxa" w:w="80"/>
              <w:left w:type="dxa" w:w="160"/>
              <w:bottom w:type="dxa" w:w="80"/>
              <w:right w:type="dxa" w:w="160"/>
            </w:tcMar>
          </w:tcPr>
          <w:p>
            <w:pPr>
              <w:spacing w:after="20" w:before="20"/>
            </w:pPr>
            <w:r>
              <w:rPr>
                <w:rFonts w:ascii="Courier New" w:cs="Courier New" w:eastAsia="Courier New" w:hAnsi="Courier New"/>
                <w:color w:val="90EE90"/>
                <w:sz w:val="17"/>
                <w:szCs w:val="17"/>
              </w:rPr>
              <w:t xml:space="preserve">VAR SalesScore   = DIVIDE([Net Sales],</w:t>
            </w:r>
          </w:p>
          <w:p>
            <w:pPr>
              <w:spacing w:after="20" w:before="20"/>
            </w:pPr>
            <w:r>
              <w:rPr>
                <w:rFonts w:ascii="Courier New" w:cs="Courier New" w:eastAsia="Courier New" w:hAnsi="Courier New"/>
                <w:color w:val="90EE90"/>
                <w:sz w:val="17"/>
                <w:szCs w:val="17"/>
              </w:rPr>
              <w:t xml:space="preserve">    CALCULATE(MAX([Net Sales]), ALL(Account)), 0) * 40</w:t>
            </w:r>
          </w:p>
          <w:p>
            <w:pPr>
              <w:spacing w:after="20" w:before="20"/>
            </w:pPr>
            <w:r>
              <w:rPr>
                <w:rFonts w:ascii="Courier New" w:cs="Courier New" w:eastAsia="Courier New" w:hAnsi="Courier New"/>
                <w:color w:val="90EE90"/>
                <w:sz w:val="17"/>
                <w:szCs w:val="17"/>
              </w:rPr>
              <w:t xml:space="preserve">VAR RecencyScore  =</w:t>
            </w:r>
          </w:p>
          <w:p>
            <w:pPr>
              <w:spacing w:after="20" w:before="20"/>
            </w:pPr>
            <w:r>
              <w:rPr>
                <w:rFonts w:ascii="Courier New" w:cs="Courier New" w:eastAsia="Courier New" w:hAnsi="Courier New"/>
                <w:color w:val="90EE90"/>
                <w:sz w:val="17"/>
                <w:szCs w:val="17"/>
              </w:rPr>
              <w:t xml:space="preserve">    VAR d = [Days Since Last Sale]</w:t>
            </w:r>
          </w:p>
          <w:p>
            <w:pPr>
              <w:spacing w:after="20" w:before="20"/>
            </w:pPr>
            <w:r>
              <w:rPr>
                <w:rFonts w:ascii="Courier New" w:cs="Courier New" w:eastAsia="Courier New" w:hAnsi="Courier New"/>
                <w:color w:val="90EE90"/>
                <w:sz w:val="17"/>
                <w:szCs w:val="17"/>
              </w:rPr>
              <w:t xml:space="preserve">    RETURN IF(d&lt;=30, 30, IF(d&lt;=60, 20, IF(d&lt;=90, 10, 0)))</w:t>
            </w:r>
          </w:p>
          <w:p>
            <w:pPr>
              <w:spacing w:after="20" w:before="20"/>
            </w:pPr>
            <w:r>
              <w:rPr>
                <w:rFonts w:ascii="Courier New" w:cs="Courier New" w:eastAsia="Courier New" w:hAnsi="Courier New"/>
                <w:color w:val="90EE90"/>
                <w:sz w:val="17"/>
                <w:szCs w:val="17"/>
              </w:rPr>
              <w:t xml:space="preserve">VAR ActiveScore   = DIVIDE([Active Months], 12, 0) * 30</w:t>
            </w:r>
          </w:p>
          <w:p>
            <w:pPr>
              <w:spacing w:after="20" w:before="20"/>
            </w:pPr>
            <w:r>
              <w:rPr>
                <w:rFonts w:ascii="Courier New" w:cs="Courier New" w:eastAsia="Courier New" w:hAnsi="Courier New"/>
                <w:color w:val="90EE90"/>
                <w:sz w:val="17"/>
                <w:szCs w:val="17"/>
              </w:rPr>
              <w:t xml:space="preserve">RETURN ROUND(SalesScore + RecencyScore + ActiveScore, 0)</w:t>
            </w:r>
          </w:p>
        </w:tc>
      </w:tr>
    </w:tbl>
    <w:p>
      <w:pPr>
        <w:spacing w:before="160"/>
      </w:pPr>
    </w:p>
    <w:p>
      <w:pPr>
        <w:pStyle w:val="Heading2"/>
        <w:spacing w:after="120" w:before="240"/>
      </w:pPr>
      <w:r>
        <w:rPr>
          <w:rFonts w:ascii="Arial" w:cs="Arial" w:eastAsia="Arial" w:hAnsi="Arial"/>
          <w:b/>
          <w:bCs/>
          <w:color w:val="2E75B6"/>
          <w:sz w:val="26"/>
          <w:szCs w:val="26"/>
        </w:rPr>
        <w:t xml:space="preserve">5.4 Sales Forecast (Linear Regression)</w:t>
      </w:r>
    </w:p>
    <w:p>
      <w:pPr>
        <w:spacing w:after="80" w:before="60"/>
      </w:pPr>
      <w:r>
        <w:rPr>
          <w:rFonts w:ascii="Arial" w:cs="Arial" w:eastAsia="Arial" w:hAnsi="Arial"/>
          <w:sz w:val="20"/>
          <w:szCs w:val="20"/>
        </w:rPr>
        <w:t xml:space="preserve">This measure uses the least-squares linear regression formula built entirely in DAX. It calculates slope and intercept from all monthly data points, then extrapolates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2E4057" w:val="clear"/>
            <w:tcMar>
              <w:top w:type="dxa" w:w="60"/>
              <w:left w:type="dxa" w:w="160"/>
              <w:bottom w:type="dxa" w:w="60"/>
              <w:right w:type="dxa" w:w="160"/>
            </w:tcMar>
          </w:tcPr>
          <w:p>
            <w:r>
              <w:rPr>
                <w:rFonts w:ascii="Courier New" w:cs="Courier New" w:eastAsia="Courier New" w:hAnsi="Courier New"/>
                <w:b/>
                <w:bCs/>
                <w:color w:val="7EC8E3"/>
                <w:sz w:val="18"/>
                <w:szCs w:val="18"/>
              </w:rPr>
              <w:t xml:space="preserve">DAX  |  Forecast Next Month Sales</w:t>
            </w:r>
          </w:p>
        </w:tc>
      </w:tr>
      <w:tr>
        <w:tc>
          <w:tcPr>
            <w:tcBorders>
              <w:top w:val="nil" w:color="FFFFFF" w:sz="0"/>
              <w:left w:val="single" w:color="BFBFBF" w:sz="4"/>
              <w:bottom w:val="single" w:color="BFBFBF" w:sz="4"/>
              <w:right w:val="single" w:color="BFBFBF" w:sz="4"/>
            </w:tcBorders>
            <w:shd w:fill="1A1A2E" w:val="clear"/>
            <w:tcMar>
              <w:top w:type="dxa" w:w="80"/>
              <w:left w:type="dxa" w:w="160"/>
              <w:bottom w:type="dxa" w:w="80"/>
              <w:right w:type="dxa" w:w="160"/>
            </w:tcMar>
          </w:tcPr>
          <w:p>
            <w:pPr>
              <w:spacing w:after="20" w:before="20"/>
            </w:pPr>
            <w:r>
              <w:rPr>
                <w:rFonts w:ascii="Courier New" w:cs="Courier New" w:eastAsia="Courier New" w:hAnsi="Courier New"/>
                <w:color w:val="90EE90"/>
                <w:sz w:val="17"/>
                <w:szCs w:val="17"/>
              </w:rPr>
              <w:t xml:space="preserve">VAR MonthlyData = ADDCOLUMNS(</w:t>
            </w:r>
          </w:p>
          <w:p>
            <w:pPr>
              <w:spacing w:after="20" w:before="20"/>
            </w:pPr>
            <w:r>
              <w:rPr>
                <w:rFonts w:ascii="Courier New" w:cs="Courier New" w:eastAsia="Courier New" w:hAnsi="Courier New"/>
                <w:color w:val="90EE90"/>
                <w:sz w:val="17"/>
                <w:szCs w:val="17"/>
              </w:rPr>
              <w:t xml:space="preserve">    FILTER(ALL(DateTable[FY Month No], DateTable[Month Name]),</w:t>
            </w:r>
          </w:p>
          <w:p>
            <w:pPr>
              <w:spacing w:after="20" w:before="20"/>
            </w:pPr>
            <w:r>
              <w:rPr>
                <w:rFonts w:ascii="Courier New" w:cs="Courier New" w:eastAsia="Courier New" w:hAnsi="Courier New"/>
                <w:color w:val="90EE90"/>
                <w:sz w:val="17"/>
                <w:szCs w:val="17"/>
              </w:rPr>
              <w:t xml:space="preserve">           CALCULATE([Net Sales]) &gt; 0),</w:t>
            </w:r>
          </w:p>
          <w:p>
            <w:pPr>
              <w:spacing w:after="20" w:before="20"/>
            </w:pPr>
            <w:r>
              <w:rPr>
                <w:rFonts w:ascii="Courier New" w:cs="Courier New" w:eastAsia="Courier New" w:hAnsi="Courier New"/>
                <w:color w:val="90EE90"/>
                <w:sz w:val="17"/>
                <w:szCs w:val="17"/>
              </w:rPr>
              <w:t xml:space="preserve">    "Sales", CALCULATE([Net Sales])</w:t>
            </w:r>
          </w:p>
          <w:p>
            <w:pPr>
              <w:spacing w:after="20" w:before="20"/>
            </w:pPr>
            <w:r>
              <w:rPr>
                <w:rFonts w:ascii="Courier New" w:cs="Courier New" w:eastAsia="Courier New" w:hAnsi="Courier New"/>
                <w:color w:val="90EE90"/>
                <w:sz w:val="17"/>
                <w:szCs w:val="17"/>
              </w:rPr>
              <w:t xml:space="preserve">)</w:t>
            </w:r>
          </w:p>
          <w:p>
            <w:pPr>
              <w:spacing w:after="20" w:before="20"/>
            </w:pPr>
            <w:r>
              <w:rPr>
                <w:rFonts w:ascii="Courier New" w:cs="Courier New" w:eastAsia="Courier New" w:hAnsi="Courier New"/>
                <w:color w:val="90EE90"/>
                <w:sz w:val="17"/>
                <w:szCs w:val="17"/>
              </w:rPr>
              <w:t xml:space="preserve">VAR N       = COUNTROWS(MonthlyData)</w:t>
            </w:r>
          </w:p>
          <w:p>
            <w:pPr>
              <w:spacing w:after="20" w:before="20"/>
            </w:pPr>
            <w:r>
              <w:rPr>
                <w:rFonts w:ascii="Courier New" w:cs="Courier New" w:eastAsia="Courier New" w:hAnsi="Courier New"/>
                <w:color w:val="90EE90"/>
                <w:sz w:val="17"/>
                <w:szCs w:val="17"/>
              </w:rPr>
              <w:t xml:space="preserve">VAR SumX    = SUMX(MonthlyData, [FY Month No])</w:t>
            </w:r>
          </w:p>
          <w:p>
            <w:pPr>
              <w:spacing w:after="20" w:before="20"/>
            </w:pPr>
            <w:r>
              <w:rPr>
                <w:rFonts w:ascii="Courier New" w:cs="Courier New" w:eastAsia="Courier New" w:hAnsi="Courier New"/>
                <w:color w:val="90EE90"/>
                <w:sz w:val="17"/>
                <w:szCs w:val="17"/>
              </w:rPr>
              <w:t xml:space="preserve">VAR SumY    = SUMX(MonthlyData, [Sales])</w:t>
            </w:r>
          </w:p>
          <w:p>
            <w:pPr>
              <w:spacing w:after="20" w:before="20"/>
            </w:pPr>
            <w:r>
              <w:rPr>
                <w:rFonts w:ascii="Courier New" w:cs="Courier New" w:eastAsia="Courier New" w:hAnsi="Courier New"/>
                <w:color w:val="90EE90"/>
                <w:sz w:val="17"/>
                <w:szCs w:val="17"/>
              </w:rPr>
              <w:t xml:space="preserve">VAR SumXY   = SUMX(MonthlyData, [FY Month No] * [Sales])</w:t>
            </w:r>
          </w:p>
          <w:p>
            <w:pPr>
              <w:spacing w:after="20" w:before="20"/>
            </w:pPr>
            <w:r>
              <w:rPr>
                <w:rFonts w:ascii="Courier New" w:cs="Courier New" w:eastAsia="Courier New" w:hAnsi="Courier New"/>
                <w:color w:val="90EE90"/>
                <w:sz w:val="17"/>
                <w:szCs w:val="17"/>
              </w:rPr>
              <w:t xml:space="preserve">VAR SumX2   = SUMX(MonthlyData, [FY Month No] * [FY Month No])</w:t>
            </w:r>
          </w:p>
          <w:p>
            <w:pPr>
              <w:spacing w:after="20" w:before="20"/>
            </w:pPr>
            <w:r>
              <w:rPr>
                <w:rFonts w:ascii="Courier New" w:cs="Courier New" w:eastAsia="Courier New" w:hAnsi="Courier New"/>
                <w:color w:val="90EE90"/>
                <w:sz w:val="17"/>
                <w:szCs w:val="17"/>
              </w:rPr>
              <w:t xml:space="preserve">VAR Slope   = DIVIDE(N*SumXY - SumX*SumY, N*SumX2 - SumX*SumX, 0)</w:t>
            </w:r>
          </w:p>
          <w:p>
            <w:pPr>
              <w:spacing w:after="20" w:before="20"/>
            </w:pPr>
            <w:r>
              <w:rPr>
                <w:rFonts w:ascii="Courier New" w:cs="Courier New" w:eastAsia="Courier New" w:hAnsi="Courier New"/>
                <w:color w:val="90EE90"/>
                <w:sz w:val="17"/>
                <w:szCs w:val="17"/>
              </w:rPr>
              <w:t xml:space="preserve">VAR Intercept = DIVIDE(SumY - Slope*SumX, N, 0)</w:t>
            </w:r>
          </w:p>
          <w:p>
            <w:pPr>
              <w:spacing w:after="20" w:before="20"/>
            </w:pPr>
            <w:r>
              <w:rPr>
                <w:rFonts w:ascii="Courier New" w:cs="Courier New" w:eastAsia="Courier New" w:hAnsi="Courier New"/>
                <w:color w:val="90EE90"/>
                <w:sz w:val="17"/>
                <w:szCs w:val="17"/>
              </w:rPr>
              <w:t xml:space="preserve">VAR NextMonth = MAX(DateTable[FY Month No]) + 1</w:t>
            </w:r>
          </w:p>
          <w:p>
            <w:pPr>
              <w:spacing w:after="20" w:before="20"/>
            </w:pPr>
            <w:r>
              <w:rPr>
                <w:rFonts w:ascii="Courier New" w:cs="Courier New" w:eastAsia="Courier New" w:hAnsi="Courier New"/>
                <w:color w:val="90EE90"/>
                <w:sz w:val="17"/>
                <w:szCs w:val="17"/>
              </w:rPr>
              <w:t xml:space="preserve">RETURN Intercept + Slope * NextMonth</w:t>
            </w:r>
          </w:p>
        </w:tc>
      </w:tr>
    </w:tbl>
    <w:p>
      <w:pPr>
        <w:spacing w:before="160"/>
      </w:pPr>
    </w:p>
    <w:p>
      <w:pPr>
        <w:pStyle w:val="Heading2"/>
        <w:spacing w:after="120" w:before="240"/>
      </w:pPr>
      <w:r>
        <w:rPr>
          <w:rFonts w:ascii="Arial" w:cs="Arial" w:eastAsia="Arial" w:hAnsi="Arial"/>
          <w:b/>
          <w:bCs/>
          <w:color w:val="2E75B6"/>
          <w:sz w:val="26"/>
          <w:szCs w:val="26"/>
        </w:rPr>
        <w:t xml:space="preserve">5.5 Customer Pareto Cumulative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2E4057" w:val="clear"/>
            <w:tcMar>
              <w:top w:type="dxa" w:w="60"/>
              <w:left w:type="dxa" w:w="160"/>
              <w:bottom w:type="dxa" w:w="60"/>
              <w:right w:type="dxa" w:w="160"/>
            </w:tcMar>
          </w:tcPr>
          <w:p>
            <w:r>
              <w:rPr>
                <w:rFonts w:ascii="Courier New" w:cs="Courier New" w:eastAsia="Courier New" w:hAnsi="Courier New"/>
                <w:b/>
                <w:bCs/>
                <w:color w:val="7EC8E3"/>
                <w:sz w:val="18"/>
                <w:szCs w:val="18"/>
              </w:rPr>
              <w:t xml:space="preserve">DAX  |  Customer Cumulative %</w:t>
            </w:r>
          </w:p>
        </w:tc>
      </w:tr>
      <w:tr>
        <w:tc>
          <w:tcPr>
            <w:tcBorders>
              <w:top w:val="nil" w:color="FFFFFF" w:sz="0"/>
              <w:left w:val="single" w:color="BFBFBF" w:sz="4"/>
              <w:bottom w:val="single" w:color="BFBFBF" w:sz="4"/>
              <w:right w:val="single" w:color="BFBFBF" w:sz="4"/>
            </w:tcBorders>
            <w:shd w:fill="1A1A2E" w:val="clear"/>
            <w:tcMar>
              <w:top w:type="dxa" w:w="80"/>
              <w:left w:type="dxa" w:w="160"/>
              <w:bottom w:type="dxa" w:w="80"/>
              <w:right w:type="dxa" w:w="160"/>
            </w:tcMar>
          </w:tcPr>
          <w:p>
            <w:pPr>
              <w:spacing w:after="20" w:before="20"/>
            </w:pPr>
            <w:r>
              <w:rPr>
                <w:rFonts w:ascii="Courier New" w:cs="Courier New" w:eastAsia="Courier New" w:hAnsi="Courier New"/>
                <w:color w:val="90EE90"/>
                <w:sz w:val="17"/>
                <w:szCs w:val="17"/>
              </w:rPr>
              <w:t xml:space="preserve">VAR CurrentCust = SELECTEDVALUE(Account[Name])</w:t>
            </w:r>
          </w:p>
          <w:p>
            <w:pPr>
              <w:spacing w:after="20" w:before="20"/>
            </w:pPr>
            <w:r>
              <w:rPr>
                <w:rFonts w:ascii="Courier New" w:cs="Courier New" w:eastAsia="Courier New" w:hAnsi="Courier New"/>
                <w:color w:val="90EE90"/>
                <w:sz w:val="17"/>
                <w:szCs w:val="17"/>
              </w:rPr>
              <w:t xml:space="preserve">VAR CurrentSales = CALCULATE([Net Sales])</w:t>
            </w:r>
          </w:p>
          <w:p>
            <w:pPr>
              <w:spacing w:after="20" w:before="20"/>
            </w:pPr>
            <w:r>
              <w:rPr>
                <w:rFonts w:ascii="Courier New" w:cs="Courier New" w:eastAsia="Courier New" w:hAnsi="Courier New"/>
                <w:color w:val="90EE90"/>
                <w:sz w:val="17"/>
                <w:szCs w:val="17"/>
              </w:rPr>
              <w:t xml:space="preserve">VAR AllSales = CALCULATE([Net Sales], ALL(Account))</w:t>
            </w:r>
          </w:p>
          <w:p>
            <w:pPr>
              <w:spacing w:after="20" w:before="20"/>
            </w:pPr>
            <w:r>
              <w:rPr>
                <w:rFonts w:ascii="Courier New" w:cs="Courier New" w:eastAsia="Courier New" w:hAnsi="Courier New"/>
                <w:color w:val="90EE90"/>
                <w:sz w:val="17"/>
                <w:szCs w:val="17"/>
              </w:rPr>
              <w:t xml:space="preserve">VAR RunningTotal = CALCULATE(</w:t>
            </w:r>
          </w:p>
          <w:p>
            <w:pPr>
              <w:spacing w:after="20" w:before="20"/>
            </w:pPr>
            <w:r>
              <w:rPr>
                <w:rFonts w:ascii="Courier New" w:cs="Courier New" w:eastAsia="Courier New" w:hAnsi="Courier New"/>
                <w:color w:val="90EE90"/>
                <w:sz w:val="17"/>
                <w:szCs w:val="17"/>
              </w:rPr>
              <w:t xml:space="preserve">    [Net Sales],</w:t>
            </w:r>
          </w:p>
          <w:p>
            <w:pPr>
              <w:spacing w:after="20" w:before="20"/>
            </w:pPr>
            <w:r>
              <w:rPr>
                <w:rFonts w:ascii="Courier New" w:cs="Courier New" w:eastAsia="Courier New" w:hAnsi="Courier New"/>
                <w:color w:val="90EE90"/>
                <w:sz w:val="17"/>
                <w:szCs w:val="17"/>
              </w:rPr>
              <w:t xml:space="preserve">    FILTER(ALL(Account[Name]),</w:t>
            </w:r>
          </w:p>
          <w:p>
            <w:pPr>
              <w:spacing w:after="20" w:before="20"/>
            </w:pPr>
            <w:r>
              <w:rPr>
                <w:rFonts w:ascii="Courier New" w:cs="Courier New" w:eastAsia="Courier New" w:hAnsi="Courier New"/>
                <w:color w:val="90EE90"/>
                <w:sz w:val="17"/>
                <w:szCs w:val="17"/>
              </w:rPr>
              <w:t xml:space="preserve">           CALCULATE([Net Sales]) &gt;= CurrentSales</w:t>
            </w:r>
          </w:p>
          <w:p>
            <w:pPr>
              <w:spacing w:after="20" w:before="20"/>
            </w:pPr>
            <w:r>
              <w:rPr>
                <w:rFonts w:ascii="Courier New" w:cs="Courier New" w:eastAsia="Courier New" w:hAnsi="Courier New"/>
                <w:color w:val="90EE90"/>
                <w:sz w:val="17"/>
                <w:szCs w:val="17"/>
              </w:rPr>
              <w:t xml:space="preserve">    )</w:t>
            </w:r>
          </w:p>
          <w:p>
            <w:pPr>
              <w:spacing w:after="20" w:before="20"/>
            </w:pPr>
            <w:r>
              <w:rPr>
                <w:rFonts w:ascii="Courier New" w:cs="Courier New" w:eastAsia="Courier New" w:hAnsi="Courier New"/>
                <w:color w:val="90EE90"/>
                <w:sz w:val="17"/>
                <w:szCs w:val="17"/>
              </w:rPr>
              <w:t xml:space="preserve">)</w:t>
            </w:r>
          </w:p>
          <w:p>
            <w:pPr>
              <w:spacing w:after="20" w:before="20"/>
            </w:pPr>
            <w:r>
              <w:rPr>
                <w:rFonts w:ascii="Courier New" w:cs="Courier New" w:eastAsia="Courier New" w:hAnsi="Courier New"/>
                <w:color w:val="90EE90"/>
                <w:sz w:val="17"/>
                <w:szCs w:val="17"/>
              </w:rPr>
              <w:t xml:space="preserve">RETURN DIVIDE(RunningTotal, AllSales, 0)</w:t>
            </w:r>
          </w:p>
        </w:tc>
      </w:tr>
    </w:tbl>
    <w:p>
      <w:r>
        <w:br/>
      </w:r>
    </w:p>
    <w:p>
      <w:pPr>
        <w:pBdr>
          <w:bottom w:val="single" w:color="2E75B6" w:sz="8" w:space="6"/>
        </w:pBdr>
        <w:spacing w:after="200" w:before="400"/>
      </w:pPr>
      <w:r>
        <w:rPr>
          <w:rFonts w:ascii="Arial" w:cs="Arial" w:eastAsia="Arial" w:hAnsi="Arial"/>
          <w:b/>
          <w:bCs/>
          <w:color w:val="1F497D"/>
          <w:sz w:val="36"/>
          <w:szCs w:val="36"/>
        </w:rPr>
        <w:t xml:space="preserve">SECTION 6: ADDING FY 2023-24 AND 2024-25 DATA</w:t>
      </w:r>
    </w:p>
    <w:p>
      <w:pPr>
        <w:spacing w:after="80" w:before="60"/>
      </w:pPr>
      <w:r>
        <w:rPr>
          <w:rFonts w:ascii="Arial" w:cs="Arial" w:eastAsia="Arial" w:hAnsi="Arial"/>
          <w:sz w:val="20"/>
          <w:szCs w:val="20"/>
        </w:rPr>
        <w:t xml:space="preserve">Currently the model only has FY 2025-26 data. To add historical years, follow these steps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C55A11" w:val="clear"/>
            <w:tcMar>
              <w:top w:type="dxa" w:w="80"/>
              <w:left w:type="dxa" w:w="160"/>
              <w:bottom w:type="dxa" w:w="80"/>
              <w:right w:type="dxa" w:w="160"/>
            </w:tcMar>
          </w:tcPr>
          <w:p>
            <w:r>
              <w:rPr>
                <w:rFonts w:ascii="Arial" w:cs="Arial" w:eastAsia="Arial" w:hAnsi="Arial"/>
                <w:b/>
                <w:bCs/>
                <w:color w:val="FFFFFF"/>
                <w:sz w:val="20"/>
                <w:szCs w:val="20"/>
              </w:rPr>
              <w:t xml:space="preserve">⚠️ Critical Difference in Payment/Receipt Format</w:t>
            </w:r>
          </w:p>
        </w:tc>
      </w:tr>
      <w:tr>
        <w:tc>
          <w:tcPr>
            <w:tcBorders>
              <w:top w:val="nil" w:color="FFFFFF" w:sz="0"/>
              <w:left w:val="single" w:color="BFBFBF" w:sz="4"/>
              <w:bottom w:val="single" w:color="BFBFBF" w:sz="4"/>
              <w:right w:val="single" w:color="BFBFBF" w:sz="4"/>
            </w:tcBorders>
            <w:shd w:fill="FCE4D6" w:val="clear"/>
            <w:tcMar>
              <w:top w:type="dxa" w:w="100"/>
              <w:left w:type="dxa" w:w="160"/>
              <w:bottom w:type="dxa" w:w="100"/>
              <w:right w:type="dxa" w:w="160"/>
            </w:tcMar>
          </w:tcPr>
          <w:p>
            <w:r>
              <w:rPr>
                <w:rFonts w:ascii="Arial" w:cs="Arial" w:eastAsia="Arial" w:hAnsi="Arial"/>
                <w:sz w:val="20"/>
                <w:szCs w:val="20"/>
              </w:rPr>
              <w:t xml:space="preserve">FY 2023-24 and 2024-25 payment/receipt registers use a TWO-LINE format (Debit row + Credit row per voucher). FY 2025-26 uses a SINGLE-LINE format. You must normalize before loading. Use the Python script provided.</w:t>
            </w:r>
          </w:p>
        </w:tc>
      </w:tr>
    </w:tbl>
    <w:p>
      <w:pPr>
        <w:spacing w:before="200"/>
      </w:pPr>
    </w:p>
    <w:p>
      <w:pPr>
        <w:pStyle w:val="Heading2"/>
        <w:spacing w:after="120" w:before="240"/>
      </w:pPr>
      <w:r>
        <w:rPr>
          <w:rFonts w:ascii="Arial" w:cs="Arial" w:eastAsia="Arial" w:hAnsi="Arial"/>
          <w:b/>
          <w:bCs/>
          <w:color w:val="2E75B6"/>
          <w:sz w:val="26"/>
          <w:szCs w:val="26"/>
        </w:rPr>
        <w:t xml:space="preserve">6.1 Step-by-Step for Adding Prior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2E75B6" w:sz="6"/>
              <w:left w:val="single" w:color="2E75B6" w:sz="6"/>
              <w:bottom w:val="single" w:color="2E75B6" w:sz="6"/>
              <w:right w:val="single" w:color="2E75B6" w:sz="6"/>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3200"/>
            <w:tcBorders>
              <w:top w:val="single" w:color="2E75B6" w:sz="6"/>
              <w:left w:val="single" w:color="2E75B6" w:sz="6"/>
              <w:bottom w:val="single" w:color="2E75B6" w:sz="6"/>
              <w:right w:val="single" w:color="2E75B6" w:sz="6"/>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5360"/>
            <w:tcBorders>
              <w:top w:val="single" w:color="2E75B6" w:sz="6"/>
              <w:left w:val="single" w:color="2E75B6" w:sz="6"/>
              <w:bottom w:val="single" w:color="2E75B6" w:sz="6"/>
              <w:right w:val="single" w:color="2E75B6" w:sz="6"/>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Detail / Setting</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1</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Run Python cleaning script</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Execute the data_cleaner.py script (provided separately). It reads all 20 Excel files, removes headers/totals, normalizes payment format, and outputs clean CSVs to /home/claude/powerbi_data/</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2</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b/>
                <w:bCs/>
                <w:sz w:val="20"/>
                <w:szCs w:val="20"/>
              </w:rPr>
              <w:t xml:space="preserve">Load sales23.csv</w:t>
            </w:r>
          </w:p>
        </w:tc>
        <w:tc>
          <w:tcPr>
            <w:tcW w:type="dxa" w:w="5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sz w:val="20"/>
                <w:szCs w:val="20"/>
              </w:rPr>
              <w:t xml:space="preserve">Home → Get Data → Text/CSV. Load sales23.csv. Rename table to Sales23. Set Bill Date as Date type</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3</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Load sales24.csv</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Repeat above for sales24.csv. Rename to Sales24</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4</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b/>
                <w:bCs/>
                <w:sz w:val="20"/>
                <w:szCs w:val="20"/>
              </w:rPr>
              <w:t xml:space="preserve">Repeat for all tables</w:t>
            </w:r>
          </w:p>
        </w:tc>
        <w:tc>
          <w:tcPr>
            <w:tcW w:type="dxa" w:w="5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sz w:val="20"/>
                <w:szCs w:val="20"/>
              </w:rPr>
              <w:t xml:space="preserve">Load purchase23, purchase24, salesreturn23/24, purchasereturn23/24, payment23/24, receipt23/24 — 12 additional tables total</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5</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Add FY column to each</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In Power Query, add Custom Column: 'FY' = 'FY 2023-24' (or 2024-25 as appropriate). This enables year slicing</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6</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b/>
                <w:bCs/>
                <w:sz w:val="20"/>
                <w:szCs w:val="20"/>
              </w:rPr>
              <w:t xml:space="preserve">Create Relationships</w:t>
            </w:r>
          </w:p>
        </w:tc>
        <w:tc>
          <w:tcPr>
            <w:tcW w:type="dxa" w:w="5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sz w:val="20"/>
                <w:szCs w:val="20"/>
              </w:rPr>
              <w:t xml:space="preserve">In Model view, connect each new table's Bill Date → DateTable[Date], Party Name → Account[Name], Item Name → Items[Name]</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7</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Update measures for multi-year</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Replace table-specific references (Sales25) with UNION expressions or use the FY column as a slicer filter</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8</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b/>
                <w:bCs/>
                <w:sz w:val="20"/>
                <w:szCs w:val="20"/>
              </w:rPr>
              <w:t xml:space="preserve">Add FY slicer</w:t>
            </w:r>
          </w:p>
        </w:tc>
        <w:tc>
          <w:tcPr>
            <w:tcW w:type="dxa" w:w="5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sz w:val="20"/>
                <w:szCs w:val="20"/>
              </w:rPr>
              <w:t xml:space="preserve">Add a slicer on the FY column to all pages — this becomes your year selector</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9</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Re-validate KPIs</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Compare FY 2024-25 Net Sales against Tally totals to confirm accuracy</w:t>
            </w:r>
          </w:p>
        </w:tc>
      </w:tr>
    </w:tbl>
    <w:p>
      <w:pPr>
        <w:pStyle w:val="Heading2"/>
        <w:spacing w:after="120" w:before="240"/>
      </w:pPr>
      <w:r>
        <w:rPr>
          <w:rFonts w:ascii="Arial" w:cs="Arial" w:eastAsia="Arial" w:hAnsi="Arial"/>
          <w:b/>
          <w:bCs/>
          <w:color w:val="2E75B6"/>
          <w:sz w:val="26"/>
          <w:szCs w:val="26"/>
        </w:rPr>
        <w:t xml:space="preserve">6.2 Multi-Year Measure Pattern</w:t>
      </w:r>
    </w:p>
    <w:p>
      <w:pPr>
        <w:spacing w:after="80" w:before="60"/>
      </w:pPr>
      <w:r>
        <w:rPr>
          <w:rFonts w:ascii="Arial" w:cs="Arial" w:eastAsia="Arial" w:hAnsi="Arial"/>
          <w:sz w:val="20"/>
          <w:szCs w:val="20"/>
        </w:rPr>
        <w:t xml:space="preserve">When multiple year tables are loaded, update core measures to use UNION or a combined fact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2E4057" w:val="clear"/>
            <w:tcMar>
              <w:top w:type="dxa" w:w="60"/>
              <w:left w:type="dxa" w:w="160"/>
              <w:bottom w:type="dxa" w:w="60"/>
              <w:right w:type="dxa" w:w="160"/>
            </w:tcMar>
          </w:tcPr>
          <w:p>
            <w:r>
              <w:rPr>
                <w:rFonts w:ascii="Courier New" w:cs="Courier New" w:eastAsia="Courier New" w:hAnsi="Courier New"/>
                <w:b/>
                <w:bCs/>
                <w:color w:val="7EC8E3"/>
                <w:sz w:val="18"/>
                <w:szCs w:val="18"/>
              </w:rPr>
              <w:t xml:space="preserve">DAX  |  Net Sales (Multi-Year Pattern)</w:t>
            </w:r>
          </w:p>
        </w:tc>
      </w:tr>
      <w:tr>
        <w:tc>
          <w:tcPr>
            <w:tcBorders>
              <w:top w:val="nil" w:color="FFFFFF" w:sz="0"/>
              <w:left w:val="single" w:color="BFBFBF" w:sz="4"/>
              <w:bottom w:val="single" w:color="BFBFBF" w:sz="4"/>
              <w:right w:val="single" w:color="BFBFBF" w:sz="4"/>
            </w:tcBorders>
            <w:shd w:fill="1A1A2E" w:val="clear"/>
            <w:tcMar>
              <w:top w:type="dxa" w:w="80"/>
              <w:left w:type="dxa" w:w="160"/>
              <w:bottom w:type="dxa" w:w="80"/>
              <w:right w:type="dxa" w:w="160"/>
            </w:tcMar>
          </w:tcPr>
          <w:p>
            <w:pPr>
              <w:spacing w:after="20" w:before="20"/>
            </w:pPr>
            <w:r>
              <w:rPr>
                <w:rFonts w:ascii="Courier New" w:cs="Courier New" w:eastAsia="Courier New" w:hAnsi="Courier New"/>
                <w:color w:val="90EE90"/>
                <w:sz w:val="17"/>
                <w:szCs w:val="17"/>
              </w:rPr>
              <w:t xml:space="preserve">// Option 1: UNION all sales tables</w:t>
            </w:r>
          </w:p>
          <w:p>
            <w:pPr>
              <w:spacing w:after="20" w:before="20"/>
            </w:pPr>
            <w:r>
              <w:rPr>
                <w:rFonts w:ascii="Courier New" w:cs="Courier New" w:eastAsia="Courier New" w:hAnsi="Courier New"/>
                <w:color w:val="90EE90"/>
                <w:sz w:val="17"/>
                <w:szCs w:val="17"/>
              </w:rPr>
              <w:t xml:space="preserve">VAR AllSales = UNION(</w:t>
            </w:r>
          </w:p>
          <w:p>
            <w:pPr>
              <w:spacing w:after="20" w:before="20"/>
            </w:pPr>
            <w:r>
              <w:rPr>
                <w:rFonts w:ascii="Courier New" w:cs="Courier New" w:eastAsia="Courier New" w:hAnsi="Courier New"/>
                <w:color w:val="90EE90"/>
                <w:sz w:val="17"/>
                <w:szCs w:val="17"/>
              </w:rPr>
              <w:t xml:space="preserve">    SELECTCOLUMNS(Sales23, "Date", [Bill Date], "Amt", [Final Amt], "FY", "FY 2023-24"),</w:t>
            </w:r>
          </w:p>
          <w:p>
            <w:pPr>
              <w:spacing w:after="20" w:before="20"/>
            </w:pPr>
            <w:r>
              <w:rPr>
                <w:rFonts w:ascii="Courier New" w:cs="Courier New" w:eastAsia="Courier New" w:hAnsi="Courier New"/>
                <w:color w:val="90EE90"/>
                <w:sz w:val="17"/>
                <w:szCs w:val="17"/>
              </w:rPr>
              <w:t xml:space="preserve">    SELECTCOLUMNS(Sales24, "Date", [Bill Date], "Amt", [Final Amt], "FY", "FY 2024-25"),</w:t>
            </w:r>
          </w:p>
          <w:p>
            <w:pPr>
              <w:spacing w:after="20" w:before="20"/>
            </w:pPr>
            <w:r>
              <w:rPr>
                <w:rFonts w:ascii="Courier New" w:cs="Courier New" w:eastAsia="Courier New" w:hAnsi="Courier New"/>
                <w:color w:val="90EE90"/>
                <w:sz w:val="17"/>
                <w:szCs w:val="17"/>
              </w:rPr>
              <w:t xml:space="preserve">    SELECTCOLUMNS(Sales25, "Date", [Bill Date], "Amt", [Final Amt], "FY", "FY 2025-26")</w:t>
            </w:r>
          </w:p>
          <w:p>
            <w:pPr>
              <w:spacing w:after="20" w:before="20"/>
            </w:pPr>
            <w:r>
              <w:rPr>
                <w:rFonts w:ascii="Courier New" w:cs="Courier New" w:eastAsia="Courier New" w:hAnsi="Courier New"/>
                <w:color w:val="90EE90"/>
                <w:sz w:val="17"/>
                <w:szCs w:val="17"/>
              </w:rPr>
              <w:t xml:space="preserve">)</w:t>
            </w:r>
          </w:p>
          <w:p>
            <w:pPr>
              <w:spacing w:after="20" w:before="20"/>
            </w:pPr>
            <w:r>
              <w:rPr>
                <w:rFonts w:ascii="Courier New" w:cs="Courier New" w:eastAsia="Courier New" w:hAnsi="Courier New"/>
                <w:color w:val="90EE90"/>
                <w:sz w:val="17"/>
                <w:szCs w:val="17"/>
              </w:rPr>
              <w:t xml:space="preserve">// Option 2 (recommended): Append tables in Power Query</w:t>
            </w:r>
          </w:p>
          <w:p>
            <w:pPr>
              <w:spacing w:after="20" w:before="20"/>
            </w:pPr>
            <w:r>
              <w:rPr>
                <w:rFonts w:ascii="Courier New" w:cs="Courier New" w:eastAsia="Courier New" w:hAnsi="Courier New"/>
                <w:color w:val="90EE90"/>
                <w:sz w:val="17"/>
                <w:szCs w:val="17"/>
              </w:rPr>
              <w:t xml:space="preserve">// This creates one AllSales table and all measures work unchanged</w:t>
            </w:r>
          </w:p>
        </w:tc>
      </w:tr>
    </w:tbl>
    <w:p>
      <w:r>
        <w:br/>
      </w:r>
    </w:p>
    <w:p>
      <w:pPr>
        <w:pBdr>
          <w:bottom w:val="single" w:color="2E75B6" w:sz="8" w:space="6"/>
        </w:pBdr>
        <w:spacing w:after="200" w:before="400"/>
      </w:pPr>
      <w:r>
        <w:rPr>
          <w:rFonts w:ascii="Arial" w:cs="Arial" w:eastAsia="Arial" w:hAnsi="Arial"/>
          <w:b/>
          <w:bCs/>
          <w:color w:val="1F497D"/>
          <w:sz w:val="36"/>
          <w:szCs w:val="36"/>
        </w:rPr>
        <w:t xml:space="preserve">SECTION 7: REPORT FORMATTING &amp; DESIGN STANDARDS</w:t>
      </w:r>
    </w:p>
    <w:p>
      <w:pPr>
        <w:pStyle w:val="Heading2"/>
        <w:spacing w:after="120" w:before="240"/>
      </w:pPr>
      <w:r>
        <w:rPr>
          <w:rFonts w:ascii="Arial" w:cs="Arial" w:eastAsia="Arial" w:hAnsi="Arial"/>
          <w:b/>
          <w:bCs/>
          <w:color w:val="2E75B6"/>
          <w:sz w:val="26"/>
          <w:szCs w:val="26"/>
        </w:rPr>
        <w:t xml:space="preserve">7.1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2E75B6" w:sz="6"/>
              <w:left w:val="single" w:color="2E75B6" w:sz="6"/>
              <w:bottom w:val="single" w:color="2E75B6" w:sz="6"/>
              <w:right w:val="single" w:color="2E75B6" w:sz="6"/>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3200"/>
            <w:tcBorders>
              <w:top w:val="single" w:color="2E75B6" w:sz="6"/>
              <w:left w:val="single" w:color="2E75B6" w:sz="6"/>
              <w:bottom w:val="single" w:color="2E75B6" w:sz="6"/>
              <w:right w:val="single" w:color="2E75B6" w:sz="6"/>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5360"/>
            <w:tcBorders>
              <w:top w:val="single" w:color="2E75B6" w:sz="6"/>
              <w:left w:val="single" w:color="2E75B6" w:sz="6"/>
              <w:bottom w:val="single" w:color="2E75B6" w:sz="6"/>
              <w:right w:val="single" w:color="2E75B6" w:sz="6"/>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Detail / Setting</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Primary Blue</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#1F497D</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Page headers, KPI card titles, table headers</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Medium Blue</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b/>
                <w:bCs/>
                <w:sz w:val="20"/>
                <w:szCs w:val="20"/>
              </w:rPr>
              <w:t xml:space="preserve">#2E75B6</w:t>
            </w:r>
          </w:p>
        </w:tc>
        <w:tc>
          <w:tcPr>
            <w:tcW w:type="dxa" w:w="5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sz w:val="20"/>
                <w:szCs w:val="20"/>
              </w:rPr>
              <w:t xml:space="preserve">Chart bars, line charts, highlights</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Light Blue</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#D6E4F0</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Card backgrounds, info boxes, alternating table rows</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Profit Green</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b/>
                <w:bCs/>
                <w:sz w:val="20"/>
                <w:szCs w:val="20"/>
              </w:rPr>
              <w:t xml:space="preserve">#375623</w:t>
            </w:r>
          </w:p>
        </w:tc>
        <w:tc>
          <w:tcPr>
            <w:tcW w:type="dxa" w:w="5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sz w:val="20"/>
                <w:szCs w:val="20"/>
              </w:rPr>
              <w:t xml:space="preserve">GP%, positive values, Active customer badge</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Alert Orange</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#C55A11</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Return rates, expense callouts, watch flags</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Alert Red</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b/>
                <w:bCs/>
                <w:sz w:val="20"/>
                <w:szCs w:val="20"/>
              </w:rPr>
              <w:t xml:space="preserve">#C00000</w:t>
            </w:r>
          </w:p>
        </w:tc>
        <w:tc>
          <w:tcPr>
            <w:tcW w:type="dxa" w:w="5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sz w:val="20"/>
                <w:szCs w:val="20"/>
              </w:rPr>
              <w:t xml:space="preserve">High risk customers, negative GP, overdue payables</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Background</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#F8F9FA</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All page backgrounds — keeps it clean and professional</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Text Dark</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b/>
                <w:bCs/>
                <w:sz w:val="20"/>
                <w:szCs w:val="20"/>
              </w:rPr>
              <w:t xml:space="preserve">#1F1F1F</w:t>
            </w:r>
          </w:p>
        </w:tc>
        <w:tc>
          <w:tcPr>
            <w:tcW w:type="dxa" w:w="5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sz w:val="20"/>
                <w:szCs w:val="20"/>
              </w:rPr>
              <w:t xml:space="preserve">All body text and table values</w:t>
            </w:r>
          </w:p>
        </w:tc>
      </w:tr>
    </w:tbl>
    <w:p>
      <w:pPr>
        <w:spacing w:before="200"/>
      </w:pPr>
    </w:p>
    <w:p>
      <w:pPr>
        <w:pStyle w:val="Heading2"/>
        <w:spacing w:after="120" w:before="240"/>
      </w:pPr>
      <w:r>
        <w:rPr>
          <w:rFonts w:ascii="Arial" w:cs="Arial" w:eastAsia="Arial" w:hAnsi="Arial"/>
          <w:b/>
          <w:bCs/>
          <w:color w:val="2E75B6"/>
          <w:sz w:val="26"/>
          <w:szCs w:val="26"/>
        </w:rPr>
        <w:t xml:space="preserve">7.2 Visual Formatting Checklist</w:t>
      </w:r>
    </w:p>
    <w:p>
      <w:pPr>
        <w:pStyle w:val="ListParagraph"/>
        <w:numPr>
          <w:ilvl w:val="0"/>
          <w:numId w:val="2"/>
        </w:numPr>
        <w:spacing w:after="40" w:before="40"/>
      </w:pPr>
      <w:r>
        <w:rPr>
          <w:rFonts w:ascii="Arial" w:cs="Arial" w:eastAsia="Arial" w:hAnsi="Arial"/>
          <w:sz w:val="20"/>
          <w:szCs w:val="20"/>
        </w:rPr>
        <w:t xml:space="preserve">Turn OFF 'Show items with no data' on all slicers unless specifically needed</w:t>
      </w:r>
    </w:p>
    <w:p>
      <w:pPr>
        <w:pStyle w:val="ListParagraph"/>
        <w:numPr>
          <w:ilvl w:val="0"/>
          <w:numId w:val="2"/>
        </w:numPr>
        <w:spacing w:after="40" w:before="40"/>
      </w:pPr>
      <w:r>
        <w:rPr>
          <w:rFonts w:ascii="Arial" w:cs="Arial" w:eastAsia="Arial" w:hAnsi="Arial"/>
          <w:sz w:val="20"/>
          <w:szCs w:val="20"/>
        </w:rPr>
        <w:t xml:space="preserve">Always sort bar/column charts by Value descending unless chronological</w:t>
      </w:r>
    </w:p>
    <w:p>
      <w:pPr>
        <w:pStyle w:val="ListParagraph"/>
        <w:numPr>
          <w:ilvl w:val="0"/>
          <w:numId w:val="2"/>
        </w:numPr>
        <w:spacing w:after="40" w:before="40"/>
      </w:pPr>
      <w:r>
        <w:rPr>
          <w:rFonts w:ascii="Arial" w:cs="Arial" w:eastAsia="Arial" w:hAnsi="Arial"/>
          <w:sz w:val="20"/>
          <w:szCs w:val="20"/>
        </w:rPr>
        <w:t xml:space="preserve">Use 'Month Sort' column (not Month Name) to correctly sort Apr→Mar</w:t>
      </w:r>
    </w:p>
    <w:p>
      <w:pPr>
        <w:pStyle w:val="ListParagraph"/>
        <w:numPr>
          <w:ilvl w:val="0"/>
          <w:numId w:val="2"/>
        </w:numPr>
        <w:spacing w:after="40" w:before="40"/>
      </w:pPr>
      <w:r>
        <w:rPr>
          <w:rFonts w:ascii="Arial" w:cs="Arial" w:eastAsia="Arial" w:hAnsi="Arial"/>
          <w:sz w:val="20"/>
          <w:szCs w:val="20"/>
        </w:rPr>
        <w:t xml:space="preserve">Format all currency values as ₹#,##0 (no decimals for dashboard cards)</w:t>
      </w:r>
    </w:p>
    <w:p>
      <w:pPr>
        <w:pStyle w:val="ListParagraph"/>
        <w:numPr>
          <w:ilvl w:val="0"/>
          <w:numId w:val="2"/>
        </w:numPr>
        <w:spacing w:after="40" w:before="40"/>
      </w:pPr>
      <w:r>
        <w:rPr>
          <w:rFonts w:ascii="Arial" w:cs="Arial" w:eastAsia="Arial" w:hAnsi="Arial"/>
          <w:sz w:val="20"/>
          <w:szCs w:val="20"/>
        </w:rPr>
        <w:t xml:space="preserve">Format all % values as 0.0% (one decimal)</w:t>
      </w:r>
    </w:p>
    <w:p>
      <w:pPr>
        <w:pStyle w:val="ListParagraph"/>
        <w:numPr>
          <w:ilvl w:val="0"/>
          <w:numId w:val="2"/>
        </w:numPr>
        <w:spacing w:after="40" w:before="40"/>
      </w:pPr>
      <w:r>
        <w:rPr>
          <w:rFonts w:ascii="Arial" w:cs="Arial" w:eastAsia="Arial" w:hAnsi="Arial"/>
          <w:sz w:val="20"/>
          <w:szCs w:val="20"/>
        </w:rPr>
        <w:t xml:space="preserve">Add Data Labels on bar charts when fewer than 10 bars</w:t>
      </w:r>
    </w:p>
    <w:p>
      <w:pPr>
        <w:pStyle w:val="ListParagraph"/>
        <w:numPr>
          <w:ilvl w:val="0"/>
          <w:numId w:val="2"/>
        </w:numPr>
        <w:spacing w:after="40" w:before="40"/>
      </w:pPr>
      <w:r>
        <w:rPr>
          <w:rFonts w:ascii="Arial" w:cs="Arial" w:eastAsia="Arial" w:hAnsi="Arial"/>
          <w:sz w:val="20"/>
          <w:szCs w:val="20"/>
        </w:rPr>
        <w:t xml:space="preserve">Turn off gridlines on all charts — cleaner look</w:t>
      </w:r>
    </w:p>
    <w:p>
      <w:pPr>
        <w:pStyle w:val="ListParagraph"/>
        <w:numPr>
          <w:ilvl w:val="0"/>
          <w:numId w:val="2"/>
        </w:numPr>
        <w:spacing w:after="40" w:before="40"/>
      </w:pPr>
      <w:r>
        <w:rPr>
          <w:rFonts w:ascii="Arial" w:cs="Arial" w:eastAsia="Arial" w:hAnsi="Arial"/>
          <w:sz w:val="20"/>
          <w:szCs w:val="20"/>
        </w:rPr>
        <w:t xml:space="preserve">Use 45° rotated axis labels on monthly trend charts</w:t>
      </w:r>
    </w:p>
    <w:p>
      <w:pPr>
        <w:pStyle w:val="ListParagraph"/>
        <w:numPr>
          <w:ilvl w:val="0"/>
          <w:numId w:val="2"/>
        </w:numPr>
        <w:spacing w:after="40" w:before="40"/>
      </w:pPr>
      <w:r>
        <w:rPr>
          <w:rFonts w:ascii="Arial" w:cs="Arial" w:eastAsia="Arial" w:hAnsi="Arial"/>
          <w:sz w:val="20"/>
          <w:szCs w:val="20"/>
        </w:rPr>
        <w:t xml:space="preserve">Align all cards in a row using Format → Align → Top</w:t>
      </w:r>
    </w:p>
    <w:p>
      <w:pPr>
        <w:pStyle w:val="ListParagraph"/>
        <w:numPr>
          <w:ilvl w:val="0"/>
          <w:numId w:val="2"/>
        </w:numPr>
        <w:spacing w:after="40" w:before="40"/>
      </w:pPr>
      <w:r>
        <w:rPr>
          <w:rFonts w:ascii="Arial" w:cs="Arial" w:eastAsia="Arial" w:hAnsi="Arial"/>
          <w:sz w:val="20"/>
          <w:szCs w:val="20"/>
        </w:rPr>
        <w:t xml:space="preserve">Add page-level tooltips for complex measures (right-click → Add tooltip)</w:t>
      </w:r>
    </w:p>
    <w:p>
      <w:pPr>
        <w:pStyle w:val="ListParagraph"/>
        <w:numPr>
          <w:ilvl w:val="0"/>
          <w:numId w:val="2"/>
        </w:numPr>
        <w:spacing w:after="40" w:before="40"/>
      </w:pPr>
      <w:r>
        <w:rPr>
          <w:rFonts w:ascii="Arial" w:cs="Arial" w:eastAsia="Arial" w:hAnsi="Arial"/>
          <w:sz w:val="20"/>
          <w:szCs w:val="20"/>
        </w:rPr>
        <w:t xml:space="preserve">Enable cross-filtering: click on a customer name in one visual to filter all others</w:t>
      </w:r>
    </w:p>
    <w:p>
      <w:pPr>
        <w:pStyle w:val="ListParagraph"/>
        <w:numPr>
          <w:ilvl w:val="0"/>
          <w:numId w:val="2"/>
        </w:numPr>
        <w:spacing w:after="40" w:before="40"/>
      </w:pPr>
      <w:r>
        <w:rPr>
          <w:rFonts w:ascii="Arial" w:cs="Arial" w:eastAsia="Arial" w:hAnsi="Arial"/>
          <w:sz w:val="20"/>
          <w:szCs w:val="20"/>
        </w:rPr>
        <w:t xml:space="preserve">Lock all visuals in place after design: View → Lock Objects</w:t>
      </w:r>
    </w:p>
    <w:p>
      <w:pPr>
        <w:spacing w:before="200"/>
      </w:pPr>
    </w:p>
    <w:p>
      <w:pPr>
        <w:pStyle w:val="Heading2"/>
        <w:spacing w:after="120" w:before="240"/>
      </w:pPr>
      <w:r>
        <w:rPr>
          <w:rFonts w:ascii="Arial" w:cs="Arial" w:eastAsia="Arial" w:hAnsi="Arial"/>
          <w:b/>
          <w:bCs/>
          <w:color w:val="2E75B6"/>
          <w:sz w:val="26"/>
          <w:szCs w:val="26"/>
        </w:rPr>
        <w:t xml:space="preserve">7.3 Performance Tips</w:t>
      </w:r>
    </w:p>
    <w:p>
      <w:pPr>
        <w:pStyle w:val="ListParagraph"/>
        <w:numPr>
          <w:ilvl w:val="0"/>
          <w:numId w:val="2"/>
        </w:numPr>
        <w:spacing w:after="40" w:before="40"/>
      </w:pPr>
      <w:r>
        <w:rPr>
          <w:rFonts w:ascii="Arial" w:cs="Arial" w:eastAsia="Arial" w:hAnsi="Arial"/>
          <w:sz w:val="20"/>
          <w:szCs w:val="20"/>
        </w:rPr>
        <w:t xml:space="preserve">Use Import mode (not DirectQuery) — all tables are already in Import mode</w:t>
      </w:r>
    </w:p>
    <w:p>
      <w:pPr>
        <w:pStyle w:val="ListParagraph"/>
        <w:numPr>
          <w:ilvl w:val="0"/>
          <w:numId w:val="2"/>
        </w:numPr>
        <w:spacing w:after="40" w:before="40"/>
      </w:pPr>
      <w:r>
        <w:rPr>
          <w:rFonts w:ascii="Arial" w:cs="Arial" w:eastAsia="Arial" w:hAnsi="Arial"/>
          <w:sz w:val="20"/>
          <w:szCs w:val="20"/>
        </w:rPr>
        <w:t xml:space="preserve">Do not use bidirectional relationships — they cause filter ambiguity</w:t>
      </w:r>
    </w:p>
    <w:p>
      <w:pPr>
        <w:pStyle w:val="ListParagraph"/>
        <w:numPr>
          <w:ilvl w:val="0"/>
          <w:numId w:val="2"/>
        </w:numPr>
        <w:spacing w:after="40" w:before="40"/>
      </w:pPr>
      <w:r>
        <w:rPr>
          <w:rFonts w:ascii="Arial" w:cs="Arial" w:eastAsia="Arial" w:hAnsi="Arial"/>
          <w:sz w:val="20"/>
          <w:szCs w:val="20"/>
        </w:rPr>
        <w:t xml:space="preserve">Keep the _Measures table with dummy column — never delete column 'x'</w:t>
      </w:r>
    </w:p>
    <w:p>
      <w:pPr>
        <w:pStyle w:val="ListParagraph"/>
        <w:numPr>
          <w:ilvl w:val="0"/>
          <w:numId w:val="2"/>
        </w:numPr>
        <w:spacing w:after="40" w:before="40"/>
      </w:pPr>
      <w:r>
        <w:rPr>
          <w:rFonts w:ascii="Arial" w:cs="Arial" w:eastAsia="Arial" w:hAnsi="Arial"/>
          <w:sz w:val="20"/>
          <w:szCs w:val="20"/>
        </w:rPr>
        <w:t xml:space="preserve">Avoid CALCULATE inside iterators (SUMX) when possible — use variables</w:t>
      </w:r>
    </w:p>
    <w:p>
      <w:pPr>
        <w:pStyle w:val="ListParagraph"/>
        <w:numPr>
          <w:ilvl w:val="0"/>
          <w:numId w:val="2"/>
        </w:numPr>
        <w:spacing w:after="40" w:before="40"/>
      </w:pPr>
      <w:r>
        <w:rPr>
          <w:rFonts w:ascii="Arial" w:cs="Arial" w:eastAsia="Arial" w:hAnsi="Arial"/>
          <w:sz w:val="20"/>
          <w:szCs w:val="20"/>
        </w:rPr>
        <w:t xml:space="preserve">Use ALL() instead of REMOVEFILTERS() for broader compatibility</w:t>
      </w:r>
    </w:p>
    <w:p>
      <w:pPr>
        <w:pStyle w:val="ListParagraph"/>
        <w:numPr>
          <w:ilvl w:val="0"/>
          <w:numId w:val="2"/>
        </w:numPr>
        <w:spacing w:after="40" w:before="40"/>
      </w:pPr>
      <w:r>
        <w:rPr>
          <w:rFonts w:ascii="Arial" w:cs="Arial" w:eastAsia="Arial" w:hAnsi="Arial"/>
          <w:sz w:val="20"/>
          <w:szCs w:val="20"/>
        </w:rPr>
        <w:t xml:space="preserve">Avoid using COUNTROWS on large tables in card visuals — pre-aggregate</w:t>
      </w:r>
    </w:p>
    <w:p>
      <w:r>
        <w:br/>
      </w:r>
    </w:p>
    <w:p>
      <w:pPr>
        <w:pBdr>
          <w:bottom w:val="single" w:color="2E75B6" w:sz="8" w:space="6"/>
        </w:pBdr>
        <w:spacing w:after="200" w:before="400"/>
      </w:pPr>
      <w:r>
        <w:rPr>
          <w:rFonts w:ascii="Arial" w:cs="Arial" w:eastAsia="Arial" w:hAnsi="Arial"/>
          <w:b/>
          <w:bCs/>
          <w:color w:val="1F497D"/>
          <w:sz w:val="36"/>
          <w:szCs w:val="36"/>
        </w:rPr>
        <w:t xml:space="preserve">SECTION 8: TROUBLESHOOTING COMMON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2E75B6" w:sz="6"/>
              <w:left w:val="single" w:color="2E75B6" w:sz="6"/>
              <w:bottom w:val="single" w:color="2E75B6" w:sz="6"/>
              <w:right w:val="single" w:color="2E75B6" w:sz="6"/>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3200"/>
            <w:tcBorders>
              <w:top w:val="single" w:color="2E75B6" w:sz="6"/>
              <w:left w:val="single" w:color="2E75B6" w:sz="6"/>
              <w:bottom w:val="single" w:color="2E75B6" w:sz="6"/>
              <w:right w:val="single" w:color="2E75B6" w:sz="6"/>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5360"/>
            <w:tcBorders>
              <w:top w:val="single" w:color="2E75B6" w:sz="6"/>
              <w:left w:val="single" w:color="2E75B6" w:sz="6"/>
              <w:bottom w:val="single" w:color="2E75B6" w:sz="6"/>
              <w:right w:val="single" w:color="2E75B6" w:sz="6"/>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Detail / Setting</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Issue</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Blank values in all measures</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Check if DateTable relationship is active. Go to Model view → verify arrow direction. Ensure Bill Date is Date type (not Text)</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Issue</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b/>
                <w:bCs/>
                <w:sz w:val="20"/>
                <w:szCs w:val="20"/>
              </w:rPr>
              <w:t xml:space="preserve">GP% shows &gt; 100% or negative</w:t>
            </w:r>
          </w:p>
        </w:tc>
        <w:tc>
          <w:tcPr>
            <w:tcW w:type="dxa" w:w="5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sz w:val="20"/>
                <w:szCs w:val="20"/>
              </w:rPr>
              <w:t xml:space="preserve">Check if Sales Return or Purchase Return is being double-counted. Verify SalesReturn25 is not included in Total Sales measure</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Issue</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Customer Pareto line doesn't reach 100%</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Ensure Account[Name] is on X-axis (not Party Name from Sales25). Pareto measures use ALL(Account) — requires the dimension table</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Issue</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b/>
                <w:bCs/>
                <w:sz w:val="20"/>
                <w:szCs w:val="20"/>
              </w:rPr>
              <w:t xml:space="preserve">Forecast shows same value every month</w:t>
            </w:r>
          </w:p>
        </w:tc>
        <w:tc>
          <w:tcPr>
            <w:tcW w:type="dxa" w:w="5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sz w:val="20"/>
                <w:szCs w:val="20"/>
              </w:rPr>
              <w:t xml:space="preserve">The FY Month No column must vary across months. Check DateTable has multiple distinct FY Month No values in the current filter context</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Issue</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Map visual shows wrong locations</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Power BI uses Bing Maps geocoding. Add Account[State] and Account[Station] as location fields. Ensure State names match Bing format (e.g. 'West Bengal' not 'WB')</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Issue</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b/>
                <w:bCs/>
                <w:sz w:val="20"/>
                <w:szCs w:val="20"/>
              </w:rPr>
              <w:t xml:space="preserve">Opening Balance not calculating</w:t>
            </w:r>
          </w:p>
        </w:tc>
        <w:tc>
          <w:tcPr>
            <w:tcW w:type="dxa" w:w="5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sz w:val="20"/>
                <w:szCs w:val="20"/>
              </w:rPr>
              <w:t xml:space="preserve">The 'Opening Bal.in Base Currency' field is text with format '12345.00 Dr'. The DAX parsing uses RIGHT() and VALUE() functions. Verify column name exactly matches</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Issue</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MCP server times out</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Close unused Power BI files. Keep only 'mlhcsv' open. Restart Power BI Desktop if MCP becomes unresponsive</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Issue</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b/>
                <w:bCs/>
                <w:sz w:val="20"/>
                <w:szCs w:val="20"/>
              </w:rPr>
              <w:t xml:space="preserve">Customer Risk Flag shows BLANK</w:t>
            </w:r>
          </w:p>
        </w:tc>
        <w:tc>
          <w:tcPr>
            <w:tcW w:type="dxa" w:w="5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sz w:val="20"/>
                <w:szCs w:val="20"/>
              </w:rPr>
              <w:t xml:space="preserve">Customer must have at least one sale in Sales25 to calculate Days Since Last Sale. Pure payment-only customers will show BLANK</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Issue</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b/>
                <w:bCs/>
                <w:sz w:val="20"/>
                <w:szCs w:val="20"/>
              </w:rPr>
              <w:t xml:space="preserve">Slicer doesn't filter all visuals</w:t>
            </w:r>
          </w:p>
        </w:tc>
        <w:tc>
          <w:tcPr>
            <w:tcW w:type="dxa" w:w="5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top"/>
          </w:tcPr>
          <w:p>
            <w:r>
              <w:rPr>
                <w:rFonts w:ascii="Arial" w:cs="Arial" w:eastAsia="Arial" w:hAnsi="Arial"/>
                <w:sz w:val="20"/>
                <w:szCs w:val="20"/>
              </w:rPr>
              <w:t xml:space="preserve">Right-click slicer → Edit interactions → Enable for each visual. Or use Sync Slicers (View → Sync Slicers) across pages</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pPr>
              <w:jc w:val="center"/>
            </w:pPr>
            <w:r>
              <w:rPr>
                <w:rFonts w:ascii="Arial" w:cs="Arial" w:eastAsia="Arial" w:hAnsi="Arial"/>
                <w:b/>
                <w:bCs/>
                <w:color w:val="2E75B6"/>
                <w:sz w:val="20"/>
                <w:szCs w:val="20"/>
              </w:rPr>
              <w:t xml:space="preserve">Issue</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b/>
                <w:bCs/>
                <w:sz w:val="20"/>
                <w:szCs w:val="20"/>
              </w:rPr>
              <w:t xml:space="preserve">Month names sort alphabetically</w:t>
            </w:r>
          </w:p>
        </w:tc>
        <w:tc>
          <w:tcPr>
            <w:tcW w:type="dxa" w:w="5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top"/>
          </w:tcPr>
          <w:p>
            <w:r>
              <w:rPr>
                <w:rFonts w:ascii="Arial" w:cs="Arial" w:eastAsia="Arial" w:hAnsi="Arial"/>
                <w:sz w:val="20"/>
                <w:szCs w:val="20"/>
              </w:rPr>
              <w:t xml:space="preserve">Ensure DateTable[Month Name] is sorted by DateTable[Month Sort] column. Select Month Name column → Column Tools → Sort by Column → Month Sort</w:t>
            </w:r>
          </w:p>
        </w:tc>
      </w:tr>
    </w:tbl>
    <w:p>
      <w:r>
        <w:br/>
      </w:r>
    </w:p>
    <w:p>
      <w:pPr>
        <w:pBdr>
          <w:bottom w:val="single" w:color="2E75B6" w:sz="8" w:space="6"/>
        </w:pBdr>
        <w:spacing w:after="200" w:before="400"/>
      </w:pPr>
      <w:r>
        <w:rPr>
          <w:rFonts w:ascii="Arial" w:cs="Arial" w:eastAsia="Arial" w:hAnsi="Arial"/>
          <w:b/>
          <w:bCs/>
          <w:color w:val="1F497D"/>
          <w:sz w:val="36"/>
          <w:szCs w:val="36"/>
        </w:rPr>
        <w:t xml:space="preserve">SECTION 9: QUICK REFERENCE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 Key Numbers (FY 2025-26)</w:t>
            </w:r>
          </w:p>
        </w:tc>
      </w:tr>
      <w:tr>
        <w:tc>
          <w:tcPr>
            <w:tcBorders>
              <w:top w:val="nil" w:color="FFFFFF" w:sz="0"/>
              <w:left w:val="single" w:color="BFBFBF" w:sz="4"/>
              <w:bottom w:val="single" w:color="BFBFBF" w:sz="4"/>
              <w:right w:val="single" w:color="BFBFBF" w:sz="4"/>
            </w:tcBorders>
            <w:shd w:fill="D6E4F0" w:val="clear"/>
            <w:tcMar>
              <w:top w:type="dxa" w:w="100"/>
              <w:left w:type="dxa" w:w="160"/>
              <w:bottom w:type="dxa" w:w="100"/>
              <w:right w:type="dxa" w:w="160"/>
            </w:tcMar>
          </w:tcPr>
          <w:p>
            <w:pPr>
              <w:spacing w:after="80" w:before="60"/>
            </w:pPr>
            <w:r>
              <w:rPr>
                <w:rFonts w:ascii="Arial" w:cs="Arial" w:eastAsia="Arial" w:hAnsi="Arial"/>
                <w:sz w:val="20"/>
                <w:szCs w:val="20"/>
              </w:rPr>
              <w:t xml:space="preserve">Net Sales: ₹6.69 Cr  |  Gross Profit: ₹1.11 Cr  |  GP%: 16.58%</w:t>
            </w:r>
          </w:p>
          <w:p>
            <w:pPr>
              <w:spacing w:after="80" w:before="60"/>
            </w:pPr>
            <w:r>
              <w:rPr>
                <w:rFonts w:ascii="Arial" w:cs="Arial" w:eastAsia="Arial" w:hAnsi="Arial"/>
                <w:sz w:val="20"/>
                <w:szCs w:val="20"/>
              </w:rPr>
              <w:t xml:space="preserve">Total Customers: 171  |  Total Vendors: Active in Purchase25</w:t>
            </w:r>
          </w:p>
          <w:p>
            <w:pPr>
              <w:spacing w:after="80" w:before="60"/>
            </w:pPr>
            <w:r>
              <w:rPr>
                <w:rFonts w:ascii="Arial" w:cs="Arial" w:eastAsia="Arial" w:hAnsi="Arial"/>
                <w:sz w:val="20"/>
                <w:szCs w:val="20"/>
              </w:rPr>
              <w:t xml:space="preserve">Total Receipts (collections): From receipt25[Debit Amount]</w:t>
            </w:r>
          </w:p>
          <w:p>
            <w:pPr>
              <w:spacing w:after="80" w:before="60"/>
            </w:pPr>
            <w:r>
              <w:rPr>
                <w:rFonts w:ascii="Arial" w:cs="Arial" w:eastAsia="Arial" w:hAnsi="Arial"/>
                <w:sz w:val="20"/>
                <w:szCs w:val="20"/>
              </w:rPr>
              <w:t xml:space="preserve">Opening Receivable (from Account master): Parsed from 'Opening Bal.in Base Currency'</w:t>
            </w:r>
          </w:p>
          <w:p>
            <w:pPr>
              <w:spacing w:after="80" w:before="60"/>
            </w:pPr>
            <w:r>
              <w:rPr>
                <w:rFonts w:ascii="Arial" w:cs="Arial" w:eastAsia="Arial" w:hAnsi="Arial"/>
                <w:sz w:val="20"/>
                <w:szCs w:val="20"/>
              </w:rPr>
              <w:t xml:space="preserve">Indian FY: April 1, 2025 → March 31, 2026</w:t>
            </w:r>
          </w:p>
          <w:p>
            <w:pPr>
              <w:spacing w:after="80" w:before="60"/>
            </w:pPr>
            <w:r>
              <w:rPr>
                <w:rFonts w:ascii="Arial" w:cs="Arial" w:eastAsia="Arial" w:hAnsi="Arial"/>
                <w:sz w:val="20"/>
                <w:szCs w:val="20"/>
              </w:rPr>
              <w:t xml:space="preserve">⚠️ Key Pain Point: GP% dropped from ~25.5% (FY23/24) to 16.58% (FY25/26)</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375623" w:val="clear"/>
            <w:tcMar>
              <w:top w:type="dxa" w:w="80"/>
              <w:left w:type="dxa" w:w="160"/>
              <w:bottom w:type="dxa" w:w="80"/>
              <w:right w:type="dxa" w:w="160"/>
            </w:tcMar>
          </w:tcPr>
          <w:p>
            <w:r>
              <w:rPr>
                <w:rFonts w:ascii="Arial" w:cs="Arial" w:eastAsia="Arial" w:hAnsi="Arial"/>
                <w:b/>
                <w:bCs/>
                <w:color w:val="FFFFFF"/>
                <w:sz w:val="20"/>
                <w:szCs w:val="20"/>
              </w:rPr>
              <w:t xml:space="preserve">📌 File Locations</w:t>
            </w:r>
          </w:p>
        </w:tc>
      </w:tr>
      <w:tr>
        <w:tc>
          <w:tcPr>
            <w:tcBorders>
              <w:top w:val="nil" w:color="FFFFFF" w:sz="0"/>
              <w:left w:val="single" w:color="BFBFBF" w:sz="4"/>
              <w:bottom w:val="single" w:color="BFBFBF" w:sz="4"/>
              <w:right w:val="single" w:color="BFBFBF" w:sz="4"/>
            </w:tcBorders>
            <w:shd w:fill="E2EFDA" w:val="clear"/>
            <w:tcMar>
              <w:top w:type="dxa" w:w="100"/>
              <w:left w:type="dxa" w:w="160"/>
              <w:bottom w:type="dxa" w:w="100"/>
              <w:right w:type="dxa" w:w="160"/>
            </w:tcMar>
          </w:tcPr>
          <w:p>
            <w:pPr>
              <w:spacing w:after="80" w:before="60"/>
            </w:pPr>
            <w:r>
              <w:rPr>
                <w:rFonts w:ascii="Arial" w:cs="Arial" w:eastAsia="Arial" w:hAnsi="Arial"/>
                <w:sz w:val="20"/>
                <w:szCs w:val="20"/>
              </w:rPr>
              <w:t xml:space="preserve">Power BI file: mlhcsv.pbix (currently open on port 50349)</w:t>
            </w:r>
          </w:p>
          <w:p>
            <w:pPr>
              <w:spacing w:after="80" w:before="60"/>
            </w:pPr>
            <w:r>
              <w:rPr>
                <w:rFonts w:ascii="Arial" w:cs="Arial" w:eastAsia="Arial" w:hAnsi="Arial"/>
                <w:sz w:val="20"/>
                <w:szCs w:val="20"/>
              </w:rPr>
              <w:t xml:space="preserve">Raw Excel files: /mnt/user-data/uploads/ (Linux WSL)</w:t>
            </w:r>
          </w:p>
          <w:p>
            <w:pPr>
              <w:spacing w:after="80" w:before="60"/>
            </w:pPr>
            <w:r>
              <w:rPr>
                <w:rFonts w:ascii="Arial" w:cs="Arial" w:eastAsia="Arial" w:hAnsi="Arial"/>
                <w:sz w:val="20"/>
                <w:szCs w:val="20"/>
              </w:rPr>
              <w:t xml:space="preserve">Cleaned CSV files: /home/claude/powerbi_data/ (Linux WSL)</w:t>
            </w:r>
          </w:p>
          <w:p>
            <w:pPr>
              <w:spacing w:after="80" w:before="60"/>
            </w:pPr>
            <w:r>
              <w:rPr>
                <w:rFonts w:ascii="Arial" w:cs="Arial" w:eastAsia="Arial" w:hAnsi="Arial"/>
                <w:sz w:val="20"/>
                <w:szCs w:val="20"/>
              </w:rPr>
              <w:t xml:space="preserve">PowerShell import script: /home/claude/write_tmdl.ps1</w:t>
            </w:r>
          </w:p>
          <w:p>
            <w:pPr>
              <w:spacing w:after="80" w:before="60"/>
            </w:pPr>
            <w:r>
              <w:rPr>
                <w:rFonts w:ascii="Arial" w:cs="Arial" w:eastAsia="Arial" w:hAnsi="Arial"/>
                <w:sz w:val="20"/>
                <w:szCs w:val="20"/>
              </w:rPr>
              <w:t xml:space="preserve">WSL path for Power BI: \\wsl.localhost\Ubuntu\home\claude\powerbi_data\</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1F497D" w:val="clear"/>
            <w:tcMar>
              <w:top w:type="dxa" w:w="80"/>
              <w:left w:type="dxa" w:w="160"/>
              <w:bottom w:type="dxa" w:w="80"/>
              <w:right w:type="dxa" w:w="160"/>
            </w:tcMar>
          </w:tcPr>
          <w:p>
            <w:r>
              <w:rPr>
                <w:rFonts w:ascii="Arial" w:cs="Arial" w:eastAsia="Arial" w:hAnsi="Arial"/>
                <w:b/>
                <w:bCs/>
                <w:color w:val="FFFFFF"/>
                <w:sz w:val="20"/>
                <w:szCs w:val="20"/>
              </w:rPr>
              <w:t xml:space="preserve">🚀 Next Steps Recommended</w:t>
            </w:r>
          </w:p>
        </w:tc>
      </w:tr>
      <w:tr>
        <w:tc>
          <w:tcPr>
            <w:tcBorders>
              <w:top w:val="nil" w:color="FFFFFF" w:sz="0"/>
              <w:left w:val="single" w:color="BFBFBF" w:sz="4"/>
              <w:bottom w:val="single" w:color="BFBFBF" w:sz="4"/>
              <w:right w:val="single" w:color="BFBFBF" w:sz="4"/>
            </w:tcBorders>
            <w:shd w:fill="F2F2F2" w:val="clear"/>
            <w:tcMar>
              <w:top w:type="dxa" w:w="100"/>
              <w:left w:type="dxa" w:w="160"/>
              <w:bottom w:type="dxa" w:w="100"/>
              <w:right w:type="dxa" w:w="160"/>
            </w:tcMar>
          </w:tcPr>
          <w:p>
            <w:pPr>
              <w:pStyle w:val="ListParagraph"/>
              <w:numPr>
                <w:ilvl w:val="0"/>
                <w:numId w:val="3"/>
              </w:numPr>
              <w:spacing w:after="60" w:before="60"/>
            </w:pPr>
            <w:r>
              <w:rPr>
                <w:rFonts w:ascii="Arial" w:cs="Arial" w:eastAsia="Arial" w:hAnsi="Arial"/>
                <w:sz w:val="20"/>
                <w:szCs w:val="20"/>
              </w:rPr>
              <w:t xml:space="preserve">Load FY 2023-24 and 2024-25 data for 3-year comparison (see Section 6)</w:t>
            </w:r>
          </w:p>
          <w:p>
            <w:pPr>
              <w:pStyle w:val="ListParagraph"/>
              <w:numPr>
                <w:ilvl w:val="0"/>
                <w:numId w:val="3"/>
              </w:numPr>
              <w:spacing w:after="60" w:before="60"/>
            </w:pPr>
            <w:r>
              <w:rPr>
                <w:rFonts w:ascii="Arial" w:cs="Arial" w:eastAsia="Arial" w:hAnsi="Arial"/>
                <w:sz w:val="20"/>
                <w:szCs w:val="20"/>
              </w:rPr>
              <w:t xml:space="preserve">Build a combined 'AllSales' table in Power Query using Append Queries</w:t>
            </w:r>
          </w:p>
          <w:p>
            <w:pPr>
              <w:pStyle w:val="ListParagraph"/>
              <w:numPr>
                <w:ilvl w:val="0"/>
                <w:numId w:val="3"/>
              </w:numPr>
              <w:spacing w:after="60" w:before="60"/>
            </w:pPr>
            <w:r>
              <w:rPr>
                <w:rFonts w:ascii="Arial" w:cs="Arial" w:eastAsia="Arial" w:hAnsi="Arial"/>
                <w:sz w:val="20"/>
                <w:szCs w:val="20"/>
              </w:rPr>
              <w:t xml:space="preserve">Add a What-If parameter for forecast sensitivity (optimistic/pessimistic scenarios)</w:t>
            </w:r>
          </w:p>
          <w:p>
            <w:pPr>
              <w:pStyle w:val="ListParagraph"/>
              <w:numPr>
                <w:ilvl w:val="0"/>
                <w:numId w:val="3"/>
              </w:numPr>
              <w:spacing w:after="60" w:before="60"/>
            </w:pPr>
            <w:r>
              <w:rPr>
                <w:rFonts w:ascii="Arial" w:cs="Arial" w:eastAsia="Arial" w:hAnsi="Arial"/>
                <w:sz w:val="20"/>
                <w:szCs w:val="20"/>
              </w:rPr>
              <w:t xml:space="preserve">Set up scheduled refresh if moved to Power BI Service (cloud)</w:t>
            </w:r>
          </w:p>
          <w:p>
            <w:pPr>
              <w:pStyle w:val="ListParagraph"/>
              <w:numPr>
                <w:ilvl w:val="0"/>
                <w:numId w:val="3"/>
              </w:numPr>
              <w:spacing w:after="60" w:before="60"/>
            </w:pPr>
            <w:r>
              <w:rPr>
                <w:rFonts w:ascii="Arial" w:cs="Arial" w:eastAsia="Arial" w:hAnsi="Arial"/>
                <w:sz w:val="20"/>
                <w:szCs w:val="20"/>
              </w:rPr>
              <w:t xml:space="preserve">Add row-level security (RLS) roles for zone-wise access control</w:t>
            </w:r>
          </w:p>
          <w:p>
            <w:pPr>
              <w:pStyle w:val="ListParagraph"/>
              <w:numPr>
                <w:ilvl w:val="0"/>
                <w:numId w:val="3"/>
              </w:numPr>
              <w:spacing w:after="60" w:before="60"/>
            </w:pPr>
            <w:r>
              <w:rPr>
                <w:rFonts w:ascii="Arial" w:cs="Arial" w:eastAsia="Arial" w:hAnsi="Arial"/>
                <w:sz w:val="20"/>
                <w:szCs w:val="20"/>
              </w:rPr>
              <w:t xml:space="preserve">Export to PDF monthly for management reporting</w:t>
            </w:r>
          </w:p>
          <w:p>
            <w:pPr>
              <w:pStyle w:val="ListParagraph"/>
              <w:numPr>
                <w:ilvl w:val="0"/>
                <w:numId w:val="3"/>
              </w:numPr>
              <w:spacing w:after="60" w:before="60"/>
            </w:pPr>
            <w:r>
              <w:rPr>
                <w:rFonts w:ascii="Arial" w:cs="Arial" w:eastAsia="Arial" w:hAnsi="Arial"/>
                <w:sz w:val="20"/>
                <w:szCs w:val="20"/>
              </w:rPr>
              <w:t xml:space="preserve">Add a 'Last Refresh' card: LASTDATE(DateTable[Date]) to show data freshness</w:t>
            </w:r>
          </w:p>
        </w:tc>
      </w:tr>
    </w:tbl>
    <w:p>
      <w:pPr>
        <w:spacing w:before="400"/>
        <w:jc w:val="center"/>
      </w:pPr>
    </w:p>
    <w:p>
      <w:pPr>
        <w:jc w:val="center"/>
      </w:pPr>
      <w:r>
        <w:rPr>
          <w:rFonts w:ascii="Arial" w:cs="Arial" w:eastAsia="Arial" w:hAnsi="Arial"/>
          <w:i/>
          <w:iCs/>
          <w:color w:val="808080"/>
          <w:sz w:val="20"/>
          <w:szCs w:val="20"/>
        </w:rPr>
        <w:t xml:space="preserve">— End of Execution Guide —</w:t>
      </w:r>
    </w:p>
    <w:p>
      <w:pPr>
        <w:jc w:val="center"/>
      </w:pPr>
      <w:r>
        <w:rPr>
          <w:rFonts w:ascii="Arial" w:cs="Arial" w:eastAsia="Arial" w:hAnsi="Arial"/>
          <w:color w:val="AAAAAA"/>
          <w:sz w:val="16"/>
          <w:szCs w:val="16"/>
        </w:rPr>
        <w:t xml:space="preserve">MLH Gobongo Pvt. Ltd.  |  Power BI Enterprise Report  |  Prepared by Claude AI</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jc w:val="right"/>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top w:val="nil" w:color="FFFFFF" w:sz="0"/>
            <w:left w:val="nil" w:color="FFFFFF" w:sz="0"/>
            <w:bottom w:val="nil" w:color="FFFFFF" w:sz="0"/>
            <w:right w:val="nil" w:color="FFFFFF" w:sz="0"/>
          </w:tcBorders>
        </w:tcPr>
        <w:p>
          <w:r>
            <w:rPr>
              <w:rFonts w:ascii="Arial" w:cs="Arial" w:eastAsia="Arial" w:hAnsi="Arial"/>
              <w:b/>
              <w:bCs/>
              <w:color w:val="1F497D"/>
              <w:sz w:val="18"/>
              <w:szCs w:val="18"/>
            </w:rPr>
            <w:t xml:space="preserve">MLH GOBONGO PVT. LTD.</w:t>
          </w:r>
        </w:p>
      </w:tc>
      <w:tc>
        <w:tcPr>
          <w:tcBorders>
            <w:top w:val="nil" w:color="FFFFFF" w:sz="0"/>
            <w:left w:val="nil" w:color="FFFFFF" w:sz="0"/>
            <w:bottom w:val="nil" w:color="FFFFFF" w:sz="0"/>
            <w:right w:val="nil" w:color="FFFFFF" w:sz="0"/>
          </w:tcBorders>
        </w:tcPr>
        <w:p>
          <w:pPr>
            <w:jc w:val="right"/>
          </w:pPr>
          <w:r>
            <w:rPr>
              <w:rFonts w:ascii="Arial" w:cs="Arial" w:eastAsia="Arial" w:hAnsi="Arial"/>
              <w:color w:val="808080"/>
              <w:sz w:val="16"/>
              <w:szCs w:val="16"/>
            </w:rPr>
            <w:t xml:space="preserve">Power BI Enterprise Report — Execution Guide</w:t>
          </w:r>
        </w:p>
      </w:tc>
    </w:tr>
  </w:tbl>
  <w:p>
    <w:pPr>
      <w:pBdr>
        <w:bottom w:val="single" w:color="2E75B6" w:sz="6" w:space="2"/>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F1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97D"/>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1F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2026-06-21T03:33:27.692Z</dcterms:created>
  <dcterms:modified xsi:type="dcterms:W3CDTF">2026-06-21T03:33:27.705Z</dcterms:modified>
</cp:coreProperties>
</file>

<file path=docProps/custom.xml><?xml version="1.0" encoding="utf-8"?>
<Properties xmlns="http://schemas.openxmlformats.org/officeDocument/2006/custom-properties" xmlns:vt="http://schemas.openxmlformats.org/officeDocument/2006/docPropsVTypes"/>
</file>