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Vinay Kumar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Senior AI Engineer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Pune, India  —  9992394789  —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viinaimadotra@gmail.com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LinkedIn: in/viinai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GitHub: github.com/ViinAI</w:t>
      </w:r>
    </w:p>
    <w:p>
      <w:pPr>
        <w:pBdr>
          <w:bottom w:val="single" w:color="000000" w:sz="6" w:space="1"/>
        </w:pBdr>
        <w:spacing w:after="3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Summary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Senior AI Engineer with 5.5+ years of experience in enterprise AI platform development, ML engineering, and Data Science. Designed and built foundational agent infrastructure, composed it into enterprise-grade products, and architected diverse AI solutions across multiple domains and clients at Infosys.</w:t>
      </w:r>
    </w:p>
    <w:p>
      <w:pPr>
        <w:pBdr>
          <w:bottom w:val="single" w:color="000000" w:sz="6" w:space="1"/>
        </w:pBdr>
        <w:spacing w:after="3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Experience</w:t>
      </w:r>
    </w:p>
    <w:p>
      <w:pPr>
        <w:spacing w:after="15" w:before="6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Infosys — Senior AI Engineer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	Dec 2024 – Present</w:t>
      </w:r>
    </w:p>
    <w:p>
      <w:pPr>
        <w:spacing w:after="10" w:before="30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Foundational Components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Execution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and built a bespoke event-driven agent execution engine supporting deterministic state reconstruction, checkpointing, and long-running workflow continuity across distributed agent instances.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Sandbox: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an isolated execution sandbox leveraging gVisor for secure, reproducible execution of untrusted agent code, MCP servers, and dynamically loaded skills.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MCP Platform: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Created a platform for importing, building, and hosting Model Context Protocol (MCP) servers with AI-assisted authoring, validation, and lifecycle management.</w:t>
      </w:r>
    </w:p>
    <w:p>
      <w:pPr>
        <w:spacing w:after="10" w:before="30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Process-Centric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Composed foundational components into a full product enabling end-to-end process authoring, skill linking, OpenAPI spec onboarding, and autonomous execution. Deployed across multiple enterprise clients and under active go-to-market.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User-Centric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multi-surface developer platform — including Web Portal (AGUI/A2UI), CLI, and VS Code Extension — exposing agent capabilities for developer and operational workflows.</w:t>
      </w:r>
    </w:p>
    <w:p>
      <w:pPr>
        <w:spacing w:after="10" w:before="30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Solution Architecture &amp; Deal Wins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Independently architected diverse AI solutions — including a $300M Telecom transformation, Digital Tutor platform, and CMDB platform — driving multiple deal wins for Infosys.</w:t>
      </w:r>
    </w:p>
    <w:p>
      <w:pPr>
        <w:spacing w:after="10" w:before="30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Technical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LLM Compiler: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proprietary LLM execution optimizer with dynamic prompt planning and semantic caching, reducing median query latency by 35%.</w:t>
      </w:r>
    </w:p>
    <w:p>
      <w:pPr>
        <w:spacing w:after="15" w:before="6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Xcaliber Infotech (A Phoenix Group Company) — Data Scientist / AI-ML Engineer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	Dec 2022 – Dec 2024, Pune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Summarization Microservice: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high-throughput text summarization service using LLaMA, BART, spaCy, and PyTorch to process OEM delivery waiver comments, integrating with warehouse ERP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Enterprise RAG Assistant: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a conversational assistant using LangChain, ChromaDB, and Hugging Face Transformers, reducing internal document lookup time by 40%.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Accessory Recommender: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 location-aware affinity recommendation engine matching regional inventory with purchase patterns, boosting weekly accessory bundle sales by 25%.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API &amp; Telemetry Layer: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REST APIs and real-time operations dashboards for role-based analytics and audit tracking.</w:t>
      </w:r>
    </w:p>
    <w:p>
      <w:pPr>
        <w:spacing w:after="15" w:before="6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Concentrix India — Data Analyst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	Oct 2015 – Apr 2017, Gurgaon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Analytics Pipelines: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automated Python and SQL ETL pipelines and executive reporting dashboards.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Predictive Modeling: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Performed regression and classification modeling for business forecasting and workforce planning.</w:t>
      </w:r>
    </w:p>
    <w:p>
      <w:pPr>
        <w:pBdr>
          <w:bottom w:val="single" w:color="000000" w:sz="6" w:space="1"/>
        </w:pBdr>
        <w:spacing w:after="3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AI Platform &amp; Agent Systems: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Event-Driven Architecture, Agent Execution Harnesses, gVisor Sandboxing, Model Context Protocol (MCP), Process Orchestration, Multi-Agent Systems, Semantic Caching, LLM Compilers.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GenAI &amp; LLM Engineering: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LLaMA, Mistral, GPT-4/Azure OpenAI, Hugging Face Transformers, BERT, BART, RoBERTa, LangChain, RAG Architectures, Vector DBs (ChromaDB, Pinecone, FAISS).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Machine Learning &amp; Data Science: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PyTorch, TensorFlow, Scikit-Learn, spaCy, NLTK, NER, Regression, Classification, Clustering, Time-Series, Recommendation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Languages &amp; Infrastructure: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Python, TypeScript, SQL (PostgreSQL, MySQL), FastAPI, Flask, Docker, Kubernetes, AWS (EC2, S3, SageMaker, Lambda), Git, CI/CD, Linux.</w:t>
      </w:r>
    </w:p>
    <w:p>
      <w:pPr>
        <w:pBdr>
          <w:bottom w:val="single" w:color="000000" w:sz="6" w:space="1"/>
        </w:pBdr>
        <w:spacing w:after="3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spacing w:after="15" w:before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PG-Diploma in Artificial Intelligence (PGDAI)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C-DAC, Pune, 2022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B.Tech in Mechanical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JIET, Jind, 2014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2026-08-03T09:18:44.317Z</dcterms:created>
  <dcterms:modified xsi:type="dcterms:W3CDTF">2026-08-03T09:18:44.325Z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