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EB Garamond" w:cs="EB Garamond" w:eastAsia="EB Garamond" w:hAnsi="EB Garamond"/>
          <w:b/>
          <w:bCs/>
          <w:color w:val="111111"/>
          <w:sz w:val="48"/>
          <w:szCs w:val="48"/>
        </w:rPr>
        <w:t xml:space="preserve">Vinay Kumar</w:t>
      </w:r>
    </w:p>
    <w:p>
      <w:pPr>
        <w:spacing w:after="30" w:before="0"/>
        <w:jc w:val="center"/>
      </w:pPr>
      <w:r>
        <w:rPr>
          <w:rFonts w:ascii="EB Garamond" w:cs="EB Garamond" w:eastAsia="EB Garamond" w:hAnsi="EB Garamond"/>
          <w:b/>
          <w:bCs/>
          <w:color w:val="222222"/>
          <w:sz w:val="24"/>
          <w:szCs w:val="24"/>
        </w:rPr>
        <w:t xml:space="preserve">Senior AI Engineer</w:t>
      </w:r>
    </w:p>
    <w:p>
      <w:pPr>
        <w:spacing w:after="60" w:before="0"/>
        <w:jc w:val="center"/>
      </w:pPr>
      <w:r>
        <w:rPr>
          <w:rFonts w:ascii="EB Garamond" w:cs="EB Garamond" w:eastAsia="EB Garamond" w:hAnsi="EB Garamond"/>
          <w:color w:val="333333"/>
          <w:sz w:val="20"/>
          <w:szCs w:val="20"/>
        </w:rPr>
        <w:t xml:space="preserve">Pune, India  —  9992394789  —  viinaimadotra@gmail.com</w:t>
      </w:r>
    </w:p>
    <w:p>
      <w:pPr>
        <w:spacing w:after="100" w:before="0"/>
        <w:jc w:val="center"/>
      </w:pPr>
      <w:r>
        <w:rPr>
          <w:rFonts w:ascii="EB Garamond" w:cs="EB Garamond" w:eastAsia="EB Garamond" w:hAnsi="EB Garamond"/>
          <w:color w:val="0000ee"/>
          <w:sz w:val="20"/>
          <w:szCs w:val="20"/>
        </w:rPr>
        <w:t xml:space="preserve">LinkedIn: linkedin.com/in/viinai  |  GitHub: github.com/ViinAI</w:t>
      </w:r>
    </w:p>
    <w:p>
      <w:pPr>
        <w:pBdr>
          <w:bottom w:val="single" w:color="111111" w:sz="8" w:space="2"/>
        </w:pBdr>
        <w:spacing w:after="60" w:before="180"/>
      </w:pPr>
      <w:r>
        <w:rPr>
          <w:rFonts w:ascii="EB Garamond" w:cs="EB Garamond" w:eastAsia="EB Garamond" w:hAnsi="EB Garamond"/>
          <w:b/>
          <w:bCs/>
          <w:color w:val="111111"/>
          <w:sz w:val="28"/>
          <w:szCs w:val="28"/>
        </w:rPr>
        <w:t xml:space="preserve">Professional Summary</w:t>
      </w:r>
    </w:p>
    <w:p>
      <w:pPr>
        <w:spacing w:after="60" w:before="40" w:line="250"/>
        <w:jc w:val="both"/>
      </w:pPr>
      <w:r>
        <w:rPr>
          <w:rFonts w:ascii="EB Garamond" w:cs="EB Garamond" w:eastAsia="EB Garamond" w:hAnsi="EB Garamond"/>
          <w:sz w:val="20"/>
          <w:szCs w:val="20"/>
        </w:rPr>
        <w:t xml:space="preserve">Senior AI Engineer with 5.5+ years of experience in enterprise AI platform development, ML engineering, and Data Science. Designed and built foundational agent infrastructure, composed it into enterprise-grade products, and architected diverse AI solutions across multiple domains and clients at Infosys.</w:t>
      </w:r>
    </w:p>
    <w:p>
      <w:pPr>
        <w:pBdr>
          <w:bottom w:val="single" w:color="111111" w:sz="8" w:space="2"/>
        </w:pBdr>
        <w:spacing w:after="60" w:before="180"/>
      </w:pPr>
      <w:r>
        <w:rPr>
          <w:rFonts w:ascii="EB Garamond" w:cs="EB Garamond" w:eastAsia="EB Garamond" w:hAnsi="EB Garamond"/>
          <w:b/>
          <w:bCs/>
          <w:color w:val="111111"/>
          <w:sz w:val="28"/>
          <w:szCs w:val="28"/>
        </w:rPr>
        <w:t xml:space="preserve">Professional Experience</w:t>
      </w:r>
    </w:p>
    <w:p>
      <w:pPr>
        <w:tabs>
          <w:tab w:val="right" w:pos="9026"/>
        </w:tabs>
        <w:spacing w:after="40" w:before="60"/>
      </w:pPr>
      <w:r>
        <w:rPr>
          <w:rFonts w:ascii="EB Garamond" w:cs="EB Garamond" w:eastAsia="EB Garamond" w:hAnsi="EB Garamond"/>
          <w:b/>
          <w:bCs/>
          <w:color w:val="111111"/>
          <w:sz w:val="24"/>
          <w:szCs w:val="24"/>
        </w:rPr>
        <w:t xml:space="preserve">Infosys — Senior AI Engineer</w:t>
      </w:r>
      <w:r>
        <w:rPr>
          <w:rFonts w:ascii="EB Garamond" w:cs="EB Garamond" w:eastAsia="EB Garamond" w:hAnsi="EB Garamond"/>
          <w:b/>
          <w:bCs/>
          <w:color w:val="333333"/>
          <w:sz w:val="20"/>
          <w:szCs w:val="20"/>
        </w:rPr>
        <w:t xml:space="preserve">	Dec 2024 – Present</w:t>
      </w:r>
    </w:p>
    <w:p>
      <w:pPr>
        <w:spacing w:after="30" w:before="80"/>
      </w:pPr>
      <w:r>
        <w:rPr>
          <w:rFonts w:ascii="EB Garamond" w:cs="EB Garamond" w:eastAsia="EB Garamond" w:hAnsi="EB Garamond"/>
          <w:b/>
          <w:bCs/>
          <w:i/>
          <w:iCs/>
          <w:color w:val="222222"/>
          <w:sz w:val="20"/>
          <w:szCs w:val="20"/>
        </w:rPr>
        <w:t xml:space="preserve">Foundational Components</w:t>
      </w:r>
    </w:p>
    <w:p>
      <w:pPr>
        <w:pStyle w:val="ListParagraph"/>
        <w:numPr>
          <w:ilvl w:val="0"/>
          <w:numId w:val="1"/>
        </w:numPr>
        <w:spacing w:after="25" w:before="25" w:line="250"/>
        <w:jc w:val="both"/>
      </w:pPr>
      <w:r>
        <w:rPr>
          <w:rFonts w:ascii="EB Garamond" w:cs="EB Garamond" w:eastAsia="EB Garamond" w:hAnsi="EB Garamond"/>
          <w:b/>
          <w:bCs/>
          <w:color w:val="111111"/>
          <w:sz w:val="20"/>
          <w:szCs w:val="20"/>
        </w:rPr>
        <w:t xml:space="preserve">Execution Harness: </w:t>
      </w:r>
      <w:r>
        <w:rPr>
          <w:rFonts w:ascii="EB Garamond" w:cs="EB Garamond" w:eastAsia="EB Garamond" w:hAnsi="EB Garamond"/>
          <w:color w:val="111111"/>
          <w:sz w:val="20"/>
          <w:szCs w:val="20"/>
        </w:rPr>
        <w:t xml:space="preserve">Designed and built a bespoke event-driven agent execution engine supporting deterministic state reconstruction, checkpointing, and long-running workflow continuity across distributed agent instances.</w:t>
      </w:r>
    </w:p>
    <w:p>
      <w:pPr>
        <w:pStyle w:val="ListParagraph"/>
        <w:numPr>
          <w:ilvl w:val="0"/>
          <w:numId w:val="1"/>
        </w:numPr>
        <w:spacing w:after="25" w:before="25" w:line="250"/>
        <w:jc w:val="both"/>
      </w:pPr>
      <w:r>
        <w:rPr>
          <w:rFonts w:ascii="EB Garamond" w:cs="EB Garamond" w:eastAsia="EB Garamond" w:hAnsi="EB Garamond"/>
          <w:b/>
          <w:bCs/>
          <w:color w:val="111111"/>
          <w:sz w:val="20"/>
          <w:szCs w:val="20"/>
        </w:rPr>
        <w:t xml:space="preserve">Sandbox: </w:t>
      </w:r>
      <w:r>
        <w:rPr>
          <w:rFonts w:ascii="EB Garamond" w:cs="EB Garamond" w:eastAsia="EB Garamond" w:hAnsi="EB Garamond"/>
          <w:color w:val="111111"/>
          <w:sz w:val="20"/>
          <w:szCs w:val="20"/>
        </w:rPr>
        <w:t xml:space="preserve">Built an isolated execution sandbox leveraging gVisor for secure, reproducible execution of untrusted agent code, MCP servers, and dynamically loaded skills.</w:t>
      </w:r>
    </w:p>
    <w:p>
      <w:pPr>
        <w:pStyle w:val="ListParagraph"/>
        <w:numPr>
          <w:ilvl w:val="0"/>
          <w:numId w:val="1"/>
        </w:numPr>
        <w:spacing w:after="25" w:before="25" w:line="250"/>
        <w:jc w:val="both"/>
      </w:pPr>
      <w:r>
        <w:rPr>
          <w:rFonts w:ascii="EB Garamond" w:cs="EB Garamond" w:eastAsia="EB Garamond" w:hAnsi="EB Garamond"/>
          <w:b/>
          <w:bCs/>
          <w:color w:val="111111"/>
          <w:sz w:val="20"/>
          <w:szCs w:val="20"/>
        </w:rPr>
        <w:t xml:space="preserve">MCP Platform: </w:t>
      </w:r>
      <w:r>
        <w:rPr>
          <w:rFonts w:ascii="EB Garamond" w:cs="EB Garamond" w:eastAsia="EB Garamond" w:hAnsi="EB Garamond"/>
          <w:color w:val="111111"/>
          <w:sz w:val="20"/>
          <w:szCs w:val="20"/>
        </w:rPr>
        <w:t xml:space="preserve">Created a platform for importing, building, and hosting Model Context Protocol (MCP) servers with AI-assisted authoring, validation, and lifecycle management.</w:t>
      </w:r>
    </w:p>
    <w:p>
      <w:pPr>
        <w:spacing w:after="30" w:before="80"/>
      </w:pPr>
      <w:r>
        <w:rPr>
          <w:rFonts w:ascii="EB Garamond" w:cs="EB Garamond" w:eastAsia="EB Garamond" w:hAnsi="EB Garamond"/>
          <w:b/>
          <w:bCs/>
          <w:i/>
          <w:iCs/>
          <w:color w:val="222222"/>
          <w:sz w:val="20"/>
          <w:szCs w:val="20"/>
        </w:rPr>
        <w:t xml:space="preserve">Products</w:t>
      </w:r>
    </w:p>
    <w:p>
      <w:pPr>
        <w:pStyle w:val="ListParagraph"/>
        <w:numPr>
          <w:ilvl w:val="0"/>
          <w:numId w:val="1"/>
        </w:numPr>
        <w:spacing w:after="25" w:before="25" w:line="250"/>
        <w:jc w:val="both"/>
      </w:pPr>
      <w:r>
        <w:rPr>
          <w:rFonts w:ascii="EB Garamond" w:cs="EB Garamond" w:eastAsia="EB Garamond" w:hAnsi="EB Garamond"/>
          <w:b/>
          <w:bCs/>
          <w:color w:val="111111"/>
          <w:sz w:val="20"/>
          <w:szCs w:val="20"/>
        </w:rPr>
        <w:t xml:space="preserve">Process-Centric Harness: </w:t>
      </w:r>
      <w:r>
        <w:rPr>
          <w:rFonts w:ascii="EB Garamond" w:cs="EB Garamond" w:eastAsia="EB Garamond" w:hAnsi="EB Garamond"/>
          <w:color w:val="111111"/>
          <w:sz w:val="20"/>
          <w:szCs w:val="20"/>
        </w:rPr>
        <w:t xml:space="preserve">Composed foundational components into a full product enabling end-to-end process authoring, skill linking, OpenAPI spec onboarding, and autonomous execution. Deployed across multiple enterprise clients and under active go-to-market.</w:t>
      </w:r>
    </w:p>
    <w:p>
      <w:pPr>
        <w:pStyle w:val="ListParagraph"/>
        <w:numPr>
          <w:ilvl w:val="0"/>
          <w:numId w:val="1"/>
        </w:numPr>
        <w:spacing w:after="25" w:before="25" w:line="250"/>
        <w:jc w:val="both"/>
      </w:pPr>
      <w:r>
        <w:rPr>
          <w:rFonts w:ascii="EB Garamond" w:cs="EB Garamond" w:eastAsia="EB Garamond" w:hAnsi="EB Garamond"/>
          <w:b/>
          <w:bCs/>
          <w:color w:val="111111"/>
          <w:sz w:val="20"/>
          <w:szCs w:val="20"/>
        </w:rPr>
        <w:t xml:space="preserve">User-Centric Harness: </w:t>
      </w:r>
      <w:r>
        <w:rPr>
          <w:rFonts w:ascii="EB Garamond" w:cs="EB Garamond" w:eastAsia="EB Garamond" w:hAnsi="EB Garamond"/>
          <w:color w:val="111111"/>
          <w:sz w:val="20"/>
          <w:szCs w:val="20"/>
        </w:rPr>
        <w:t xml:space="preserve">Built a multi-surface developer platform — including Web Portal (AGUI/A2UI), CLI, and VS Code Extension — exposing agent capabilities for developer and operational workflows.</w:t>
      </w:r>
    </w:p>
    <w:p>
      <w:pPr>
        <w:spacing w:after="30" w:before="80"/>
      </w:pPr>
      <w:r>
        <w:rPr>
          <w:rFonts w:ascii="EB Garamond" w:cs="EB Garamond" w:eastAsia="EB Garamond" w:hAnsi="EB Garamond"/>
          <w:b/>
          <w:bCs/>
          <w:i/>
          <w:iCs/>
          <w:color w:val="222222"/>
          <w:sz w:val="20"/>
          <w:szCs w:val="20"/>
        </w:rPr>
        <w:t xml:space="preserve">Solution Architecture &amp; Deal Wins</w:t>
      </w:r>
    </w:p>
    <w:p>
      <w:pPr>
        <w:pStyle w:val="ListParagraph"/>
        <w:numPr>
          <w:ilvl w:val="0"/>
          <w:numId w:val="1"/>
        </w:numPr>
        <w:spacing w:after="25" w:before="25" w:line="250"/>
        <w:jc w:val="both"/>
      </w:pPr>
      <w:r>
        <w:rPr>
          <w:rFonts w:ascii="EB Garamond" w:cs="EB Garamond" w:eastAsia="EB Garamond" w:hAnsi="EB Garamond"/>
          <w:color w:val="111111"/>
          <w:sz w:val="20"/>
          <w:szCs w:val="20"/>
        </w:rPr>
        <w:t xml:space="preserve">Independently architected diverse AI solutions — including a $300M Telecom transformation, Digital Tutor platform, and CMDB platform — driving multiple deal wins for Infosys.</w:t>
      </w:r>
    </w:p>
    <w:p>
      <w:pPr>
        <w:tabs>
          <w:tab w:val="right" w:pos="9026"/>
        </w:tabs>
        <w:spacing w:after="40" w:before="200"/>
      </w:pPr>
      <w:r>
        <w:rPr>
          <w:rFonts w:ascii="EB Garamond" w:cs="EB Garamond" w:eastAsia="EB Garamond" w:hAnsi="EB Garamond"/>
          <w:b/>
          <w:bCs/>
          <w:color w:val="111111"/>
          <w:sz w:val="24"/>
          <w:szCs w:val="24"/>
        </w:rPr>
        <w:t xml:space="preserve">Xcaliber Infotech — AI Engineer</w:t>
      </w:r>
      <w:r>
        <w:rPr>
          <w:rFonts w:ascii="EB Garamond" w:cs="EB Garamond" w:eastAsia="EB Garamond" w:hAnsi="EB Garamond"/>
          <w:b/>
          <w:bCs/>
          <w:color w:val="333333"/>
          <w:sz w:val="20"/>
          <w:szCs w:val="20"/>
        </w:rPr>
        <w:t xml:space="preserve">	Dec 2022 – Dec 2024, Pune</w:t>
      </w:r>
    </w:p>
    <w:p>
      <w:pPr>
        <w:pStyle w:val="ListParagraph"/>
        <w:numPr>
          <w:ilvl w:val="0"/>
          <w:numId w:val="1"/>
        </w:numPr>
        <w:spacing w:after="25" w:before="25" w:line="250"/>
        <w:jc w:val="both"/>
      </w:pPr>
      <w:r>
        <w:rPr>
          <w:rFonts w:ascii="EB Garamond" w:cs="EB Garamond" w:eastAsia="EB Garamond" w:hAnsi="EB Garamond"/>
          <w:b/>
          <w:bCs/>
          <w:color w:val="111111"/>
          <w:sz w:val="20"/>
          <w:szCs w:val="20"/>
        </w:rPr>
        <w:t xml:space="preserve">Summarization Microservice: </w:t>
      </w:r>
      <w:r>
        <w:rPr>
          <w:rFonts w:ascii="EB Garamond" w:cs="EB Garamond" w:eastAsia="EB Garamond" w:hAnsi="EB Garamond"/>
          <w:color w:val="111111"/>
          <w:sz w:val="20"/>
          <w:szCs w:val="20"/>
        </w:rPr>
        <w:t xml:space="preserve">Built a high-throughput text summarization service using LLaMA, BART, spaCy, and PyTorch to process OEM delivery waiver comments, integrating with warehouse ERP systems.</w:t>
      </w:r>
    </w:p>
    <w:p>
      <w:pPr>
        <w:pStyle w:val="ListParagraph"/>
        <w:numPr>
          <w:ilvl w:val="0"/>
          <w:numId w:val="1"/>
        </w:numPr>
        <w:spacing w:after="25" w:before="25" w:line="250"/>
        <w:jc w:val="both"/>
      </w:pPr>
      <w:r>
        <w:rPr>
          <w:rFonts w:ascii="EB Garamond" w:cs="EB Garamond" w:eastAsia="EB Garamond" w:hAnsi="EB Garamond"/>
          <w:b/>
          <w:bCs/>
          <w:color w:val="111111"/>
          <w:sz w:val="20"/>
          <w:szCs w:val="20"/>
        </w:rPr>
        <w:t xml:space="preserve">Enterprise RAG Assistant: </w:t>
      </w:r>
      <w:r>
        <w:rPr>
          <w:rFonts w:ascii="EB Garamond" w:cs="EB Garamond" w:eastAsia="EB Garamond" w:hAnsi="EB Garamond"/>
          <w:color w:val="111111"/>
          <w:sz w:val="20"/>
          <w:szCs w:val="20"/>
        </w:rPr>
        <w:t xml:space="preserve">Developed a conversational assistant using LangChain, ChromaDB, and Hugging Face Transformers, reducing internal document lookup time by 40%.</w:t>
      </w:r>
    </w:p>
    <w:p>
      <w:pPr>
        <w:pStyle w:val="ListParagraph"/>
        <w:numPr>
          <w:ilvl w:val="0"/>
          <w:numId w:val="1"/>
        </w:numPr>
        <w:spacing w:after="25" w:before="25" w:line="250"/>
        <w:jc w:val="both"/>
      </w:pPr>
      <w:r>
        <w:rPr>
          <w:rFonts w:ascii="EB Garamond" w:cs="EB Garamond" w:eastAsia="EB Garamond" w:hAnsi="EB Garamond"/>
          <w:b/>
          <w:bCs/>
          <w:color w:val="111111"/>
          <w:sz w:val="20"/>
          <w:szCs w:val="20"/>
        </w:rPr>
        <w:t xml:space="preserve">Accessory Recommender: </w:t>
      </w:r>
      <w:r>
        <w:rPr>
          <w:rFonts w:ascii="EB Garamond" w:cs="EB Garamond" w:eastAsia="EB Garamond" w:hAnsi="EB Garamond"/>
          <w:color w:val="111111"/>
          <w:sz w:val="20"/>
          <w:szCs w:val="20"/>
        </w:rPr>
        <w:t xml:space="preserve">Designed a location-aware affinity recommendation engine matching regional inventory with purchase patterns, boosting weekly accessory bundle sales by 25%.</w:t>
      </w:r>
    </w:p>
    <w:p>
      <w:pPr>
        <w:pStyle w:val="ListParagraph"/>
        <w:numPr>
          <w:ilvl w:val="0"/>
          <w:numId w:val="1"/>
        </w:numPr>
        <w:spacing w:after="25" w:before="25" w:line="250"/>
        <w:jc w:val="both"/>
      </w:pPr>
      <w:r>
        <w:rPr>
          <w:rFonts w:ascii="EB Garamond" w:cs="EB Garamond" w:eastAsia="EB Garamond" w:hAnsi="EB Garamond"/>
          <w:b/>
          <w:bCs/>
          <w:color w:val="111111"/>
          <w:sz w:val="20"/>
          <w:szCs w:val="20"/>
        </w:rPr>
        <w:t xml:space="preserve">API &amp; Telemetry Layer: </w:t>
      </w:r>
      <w:r>
        <w:rPr>
          <w:rFonts w:ascii="EB Garamond" w:cs="EB Garamond" w:eastAsia="EB Garamond" w:hAnsi="EB Garamond"/>
          <w:color w:val="111111"/>
          <w:sz w:val="20"/>
          <w:szCs w:val="20"/>
        </w:rPr>
        <w:t xml:space="preserve">Developed REST APIs and real-time operations dashboards for role-based analytics and audit tracking.</w:t>
      </w:r>
    </w:p>
    <w:p>
      <w:pPr>
        <w:tabs>
          <w:tab w:val="right" w:pos="9026"/>
        </w:tabs>
        <w:spacing w:after="40" w:before="200"/>
      </w:pPr>
      <w:r>
        <w:rPr>
          <w:rFonts w:ascii="EB Garamond" w:cs="EB Garamond" w:eastAsia="EB Garamond" w:hAnsi="EB Garamond"/>
          <w:b/>
          <w:bCs/>
          <w:color w:val="111111"/>
          <w:sz w:val="24"/>
          <w:szCs w:val="24"/>
        </w:rPr>
        <w:t xml:space="preserve">Concentrix India — Data Analyst</w:t>
      </w:r>
      <w:r>
        <w:rPr>
          <w:rFonts w:ascii="EB Garamond" w:cs="EB Garamond" w:eastAsia="EB Garamond" w:hAnsi="EB Garamond"/>
          <w:b/>
          <w:bCs/>
          <w:color w:val="333333"/>
          <w:sz w:val="20"/>
          <w:szCs w:val="20"/>
        </w:rPr>
        <w:t xml:space="preserve">	Oct 2015 – Apr 2017, Gurgaon</w:t>
      </w:r>
    </w:p>
    <w:p>
      <w:pPr>
        <w:pStyle w:val="ListParagraph"/>
        <w:numPr>
          <w:ilvl w:val="0"/>
          <w:numId w:val="1"/>
        </w:numPr>
        <w:spacing w:after="25" w:before="25" w:line="250"/>
        <w:jc w:val="both"/>
      </w:pPr>
      <w:r>
        <w:rPr>
          <w:rFonts w:ascii="EB Garamond" w:cs="EB Garamond" w:eastAsia="EB Garamond" w:hAnsi="EB Garamond"/>
          <w:b/>
          <w:bCs/>
          <w:color w:val="111111"/>
          <w:sz w:val="20"/>
          <w:szCs w:val="20"/>
        </w:rPr>
        <w:t xml:space="preserve">Analytics Pipelines: </w:t>
      </w:r>
      <w:r>
        <w:rPr>
          <w:rFonts w:ascii="EB Garamond" w:cs="EB Garamond" w:eastAsia="EB Garamond" w:hAnsi="EB Garamond"/>
          <w:color w:val="111111"/>
          <w:sz w:val="20"/>
          <w:szCs w:val="20"/>
        </w:rPr>
        <w:t xml:space="preserve">Built automated Python and SQL ETL pipelines and executive reporting dashboards.</w:t>
      </w:r>
    </w:p>
    <w:p>
      <w:pPr>
        <w:pStyle w:val="ListParagraph"/>
        <w:numPr>
          <w:ilvl w:val="0"/>
          <w:numId w:val="1"/>
        </w:numPr>
        <w:spacing w:after="25" w:before="25" w:line="250"/>
        <w:jc w:val="both"/>
      </w:pPr>
      <w:r>
        <w:rPr>
          <w:rFonts w:ascii="EB Garamond" w:cs="EB Garamond" w:eastAsia="EB Garamond" w:hAnsi="EB Garamond"/>
          <w:b/>
          <w:bCs/>
          <w:color w:val="111111"/>
          <w:sz w:val="20"/>
          <w:szCs w:val="20"/>
        </w:rPr>
        <w:t xml:space="preserve">Predictive Modeling: </w:t>
      </w:r>
      <w:r>
        <w:rPr>
          <w:rFonts w:ascii="EB Garamond" w:cs="EB Garamond" w:eastAsia="EB Garamond" w:hAnsi="EB Garamond"/>
          <w:color w:val="111111"/>
          <w:sz w:val="20"/>
          <w:szCs w:val="20"/>
        </w:rPr>
        <w:t xml:space="preserve">Performed regression and classification modeling for business forecasting and workforce planning.</w:t>
      </w:r>
    </w:p>
    <w:p>
      <w:pPr>
        <w:pBdr>
          <w:bottom w:val="single" w:color="111111" w:sz="8" w:space="2"/>
        </w:pBdr>
        <w:spacing w:after="60" w:before="180"/>
      </w:pPr>
      <w:r>
        <w:rPr>
          <w:rFonts w:ascii="EB Garamond" w:cs="EB Garamond" w:eastAsia="EB Garamond" w:hAnsi="EB Garamond"/>
          <w:b/>
          <w:bCs/>
          <w:color w:val="111111"/>
          <w:sz w:val="28"/>
          <w:szCs w:val="28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25" w:before="25" w:line="250"/>
        <w:jc w:val="both"/>
      </w:pPr>
      <w:r>
        <w:rPr>
          <w:rFonts w:ascii="EB Garamond" w:cs="EB Garamond" w:eastAsia="EB Garamond" w:hAnsi="EB Garamond"/>
          <w:b/>
          <w:bCs/>
          <w:color w:val="111111"/>
          <w:sz w:val="20"/>
          <w:szCs w:val="20"/>
        </w:rPr>
        <w:t xml:space="preserve">AI Platform &amp; Agent Systems: </w:t>
      </w:r>
      <w:r>
        <w:rPr>
          <w:rFonts w:ascii="EB Garamond" w:cs="EB Garamond" w:eastAsia="EB Garamond" w:hAnsi="EB Garamond"/>
          <w:color w:val="111111"/>
          <w:sz w:val="20"/>
          <w:szCs w:val="20"/>
        </w:rPr>
        <w:t xml:space="preserve">Event-Driven Architecture, Agent Execution Harnesses, gVisor Sandboxing, Model Context Protocol (MCP), Process Orchestration, Multi-Agent Systems, Semantic Caching, LLM Compilers.</w:t>
      </w:r>
    </w:p>
    <w:p>
      <w:pPr>
        <w:pStyle w:val="ListParagraph"/>
        <w:numPr>
          <w:ilvl w:val="0"/>
          <w:numId w:val="1"/>
        </w:numPr>
        <w:spacing w:after="25" w:before="25" w:line="250"/>
        <w:jc w:val="both"/>
      </w:pPr>
      <w:r>
        <w:rPr>
          <w:rFonts w:ascii="EB Garamond" w:cs="EB Garamond" w:eastAsia="EB Garamond" w:hAnsi="EB Garamond"/>
          <w:b/>
          <w:bCs/>
          <w:color w:val="111111"/>
          <w:sz w:val="20"/>
          <w:szCs w:val="20"/>
        </w:rPr>
        <w:t xml:space="preserve">GenAI &amp; LLM Engineering: </w:t>
      </w:r>
      <w:r>
        <w:rPr>
          <w:rFonts w:ascii="EB Garamond" w:cs="EB Garamond" w:eastAsia="EB Garamond" w:hAnsi="EB Garamond"/>
          <w:color w:val="111111"/>
          <w:sz w:val="20"/>
          <w:szCs w:val="20"/>
        </w:rPr>
        <w:t xml:space="preserve">LLaMA, Mistral, GPT-4/Azure OpenAI, Hugging Face Transformers, BERT, BART, RoBERTa, LangChain, RAG Architectures, Vector DBs (ChromaDB, Pinecone, FAISS).</w:t>
      </w:r>
    </w:p>
    <w:p>
      <w:pPr>
        <w:pStyle w:val="ListParagraph"/>
        <w:numPr>
          <w:ilvl w:val="0"/>
          <w:numId w:val="1"/>
        </w:numPr>
        <w:spacing w:after="25" w:before="25" w:line="250"/>
        <w:jc w:val="both"/>
      </w:pPr>
      <w:r>
        <w:rPr>
          <w:rFonts w:ascii="EB Garamond" w:cs="EB Garamond" w:eastAsia="EB Garamond" w:hAnsi="EB Garamond"/>
          <w:b/>
          <w:bCs/>
          <w:color w:val="111111"/>
          <w:sz w:val="20"/>
          <w:szCs w:val="20"/>
        </w:rPr>
        <w:t xml:space="preserve">Machine Learning &amp; Data Science: </w:t>
      </w:r>
      <w:r>
        <w:rPr>
          <w:rFonts w:ascii="EB Garamond" w:cs="EB Garamond" w:eastAsia="EB Garamond" w:hAnsi="EB Garamond"/>
          <w:color w:val="111111"/>
          <w:sz w:val="20"/>
          <w:szCs w:val="20"/>
        </w:rPr>
        <w:t xml:space="preserve">PyTorch, TensorFlow, Scikit-Learn, spaCy, NLTK, NER, Regression, Classification, Clustering, Time-Series, Recommendation Systems.</w:t>
      </w:r>
    </w:p>
    <w:p>
      <w:pPr>
        <w:pStyle w:val="ListParagraph"/>
        <w:numPr>
          <w:ilvl w:val="0"/>
          <w:numId w:val="1"/>
        </w:numPr>
        <w:spacing w:after="25" w:before="25" w:line="250"/>
        <w:jc w:val="both"/>
      </w:pPr>
      <w:r>
        <w:rPr>
          <w:rFonts w:ascii="EB Garamond" w:cs="EB Garamond" w:eastAsia="EB Garamond" w:hAnsi="EB Garamond"/>
          <w:b/>
          <w:bCs/>
          <w:color w:val="111111"/>
          <w:sz w:val="20"/>
          <w:szCs w:val="20"/>
        </w:rPr>
        <w:t xml:space="preserve">Languages &amp; Infrastructure: </w:t>
      </w:r>
      <w:r>
        <w:rPr>
          <w:rFonts w:ascii="EB Garamond" w:cs="EB Garamond" w:eastAsia="EB Garamond" w:hAnsi="EB Garamond"/>
          <w:color w:val="111111"/>
          <w:sz w:val="20"/>
          <w:szCs w:val="20"/>
        </w:rPr>
        <w:t xml:space="preserve">Python, TypeScript, SQL (PostgreSQL, MySQL), FastAPI, Flask, Docker, Kubernetes, AWS (EC2, S3, SageMaker, Lambda), Git, CI/CD, Linux.</w:t>
      </w:r>
    </w:p>
    <w:p>
      <w:pPr>
        <w:pBdr>
          <w:bottom w:val="single" w:color="111111" w:sz="8" w:space="2"/>
        </w:pBdr>
        <w:spacing w:after="60" w:before="180"/>
      </w:pPr>
      <w:r>
        <w:rPr>
          <w:rFonts w:ascii="EB Garamond" w:cs="EB Garamond" w:eastAsia="EB Garamond" w:hAnsi="EB Garamond"/>
          <w:b/>
          <w:bCs/>
          <w:color w:val="111111"/>
          <w:sz w:val="28"/>
          <w:szCs w:val="28"/>
        </w:rPr>
        <w:t xml:space="preserve">Education</w:t>
      </w:r>
    </w:p>
    <w:p>
      <w:pPr>
        <w:spacing w:after="20" w:before="30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PG-Diploma in Artificial Intelligence (PGDAI)</w:t>
      </w:r>
      <w:r>
        <w:rPr>
          <w:rFonts w:ascii="EB Garamond" w:cs="EB Garamond" w:eastAsia="EB Garamond" w:hAnsi="EB Garamond"/>
          <w:sz w:val="20"/>
          <w:szCs w:val="20"/>
        </w:rPr>
        <w:t xml:space="preserve"> — C-DAC, Pune, 2022</w:t>
      </w:r>
    </w:p>
    <w:p>
      <w:pPr>
        <w:spacing w:after="20" w:before="15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B.Tech in Mechanical Engineering</w:t>
      </w:r>
      <w:r>
        <w:rPr>
          <w:rFonts w:ascii="EB Garamond" w:cs="EB Garamond" w:eastAsia="EB Garamond" w:hAnsi="EB Garamond"/>
          <w:sz w:val="20"/>
          <w:szCs w:val="20"/>
        </w:rPr>
        <w:t xml:space="preserve"> — JIET, Jind, 2014</w:t>
      </w:r>
    </w:p>
    <w:sectPr>
      <w:pgSz w:w="11906" w:h="16838" w:orient="portrait"/>
      <w:pgMar w:top="54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2026-08-03T10:32:30.058Z</dcterms:created>
  <dcterms:modified xsi:type="dcterms:W3CDTF">2026-08-03T10:32:30.067Z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