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Vinay Kumar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Senior AI Engineer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Pune, India  —  9992394789  —  </w:t>
      </w:r>
      <w:r>
        <w:rPr>
          <w:rFonts w:ascii="Times New Roman" w:cs="Times New Roman" w:eastAsia="Times New Roman" w:hAnsi="Times New Roman"/>
          <w:color w:val="0000EE"/>
          <w:sz w:val="18"/>
          <w:szCs w:val="18"/>
          <w:u w:val="single"/>
        </w:rPr>
        <w:t xml:space="preserve">viinaimadotra@gmail.com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8"/>
          <w:szCs w:val="18"/>
          <w:u w:val="single"/>
        </w:rPr>
        <w:t xml:space="preserve">LinkedIn: in/viinai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 |  </w:t>
      </w:r>
      <w:r>
        <w:rPr>
          <w:rFonts w:ascii="Times New Roman" w:cs="Times New Roman" w:eastAsia="Times New Roman" w:hAnsi="Times New Roman"/>
          <w:color w:val="0000EE"/>
          <w:sz w:val="18"/>
          <w:szCs w:val="18"/>
          <w:u w:val="single"/>
        </w:rPr>
        <w:t xml:space="preserve">GitHub: github.com/ViinAI</w:t>
      </w:r>
    </w:p>
    <w:p>
      <w:pPr>
        <w:pBdr>
          <w:bottom w:val="single" w:color="000000" w:sz="6" w:space="1"/>
        </w:pBdr>
        <w:spacing w:after="25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Professional Summary</w:t>
      </w:r>
    </w:p>
    <w:p>
      <w:pPr>
        <w:spacing w:after="7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Senior AI Engineer with 5.5+ years of experience in enterprise AI platform development, ML engineering, and Data Science. Designed and built foundational agent infrastructure, composed it into enterprise-grade products, and architected diverse AI solutions across multiple domains and clients at Infosys.</w:t>
      </w:r>
    </w:p>
    <w:p>
      <w:pPr>
        <w:pBdr>
          <w:bottom w:val="single" w:color="000000" w:sz="6" w:space="1"/>
        </w:pBdr>
        <w:spacing w:after="25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Professional Experience</w:t>
      </w:r>
    </w:p>
    <w:p>
      <w:pPr>
        <w:tabs>
          <w:tab w:val="right" w:pos="9026"/>
        </w:tabs>
        <w:spacing w:after="15" w:before="4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Infosys — Senior AI Engineer</w:t>
      </w:r>
      <w:r>
        <w:rPr>
          <w:rFonts w:ascii="Times New Roman" w:cs="Times New Roman" w:eastAsia="Times New Roman" w:hAnsi="Times New Roman"/>
          <w:b/>
          <w:bCs/>
          <w:color w:val="333333"/>
          <w:sz w:val="17"/>
          <w:szCs w:val="17"/>
        </w:rPr>
        <w:t xml:space="preserve">	Dec 2024 – Present</w:t>
      </w:r>
    </w:p>
    <w:p>
      <w:pPr>
        <w:spacing w:after="10" w:before="35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17"/>
          <w:szCs w:val="17"/>
        </w:rPr>
        <w:t xml:space="preserve">Foundational Components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Execution Harness: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Designed and built a bespoke event-driven agent execution engine supporting deterministic state reconstruction, checkpointing, and long-running workflow continuity across distributed agent instances.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Sandbox: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an isolated execution sandbox leveraging gVisor for secure, reproducible execution of untrusted agent code, MCP servers, and dynamically loaded skills.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MCP Platform: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Created a platform for importing, building, and hosting Model Context Protocol (MCP) servers with AI-assisted authoring, validation, and lifecycle management.</w:t>
      </w:r>
    </w:p>
    <w:p>
      <w:pPr>
        <w:spacing w:after="10" w:before="35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17"/>
          <w:szCs w:val="17"/>
        </w:rPr>
        <w:t xml:space="preserve">Products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Process-Centric Harness: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Composed foundational components into a full product enabling end-to-end process authoring, skill linking, OpenAPI spec onboarding, and autonomous execution. Deployed across multiple enterprise clients and under active go-to-market.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User-Centric Harness: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 multi-surface developer platform — including Web Portal (AGUI/A2UI), CLI, and VS Code Extension — exposing agent capabilities for developer and operational workflows.</w:t>
      </w:r>
    </w:p>
    <w:p>
      <w:pPr>
        <w:spacing w:after="10" w:before="35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17"/>
          <w:szCs w:val="17"/>
        </w:rPr>
        <w:t xml:space="preserve">Solution Architecture &amp; Deal Wins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Independently architected diverse AI solutions — including a $300M Telecom transformation, Digital Tutor platform, and CMDB platform — driving multiple deal wins for Infosys.</w:t>
      </w:r>
    </w:p>
    <w:p>
      <w:pPr>
        <w:spacing w:after="10" w:before="35"/>
      </w:pPr>
      <w:r>
        <w:rPr>
          <w:rFonts w:ascii="Times New Roman" w:cs="Times New Roman" w:eastAsia="Times New Roman" w:hAnsi="Times New Roman"/>
          <w:b/>
          <w:bCs/>
          <w:i/>
          <w:iCs/>
          <w:color w:val="333333"/>
          <w:sz w:val="17"/>
          <w:szCs w:val="17"/>
        </w:rPr>
        <w:t xml:space="preserve">Technical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LLM Compiler: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 proprietary LLM execution optimizer with dynamic prompt planning and semantic caching, reducing median query latency by 35%.</w:t>
      </w:r>
    </w:p>
    <w:p>
      <w:pPr>
        <w:tabs>
          <w:tab w:val="right" w:pos="9026"/>
        </w:tabs>
        <w:spacing w:after="15" w:before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Xcaliber Infotech (A Phoenix Group Company) — Data Scientist / AI-ML Engineer</w:t>
      </w:r>
      <w:r>
        <w:rPr>
          <w:rFonts w:ascii="Times New Roman" w:cs="Times New Roman" w:eastAsia="Times New Roman" w:hAnsi="Times New Roman"/>
          <w:b/>
          <w:bCs/>
          <w:color w:val="333333"/>
          <w:sz w:val="17"/>
          <w:szCs w:val="17"/>
        </w:rPr>
        <w:t xml:space="preserve">	Dec 2022 – Dec 2024, Pune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Summarization Microservice: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 high-throughput text summarization service using LLaMA, BART, spaCy, and PyTorch to process OEM delivery waiver comments, integrating with warehouse ERP systems.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Enterprise RAG Assistant: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Developed a conversational assistant using LangChain, ChromaDB, and Hugging Face Transformers, reducing internal document lookup time by 40%.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Accessory Recommender: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Designed a location-aware affinity recommendation engine matching regional inventory with purchase patterns, boosting weekly accessory bundle sales by 25%.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API &amp; Telemetry Layer: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Developed REST APIs and real-time operations dashboards for role-based analytics and audit tracking.</w:t>
      </w:r>
    </w:p>
    <w:p>
      <w:pPr>
        <w:tabs>
          <w:tab w:val="right" w:pos="9026"/>
        </w:tabs>
        <w:spacing w:after="15" w:before="8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Concentrix India — Data Analyst</w:t>
      </w:r>
      <w:r>
        <w:rPr>
          <w:rFonts w:ascii="Times New Roman" w:cs="Times New Roman" w:eastAsia="Times New Roman" w:hAnsi="Times New Roman"/>
          <w:b/>
          <w:bCs/>
          <w:color w:val="333333"/>
          <w:sz w:val="17"/>
          <w:szCs w:val="17"/>
        </w:rPr>
        <w:t xml:space="preserve">	Oct 2015 – Apr 2017, Gurgaon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Analytics Pipelines: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Built automated Python and SQL ETL pipelines and executive reporting dashboards.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Predictive Modeling: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Performed regression and classification modeling for business forecasting and workforce planning.</w:t>
      </w:r>
    </w:p>
    <w:p>
      <w:pPr>
        <w:pBdr>
          <w:bottom w:val="single" w:color="000000" w:sz="6" w:space="1"/>
        </w:pBdr>
        <w:spacing w:after="25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AI Platform &amp; Agent Systems: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Event-Driven Architecture, Agent Execution Harnesses, gVisor Sandboxing, Model Context Protocol (MCP), Process Orchestration, Multi-Agent Systems, Semantic Caching, LLM Compilers.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GenAI &amp; LLM Engineering: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LLaMA, Mistral, GPT-4/Azure OpenAI, Hugging Face Transformers, BERT, BART, RoBERTa, LangChain, RAG Architectures, Vector DBs (ChromaDB, Pinecone, FAISS).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Machine Learning &amp; Data Science: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PyTorch, TensorFlow, Scikit-Learn, spaCy, NLTK, NER, Regression, Classification, Clustering, Time-Series, Recommendation Systems.</w:t>
      </w:r>
    </w:p>
    <w:p>
      <w:pPr>
        <w:pStyle w:val="ListParagraph"/>
        <w:numPr>
          <w:ilvl w:val="0"/>
          <w:numId w:val="1"/>
        </w:numPr>
        <w:spacing w:after="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Languages &amp; Infrastructure: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Python, TypeScript, SQL (PostgreSQL, MySQL), FastAPI, Flask, Docker, Kubernetes, AWS (EC2, S3, SageMaker, Lambda), Git, CI/CD, Linux.</w:t>
      </w:r>
    </w:p>
    <w:p>
      <w:pPr>
        <w:pBdr>
          <w:bottom w:val="single" w:color="000000" w:sz="6" w:space="1"/>
        </w:pBdr>
        <w:spacing w:after="25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spacing w:after="15" w:before="3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PG-Diploma in Artificial Intelligence (PGDAI)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— C-DAC, Pune, 2022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B.Tech in Mechanical Engineering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 — JIET, Jind, 2014</w:t>
      </w:r>
    </w:p>
    <w:sectPr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2026-08-03T09:44:34.617Z</dcterms:created>
  <dcterms:modified xsi:type="dcterms:W3CDTF">2026-08-03T09:44:34.624Z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