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Vinay Kumar</w:t>
      </w:r>
    </w:p>
    <w:p>
      <w:pP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Senior AI Engineer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Pune, India  —  9992394789  —  </w:t>
      </w:r>
      <w:r>
        <w:rPr>
          <w:rFonts w:ascii="Times New Roman" w:cs="Times New Roman" w:eastAsia="Times New Roman" w:hAnsi="Times New Roman"/>
          <w:color w:val="0000EE"/>
          <w:sz w:val="18"/>
          <w:szCs w:val="18"/>
          <w:u w:val="single"/>
        </w:rPr>
        <w:t xml:space="preserve">viinaimadotra@gmail.com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 |  </w:t>
      </w:r>
      <w:r>
        <w:rPr>
          <w:rFonts w:ascii="Times New Roman" w:cs="Times New Roman" w:eastAsia="Times New Roman" w:hAnsi="Times New Roman"/>
          <w:color w:val="0000EE"/>
          <w:sz w:val="18"/>
          <w:szCs w:val="18"/>
          <w:u w:val="single"/>
        </w:rPr>
        <w:t xml:space="preserve">LinkedIn: in/viinai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 |  </w:t>
      </w:r>
      <w:r>
        <w:rPr>
          <w:rFonts w:ascii="Times New Roman" w:cs="Times New Roman" w:eastAsia="Times New Roman" w:hAnsi="Times New Roman"/>
          <w:color w:val="0000EE"/>
          <w:sz w:val="18"/>
          <w:szCs w:val="18"/>
          <w:u w:val="single"/>
        </w:rPr>
        <w:t xml:space="preserve">GitHub: github.com/ViinAI</w:t>
      </w:r>
    </w:p>
    <w:p>
      <w:pPr>
        <w:pBdr>
          <w:bottom w:val="single" w:color="000000" w:sz="6" w:space="1"/>
        </w:pBdr>
        <w:spacing w:after="25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Professional Summary</w:t>
      </w:r>
    </w:p>
    <w:p>
      <w:pPr>
        <w:spacing w:after="7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Senior AI Engineer with 5.5+ years of experience in enterprise AI platform development, ML engineering, and Data Science. Designed and built foundational agent infrastructure, composed it into enterprise-grade products, and architected diverse AI solutions across multiple domains and clients at Infosys.</w:t>
      </w:r>
    </w:p>
    <w:p>
      <w:pPr>
        <w:pBdr>
          <w:bottom w:val="single" w:color="000000" w:sz="6" w:space="1"/>
        </w:pBdr>
        <w:spacing w:after="25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Professional Experience</w:t>
      </w:r>
    </w:p>
    <w:p>
      <w:pPr>
        <w:pBdr>
          <w:bottom w:val="single" w:color="9CA3AF" w:sz="4" w:space="1"/>
        </w:pBdr>
        <w:tabs>
          <w:tab w:val="right" w:pos="9026"/>
        </w:tabs>
        <w:spacing w:after="15" w:before="45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Infosys — Senior AI Engineer</w:t>
      </w:r>
      <w:r>
        <w:rPr>
          <w:rFonts w:ascii="Times New Roman" w:cs="Times New Roman" w:eastAsia="Times New Roman" w:hAnsi="Times New Roman"/>
          <w:b/>
          <w:bCs/>
          <w:color w:val="333333"/>
          <w:sz w:val="17"/>
          <w:szCs w:val="17"/>
        </w:rPr>
        <w:t xml:space="preserve">	Dec 2024 – Present</w:t>
      </w:r>
    </w:p>
    <w:p>
      <w:pPr>
        <w:spacing w:after="10" w:before="35"/>
      </w:pPr>
      <w:r>
        <w:rPr>
          <w:rFonts w:ascii="Times New Roman" w:cs="Times New Roman" w:eastAsia="Times New Roman" w:hAnsi="Times New Roman"/>
          <w:b/>
          <w:bCs/>
          <w:i/>
          <w:iCs/>
          <w:color w:val="333333"/>
          <w:sz w:val="17"/>
          <w:szCs w:val="17"/>
        </w:rPr>
        <w:t xml:space="preserve">Foundational Components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Execution Harness: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Designed and built a bespoke event-driven agent execution engine supporting deterministic state reconstruction, checkpointing, and long-running workflow continuity across distributed agent instances.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Sandbox: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Built an isolated execution sandbox leveraging gVisor for secure, reproducible execution of untrusted agent code, MCP servers, and dynamically loaded skills.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MCP Platform: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Created a platform for importing, building, and hosting Model Context Protocol (MCP) servers with AI-assisted authoring, validation, and lifecycle management.</w:t>
      </w:r>
    </w:p>
    <w:p>
      <w:pPr>
        <w:spacing w:after="10" w:before="35"/>
      </w:pPr>
      <w:r>
        <w:rPr>
          <w:rFonts w:ascii="Times New Roman" w:cs="Times New Roman" w:eastAsia="Times New Roman" w:hAnsi="Times New Roman"/>
          <w:b/>
          <w:bCs/>
          <w:i/>
          <w:iCs/>
          <w:color w:val="333333"/>
          <w:sz w:val="17"/>
          <w:szCs w:val="17"/>
        </w:rPr>
        <w:t xml:space="preserve">Products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Process-Centric Harness: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Composed foundational components into a full product enabling end-to-end process authoring, skill linking, OpenAPI spec onboarding, and autonomous execution. Deployed across multiple enterprise clients and under active go-to-market.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User-Centric Harness: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Built a multi-surface developer platform — including Web Portal (AGUI/A2UI), CLI, and VS Code Extension — exposing agent capabilities for developer and operational workflows.</w:t>
      </w:r>
    </w:p>
    <w:p>
      <w:pPr>
        <w:spacing w:after="10" w:before="35"/>
      </w:pPr>
      <w:r>
        <w:rPr>
          <w:rFonts w:ascii="Times New Roman" w:cs="Times New Roman" w:eastAsia="Times New Roman" w:hAnsi="Times New Roman"/>
          <w:b/>
          <w:bCs/>
          <w:i/>
          <w:iCs/>
          <w:color w:val="333333"/>
          <w:sz w:val="17"/>
          <w:szCs w:val="17"/>
        </w:rPr>
        <w:t xml:space="preserve">Solution Architecture &amp; Deal Wins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sz w:val="17"/>
          <w:szCs w:val="17"/>
        </w:rPr>
        <w:t xml:space="preserve">Independently architected diverse AI solutions — including a $300M Telecom transformation, Digital Tutor platform, and CMDB platform — driving multiple deal wins for Infosys.</w:t>
      </w:r>
    </w:p>
    <w:p>
      <w:pPr>
        <w:spacing w:after="10" w:before="35"/>
      </w:pPr>
      <w:r>
        <w:rPr>
          <w:rFonts w:ascii="Times New Roman" w:cs="Times New Roman" w:eastAsia="Times New Roman" w:hAnsi="Times New Roman"/>
          <w:b/>
          <w:bCs/>
          <w:i/>
          <w:iCs/>
          <w:color w:val="333333"/>
          <w:sz w:val="17"/>
          <w:szCs w:val="17"/>
        </w:rPr>
        <w:t xml:space="preserve">Technical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LLM Compiler: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Built a proprietary LLM execution optimizer with dynamic prompt planning and semantic caching, reducing median query latency by 35%.</w:t>
      </w:r>
    </w:p>
    <w:p>
      <w:pPr>
        <w:pBdr>
          <w:bottom w:val="single" w:color="9CA3AF" w:sz="4" w:space="1"/>
        </w:pBdr>
        <w:tabs>
          <w:tab w:val="right" w:pos="9026"/>
        </w:tabs>
        <w:spacing w:after="15" w:before="8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Xcaliber Infotech (A Phoenix Group Company) — Data Scientist / AI-ML Engineer</w:t>
      </w:r>
      <w:r>
        <w:rPr>
          <w:rFonts w:ascii="Times New Roman" w:cs="Times New Roman" w:eastAsia="Times New Roman" w:hAnsi="Times New Roman"/>
          <w:b/>
          <w:bCs/>
          <w:color w:val="333333"/>
          <w:sz w:val="17"/>
          <w:szCs w:val="17"/>
        </w:rPr>
        <w:t xml:space="preserve">	Dec 2022 – Dec 2024, Pune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Summarization Microservice: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Built a high-throughput text summarization service using LLaMA, BART, spaCy, and PyTorch to process OEM delivery waiver comments, integrating with warehouse ERP systems.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Enterprise RAG Assistant: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Developed a conversational assistant using LangChain, ChromaDB, and Hugging Face Transformers, reducing internal document lookup time by 40%.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Accessory Recommender: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Designed a location-aware affinity recommendation engine matching regional inventory with purchase patterns, boosting weekly accessory bundle sales by 25%.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API &amp; Telemetry Layer: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Developed REST APIs and real-time operations dashboards for role-based analytics and audit tracking.</w:t>
      </w:r>
    </w:p>
    <w:p>
      <w:pPr>
        <w:pBdr>
          <w:bottom w:val="single" w:color="9CA3AF" w:sz="4" w:space="1"/>
        </w:pBdr>
        <w:tabs>
          <w:tab w:val="right" w:pos="9026"/>
        </w:tabs>
        <w:spacing w:after="15" w:before="8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Concentrix India — Data Analyst</w:t>
      </w:r>
      <w:r>
        <w:rPr>
          <w:rFonts w:ascii="Times New Roman" w:cs="Times New Roman" w:eastAsia="Times New Roman" w:hAnsi="Times New Roman"/>
          <w:b/>
          <w:bCs/>
          <w:color w:val="333333"/>
          <w:sz w:val="17"/>
          <w:szCs w:val="17"/>
        </w:rPr>
        <w:t xml:space="preserve">	Oct 2015 – Apr 2017, Gurgaon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Analytics Pipelines: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Built automated Python and SQL ETL pipelines and executive reporting dashboards.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Predictive Modeling: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Performed regression and classification modeling for business forecasting and workforce planning.</w:t>
      </w:r>
    </w:p>
    <w:p>
      <w:pPr>
        <w:pBdr>
          <w:bottom w:val="single" w:color="000000" w:sz="6" w:space="1"/>
        </w:pBdr>
        <w:spacing w:after="25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Skills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AI Platform &amp; Agent Systems: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Event-Driven Architecture, Agent Execution Harnesses, gVisor Sandboxing, Model Context Protocol (MCP), Process Orchestration, Multi-Agent Systems, Semantic Caching, LLM Compilers.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GenAI &amp; LLM Engineering: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LLaMA, Mistral, GPT-4/Azure OpenAI, Hugging Face Transformers, BERT, BART, RoBERTa, LangChain, RAG Architectures, Vector DBs (ChromaDB, Pinecone, FAISS).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Machine Learning &amp; Data Science: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PyTorch, TensorFlow, Scikit-Learn, spaCy, NLTK, NER, Regression, Classification, Clustering, Time-Series, Recommendation Systems.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Languages &amp; Infrastructure: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Python, TypeScript, SQL (PostgreSQL, MySQL), FastAPI, Flask, Docker, Kubernetes, AWS (EC2, S3, SageMaker, Lambda), Git, CI/CD, Linux.</w:t>
      </w:r>
    </w:p>
    <w:p>
      <w:pPr>
        <w:pBdr>
          <w:bottom w:val="single" w:color="000000" w:sz="6" w:space="1"/>
        </w:pBdr>
        <w:spacing w:after="25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Education</w:t>
      </w:r>
    </w:p>
    <w:p>
      <w:pPr>
        <w:spacing w:after="15" w:before="3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PG-Diploma in Artificial Intelligence (PGDAI)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— C-DAC, Pune, 2022</w:t>
      </w:r>
    </w:p>
    <w:p>
      <w:pPr>
        <w:spacing w:after="3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B.Tech in Mechanical Engineering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— JIET, Jind, 2014</w:t>
      </w:r>
    </w:p>
    <w:sectPr>
      <w:pgSz w:w="11906" w:h="16838" w:orient="portrait"/>
      <w:pgMar w:top="600" w:right="720" w:bottom="6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2026-08-03T09:49:18.450Z</dcterms:created>
  <dcterms:modified xsi:type="dcterms:W3CDTF">2026-08-03T09:49:18.464Z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