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Scaling &amp; Integration Strategy: 5000+ Documents</w:t>
      </w:r>
    </w:p>
    <w:p>
      <w:r>
        <w:t>This document outlines the strategic roadmap for scaling our Document Q&amp;A system to handle enterprise-level workloads (5000+ large documents). It proposes two distinct architectures to address different deployment needs.</w:t>
      </w:r>
    </w:p>
    <w:p>
      <w:pPr>
        <w:pStyle w:val="Heading2"/>
      </w:pPr>
      <w:r>
        <w:t>Executive Summary</w:t>
      </w:r>
    </w:p>
    <w:p>
      <w:r>
        <w:t>We aim to validate two primary architectures:</w:t>
      </w:r>
    </w:p>
    <w:p>
      <w:pPr>
        <w:pStyle w:val="ListNumber"/>
      </w:pPr>
      <w:r>
        <w:t xml:space="preserve"> **Full Local Ingestion**: For efficient processing of massive raw document sets uploaded directly to our platform.</w:t>
      </w:r>
    </w:p>
    <w:p>
      <w:pPr>
        <w:pStyle w:val="ListNumber"/>
      </w:pPr>
      <w:r>
        <w:t xml:space="preserve"> **External Vector Database Integration**: A model that connects securely to existing enterprise Vector Databases.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Approach 1: Local Document Testing (Scalable Batch Ingestion)</w:t>
      </w:r>
    </w:p>
    <w:p>
      <w:r>
        <w:t>*Best for: Users with raw files (PDFs/DOCX) who want us to handle the entire processing pipeline.*</w:t>
      </w:r>
    </w:p>
    <w:p>
      <w:pPr>
        <w:pStyle w:val="Heading3"/>
      </w:pPr>
      <w:r>
        <w:t>1. Robust Batch Processing</w:t>
      </w:r>
    </w:p>
    <w:p>
      <w:pPr>
        <w:pStyle w:val="ListBullet"/>
      </w:pPr>
      <w:r>
        <w:t xml:space="preserve">  **The Problem**: Processing 5000 huge files one-by-one causes system bottlenecks and UI freezes.</w:t>
      </w:r>
    </w:p>
    <w:p>
      <w:pPr>
        <w:pStyle w:val="ListBullet"/>
      </w:pPr>
      <w:r>
        <w:t xml:space="preserve">  **The Solution**: A **Parent-Child Batch System**.</w:t>
      </w:r>
    </w:p>
    <w:p>
      <w:pPr>
        <w:pStyle w:val="ListBullet"/>
      </w:pPr>
      <w:r>
        <w:t xml:space="preserve">  **Single Job ID**: When a user uploads a folder, it is treated as one major "Job" (e.g., `Job-101`).</w:t>
      </w:r>
    </w:p>
    <w:p>
      <w:pPr>
        <w:pStyle w:val="ListBullet"/>
      </w:pPr>
      <w:r>
        <w:t xml:space="preserve">  **Smart Chunking**: The system internally breaks this job into small, manageable groups (e.g., 50 files at a time).</w:t>
      </w:r>
    </w:p>
    <w:p>
      <w:pPr>
        <w:pStyle w:val="ListBullet"/>
      </w:pPr>
      <w:r>
        <w:t xml:space="preserve">  **Unified Progress**: Users see a simple "40% Complete" status bar.</w:t>
      </w:r>
    </w:p>
    <w:p>
      <w:pPr>
        <w:pStyle w:val="Heading3"/>
      </w:pPr>
      <w:r>
        <w:t>2. Resilience</w:t>
      </w:r>
    </w:p>
    <w:p>
      <w:pPr>
        <w:pStyle w:val="ListBullet"/>
      </w:pPr>
      <w:r>
        <w:t xml:space="preserve">  **Retry Mechanism**: Automatic 3x retry for failed files.</w:t>
      </w:r>
    </w:p>
    <w:p>
      <w:pPr>
        <w:pStyle w:val="ListBullet"/>
      </w:pPr>
      <w:r>
        <w:t xml:space="preserve">  **Non-Blocking**: Bad files are skipped; valid ones continue.</w:t>
      </w:r>
    </w:p>
    <w:p>
      <w:pPr>
        <w:pStyle w:val="ListBullet"/>
      </w:pPr>
      <w:r>
        <w:t xml:space="preserve">  **Final Report**: Summary of Success/Failure.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Approach 2: External Vector Database Integration</w:t>
      </w:r>
    </w:p>
    <w:p>
      <w:r>
        <w:t>*Best for: Enterprises that already have a populated Vector Database and want to run Q&amp;A on it without moving data.*</w:t>
      </w:r>
    </w:p>
    <w:p>
      <w:pPr>
        <w:pStyle w:val="Heading3"/>
      </w:pPr>
      <w:r>
        <w:t>1. Universal "Read-Only" Connector</w:t>
      </w:r>
    </w:p>
    <w:p>
      <w:pPr>
        <w:pStyle w:val="ListBullet"/>
      </w:pPr>
      <w:r>
        <w:t xml:space="preserve">  **Concept**: We strictly **read** from the client's database via MCP.</w:t>
      </w:r>
    </w:p>
    <w:p>
      <w:pPr>
        <w:pStyle w:val="ListBullet"/>
      </w:pPr>
      <w:r>
        <w:t xml:space="preserve">  **Schema Mapping**: Users map their fields (e.g., *"My text is in 'content'"*).</w:t>
      </w:r>
    </w:p>
    <w:p>
      <w:pPr>
        <w:pStyle w:val="Heading3"/>
      </w:pPr>
      <w:r>
        <w:t>2. Embedding Alignment Workflow (No Network Proxy Required)</w:t>
      </w:r>
    </w:p>
    <w:p>
      <w:r>
        <w:t>To ensure our search queries match the client's existing data, we use the following direct-connect flow:</w:t>
      </w:r>
    </w:p>
    <w:p>
      <w:pPr>
        <w:pStyle w:val="ListNumber"/>
      </w:pPr>
      <w:r>
        <w:t xml:space="preserve"> **Configuration**: The user configures their **Embedding API Endpoint** directly in our settings.</w:t>
      </w:r>
    </w:p>
    <w:p>
      <w:pPr>
        <w:pStyle w:val="ListNumber"/>
      </w:pPr>
      <w:r>
        <w:t xml:space="preserve"> **Flow**:</w:t>
      </w:r>
    </w:p>
    <w:p>
      <w:pPr>
        <w:pStyle w:val="ListBullet"/>
      </w:pPr>
      <w:r>
        <w:t xml:space="preserve">  Step A: Our System sends the query to the **User's Configured API**.</w:t>
      </w:r>
    </w:p>
    <w:p>
      <w:pPr>
        <w:pStyle w:val="ListBullet"/>
      </w:pPr>
      <w:r>
        <w:t xml:space="preserve">  Step B: We receive the compatible vector.</w:t>
      </w:r>
    </w:p>
    <w:p>
      <w:pPr>
        <w:pStyle w:val="ListBullet"/>
      </w:pPr>
      <w:r>
        <w:t xml:space="preserve">  Step C: We send that vector to the **User's Database**.</w:t>
      </w:r>
    </w:p>
    <w:p>
      <w:pPr>
        <w:pStyle w:val="ListBullet"/>
      </w:pPr>
      <w:r>
        <w:t xml:space="preserve">  **Result**: 100% compatibility with proprietary models using direct API calls.</w:t>
      </w:r>
    </w:p>
    <w:p>
      <w:r>
        <w:t>________________________________________________________________________________</w:t>
      </w:r>
    </w:p>
    <w:p>
      <w:pPr>
        <w:pStyle w:val="Heading2"/>
      </w:pPr>
      <w:r>
        <w:t>Risk Analysis</w:t>
      </w:r>
    </w:p>
    <w:p>
      <w:r>
        <w:t>We have identified the following critical risks for both approaches:</w:t>
      </w:r>
    </w:p>
    <w:p>
      <w:pPr>
        <w:pStyle w:val="Heading3"/>
      </w:pPr>
      <w:r>
        <w:t>Approach 1 Risks (Local Ingestion)</w:t>
      </w:r>
    </w:p>
    <w:p>
      <w:pPr>
        <w:pStyle w:val="ListNumber"/>
      </w:pPr>
      <w:r>
        <w:t xml:space="preserve"> **Hardware Exhaustion (Critical)**: Processing 5000 large docs requires massive RAM. If the server is under-provisioned (&lt;32GB RAM), the process will crash (OOM Errors).</w:t>
      </w:r>
    </w:p>
    <w:p>
      <w:pPr>
        <w:pStyle w:val="ListNumber"/>
      </w:pPr>
      <w:r>
        <w:t xml:space="preserve"> **Processing Duration**: Without parallelization, ingestion could take 3+ days.</w:t>
      </w:r>
    </w:p>
    <w:p>
      <w:pPr>
        <w:pStyle w:val="ListNumber"/>
      </w:pPr>
      <w:r>
        <w:t xml:space="preserve"> **Disk Space**: Vector indexes for 5000 large docs can consume &gt;150GB. Insufficient disk space will corrupt the DB.</w:t>
      </w:r>
    </w:p>
    <w:p>
      <w:pPr>
        <w:pStyle w:val="Heading3"/>
      </w:pPr>
      <w:r>
        <w:t>Approach 2 Risks (External Integration)</w:t>
      </w:r>
    </w:p>
    <w:p>
      <w:pPr>
        <w:pStyle w:val="ListNumber"/>
      </w:pPr>
      <w:r>
        <w:t xml:space="preserve"> **Model Mismatch (High)**: If the user selects the wrong embedding model (e.g., *OpenAI* instead of *Llama*), the search will return garbage results. We cannot validate this automatically; it relies on correct user config.</w:t>
      </w:r>
    </w:p>
    <w:p>
      <w:pPr>
        <w:pStyle w:val="ListNumber"/>
      </w:pPr>
      <w:r>
        <w:t xml:space="preserve"> **Network Latency**: Every query requires two external network hops (Embedding API + Vector DB), potentially adding 500ms-1s latency compared to local search.</w:t>
      </w:r>
    </w:p>
    <w:p>
      <w:pPr>
        <w:pStyle w:val="ListNumber"/>
      </w:pPr>
      <w:r>
        <w:t xml:space="preserve"> **Schema Drift**: If the user changes their database field names without updating our settings, retrieval will fail immediately.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Resource &amp; Time Estimation</w:t>
      </w:r>
    </w:p>
    <w:p>
      <w:r>
        <w:t>Processing 5000 large documents (&gt;25MB each) is computationally intensive.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Estimation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3120"/>
          </w:tcPr>
          <w:p>
            <w:r>
              <w:t>**Processing Speed**</w:t>
            </w:r>
          </w:p>
        </w:tc>
        <w:tc>
          <w:tcPr>
            <w:tcW w:type="dxa" w:w="3120"/>
          </w:tcPr>
          <w:p>
            <w:r>
              <w:t>~1 minute per document</w:t>
            </w:r>
          </w:p>
        </w:tc>
        <w:tc>
          <w:tcPr>
            <w:tcW w:type="dxa" w:w="3120"/>
          </w:tcPr>
          <w:p>
            <w:r>
              <w:t>5000 docs = **83 Hours** (3.5 Days) if processed sequentially.</w:t>
            </w:r>
          </w:p>
        </w:tc>
      </w:tr>
      <w:tr>
        <w:tc>
          <w:tcPr>
            <w:tcW w:type="dxa" w:w="3120"/>
          </w:tcPr>
          <w:p>
            <w:r>
              <w:t>**Parallel Processing**</w:t>
            </w:r>
          </w:p>
        </w:tc>
        <w:tc>
          <w:tcPr>
            <w:tcW w:type="dxa" w:w="3120"/>
          </w:tcPr>
          <w:p>
            <w:r>
              <w:t>10 concurrent jobs</w:t>
            </w:r>
          </w:p>
        </w:tc>
        <w:tc>
          <w:tcPr>
            <w:tcW w:type="dxa" w:w="3120"/>
          </w:tcPr>
          <w:p>
            <w:r>
              <w:t>Reduces time to **~8.5 Hours**.</w:t>
            </w:r>
          </w:p>
        </w:tc>
      </w:tr>
      <w:tr>
        <w:tc>
          <w:tcPr>
            <w:tcW w:type="dxa" w:w="3120"/>
          </w:tcPr>
          <w:p>
            <w:r>
              <w:t>**Memory Required**</w:t>
            </w:r>
          </w:p>
        </w:tc>
        <w:tc>
          <w:tcPr>
            <w:tcW w:type="dxa" w:w="3120"/>
          </w:tcPr>
          <w:p>
            <w:r>
              <w:t>~1GB RAM per active doc</w:t>
            </w:r>
          </w:p>
        </w:tc>
        <w:tc>
          <w:tcPr>
            <w:tcW w:type="dxa" w:w="3120"/>
          </w:tcPr>
          <w:p>
            <w:r>
              <w:t>**Requires 32GB+ RAM** server for parallel processing.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KPI Targets &amp;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Approach 1 Target (Local)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Approach 2 Target (External)</w:t>
            </w:r>
          </w:p>
        </w:tc>
      </w:tr>
      <w:tr>
        <w:tc>
          <w:tcPr>
            <w:tcW w:type="dxa" w:w="2340"/>
          </w:tcPr>
          <w:p>
            <w:r>
              <w:t>**Speed**</w:t>
            </w:r>
          </w:p>
        </w:tc>
        <w:tc>
          <w:tcPr>
            <w:tcW w:type="dxa" w:w="2340"/>
          </w:tcPr>
          <w:p>
            <w:r>
              <w:t>**End-to-End Latency**</w:t>
            </w:r>
          </w:p>
        </w:tc>
        <w:tc>
          <w:tcPr>
            <w:tcW w:type="dxa" w:w="2340"/>
          </w:tcPr>
          <w:p>
            <w:r>
              <w:t>&lt; 3.0 sec (Higher CPU load)</w:t>
            </w:r>
          </w:p>
        </w:tc>
        <w:tc>
          <w:tcPr>
            <w:tcW w:type="dxa" w:w="2340"/>
          </w:tcPr>
          <w:p>
            <w:r>
              <w:t>&lt; 1.5 sec (Offloaded)</w:t>
            </w:r>
          </w:p>
        </w:tc>
      </w:tr>
      <w:tr>
        <w:tc>
          <w:tcPr>
            <w:tcW w:type="dxa" w:w="2340"/>
          </w:tcPr>
          <w:p>
            <w:r>
              <w:t>**retrieval**</w:t>
            </w:r>
          </w:p>
        </w:tc>
        <w:tc>
          <w:tcPr>
            <w:tcW w:type="dxa" w:w="2340"/>
          </w:tcPr>
          <w:p>
            <w:r>
              <w:t>**Retrieval Speed**</w:t>
            </w:r>
          </w:p>
        </w:tc>
        <w:tc>
          <w:tcPr>
            <w:tcW w:type="dxa" w:w="2340"/>
          </w:tcPr>
          <w:p>
            <w:r>
              <w:t>&lt; 300ms (Disk I/O dependent)</w:t>
            </w:r>
          </w:p>
        </w:tc>
        <w:tc>
          <w:tcPr>
            <w:tcW w:type="dxa" w:w="2340"/>
          </w:tcPr>
          <w:p>
            <w:r>
              <w:t>&lt; 100ms (Optimized DB)</w:t>
            </w:r>
          </w:p>
        </w:tc>
      </w:tr>
      <w:tr>
        <w:tc>
          <w:tcPr>
            <w:tcW w:type="dxa" w:w="2340"/>
          </w:tcPr>
          <w:p>
            <w:r>
              <w:t>**Quality**</w:t>
            </w:r>
          </w:p>
        </w:tc>
        <w:tc>
          <w:tcPr>
            <w:tcW w:type="dxa" w:w="2340"/>
          </w:tcPr>
          <w:p>
            <w:r>
              <w:t>**Context Precision**</w:t>
            </w:r>
          </w:p>
        </w:tc>
        <w:tc>
          <w:tcPr>
            <w:tcW w:type="dxa" w:w="2340"/>
          </w:tcPr>
          <w:p>
            <w:r>
              <w:t>&gt; 85%</w:t>
            </w:r>
          </w:p>
        </w:tc>
        <w:tc>
          <w:tcPr>
            <w:tcW w:type="dxa" w:w="2340"/>
          </w:tcPr>
          <w:p>
            <w:r>
              <w:t>&gt; 85% (Dependent on their indexing)</w:t>
            </w:r>
          </w:p>
        </w:tc>
      </w:tr>
      <w:tr>
        <w:tc>
          <w:tcPr>
            <w:tcW w:type="dxa" w:w="2340"/>
          </w:tcPr>
          <w:p>
            <w:r>
              <w:t>**Quality**</w:t>
            </w:r>
          </w:p>
        </w:tc>
        <w:tc>
          <w:tcPr>
            <w:tcW w:type="dxa" w:w="2340"/>
          </w:tcPr>
          <w:p>
            <w:r>
              <w:t>**Context Recall**</w:t>
            </w:r>
          </w:p>
        </w:tc>
        <w:tc>
          <w:tcPr>
            <w:tcW w:type="dxa" w:w="2340"/>
          </w:tcPr>
          <w:p>
            <w:r>
              <w:t>&gt; 90%</w:t>
            </w:r>
          </w:p>
        </w:tc>
        <w:tc>
          <w:tcPr>
            <w:tcW w:type="dxa" w:w="2340"/>
          </w:tcPr>
          <w:p>
            <w:r>
              <w:t>&gt; 90%</w:t>
            </w:r>
          </w:p>
        </w:tc>
      </w:tr>
    </w:tbl>
    <w:p>
      <w:r>
        <w:t>________________________________________________________________________________</w:t>
      </w:r>
    </w:p>
    <w:p>
      <w:r>
        <w:t>*Drafted for Implementation*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