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b/>
          <w:bCs/>
          <w:sz w:val="22"/>
          <w:szCs w:val="22"/>
        </w:rPr>
        <w:t>Nicole Putnam, Ph.D., of Vanderbilt University</w:t>
      </w:r>
      <w:r>
        <w:rPr>
          <w:rStyle w:val="bcx0"/>
          <w:rFonts w:ascii="Calibri" w:hAnsi="Calibri" w:cs="Segoe UI"/>
          <w:sz w:val="22"/>
          <w:szCs w:val="22"/>
        </w:rPr>
        <w:t> </w:t>
      </w:r>
      <w:r>
        <w:rPr>
          <w:rFonts w:ascii="Calibri" w:hAnsi="Calibri" w:cs="Segoe UI"/>
          <w:sz w:val="22"/>
          <w:szCs w:val="22"/>
        </w:rPr>
        <w:br/>
      </w:r>
      <w:hyperlink r:id="rId5" w:tgtFrame="_blank" w:history="1">
        <w:r>
          <w:rPr>
            <w:rStyle w:val="normaltextrun"/>
            <w:rFonts w:ascii="Calibri" w:hAnsi="Calibri" w:cs="Segoe UI"/>
            <w:b/>
            <w:bCs/>
            <w:color w:val="0563C1"/>
            <w:sz w:val="22"/>
            <w:szCs w:val="22"/>
            <w:u w:val="single"/>
          </w:rPr>
          <w:t>“The impact of innate immune recognition of Staphylococcus aureus on bone homeostasis and skeletal immunity”</w:t>
        </w:r>
      </w:hyperlink>
      <w:r>
        <w:rPr>
          <w:rStyle w:val="eop"/>
          <w:rFonts w:ascii="Calibri" w:hAnsi="Calibri" w:cs="Segoe UI"/>
          <w:sz w:val="22"/>
          <w:szCs w:val="22"/>
        </w:rPr>
        <w:t> </w:t>
      </w:r>
    </w:p>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68098E" w:rsidRDefault="0068098E" w:rsidP="0032100B">
      <w:pPr>
        <w:pStyle w:val="paragraph"/>
        <w:textAlignment w:val="baseline"/>
        <w:rPr>
          <w:rStyle w:val="normaltextrun"/>
          <w:rFonts w:ascii="Calibri" w:hAnsi="Calibri" w:cs="Segoe UI"/>
          <w:b/>
          <w:bCs/>
          <w:sz w:val="22"/>
          <w:szCs w:val="22"/>
        </w:rPr>
      </w:pPr>
      <w:r>
        <w:rPr>
          <w:rStyle w:val="normaltextrun"/>
          <w:rFonts w:ascii="Calibri" w:hAnsi="Calibri" w:cs="Segoe UI"/>
          <w:b/>
          <w:bCs/>
          <w:sz w:val="22"/>
          <w:szCs w:val="22"/>
        </w:rPr>
        <w:t>Research Strategy:</w:t>
      </w:r>
    </w:p>
    <w:p w:rsidR="000B2713" w:rsidRDefault="000B2713" w:rsidP="000B2713">
      <w:pPr>
        <w:spacing w:before="94"/>
        <w:ind w:left="557"/>
        <w:rPr>
          <w:b/>
          <w:sz w:val="21"/>
        </w:rPr>
      </w:pPr>
      <w:r>
        <w:rPr>
          <w:b/>
          <w:color w:val="0A0711"/>
          <w:w w:val="105"/>
          <w:sz w:val="21"/>
        </w:rPr>
        <w:t>RESEARCH STRATEGY</w:t>
      </w:r>
    </w:p>
    <w:p w:rsidR="000B2713" w:rsidRDefault="000B2713" w:rsidP="000B2713">
      <w:pPr>
        <w:spacing w:before="114" w:line="294" w:lineRule="exact"/>
        <w:ind w:left="562"/>
        <w:rPr>
          <w:b/>
          <w:sz w:val="28"/>
        </w:rPr>
      </w:pPr>
      <w:r>
        <w:rPr>
          <w:b/>
          <w:color w:val="0A0711"/>
          <w:w w:val="95"/>
          <w:sz w:val="28"/>
          <w:u w:val="thick" w:color="0A0711"/>
        </w:rPr>
        <w:t>A, SIGNlFlCANCE</w:t>
      </w:r>
    </w:p>
    <w:p w:rsidR="000B2713" w:rsidRDefault="000B2713" w:rsidP="000B2713">
      <w:pPr>
        <w:spacing w:line="214" w:lineRule="exact"/>
        <w:ind w:left="562"/>
        <w:rPr>
          <w:b/>
          <w:sz w:val="21"/>
        </w:rPr>
      </w:pPr>
      <w:r>
        <w:rPr>
          <w:b/>
          <w:color w:val="0A0711"/>
          <w:w w:val="105"/>
          <w:sz w:val="21"/>
        </w:rPr>
        <w:t xml:space="preserve">A1. </w:t>
      </w:r>
      <w:r>
        <w:rPr>
          <w:b/>
          <w:i/>
          <w:color w:val="0A0711"/>
          <w:w w:val="105"/>
          <w:sz w:val="21"/>
        </w:rPr>
        <w:t xml:space="preserve">Staphylococcus </w:t>
      </w:r>
      <w:r>
        <w:rPr>
          <w:b/>
          <w:i/>
          <w:color w:val="1C1821"/>
          <w:w w:val="105"/>
          <w:sz w:val="21"/>
        </w:rPr>
        <w:t xml:space="preserve">aureus </w:t>
      </w:r>
      <w:r>
        <w:rPr>
          <w:b/>
          <w:color w:val="0A0711"/>
          <w:w w:val="105"/>
          <w:sz w:val="21"/>
        </w:rPr>
        <w:t xml:space="preserve">is the </w:t>
      </w:r>
      <w:r>
        <w:rPr>
          <w:b/>
          <w:color w:val="1C1821"/>
          <w:w w:val="105"/>
          <w:sz w:val="21"/>
        </w:rPr>
        <w:t xml:space="preserve">most common cause of bacterial </w:t>
      </w:r>
      <w:r>
        <w:rPr>
          <w:b/>
          <w:color w:val="0A0711"/>
          <w:w w:val="105"/>
          <w:sz w:val="21"/>
        </w:rPr>
        <w:t xml:space="preserve">bone infection </w:t>
      </w:r>
      <w:r>
        <w:rPr>
          <w:b/>
          <w:color w:val="1C1821"/>
          <w:w w:val="105"/>
          <w:sz w:val="21"/>
        </w:rPr>
        <w:t>(osteomyelitis).</w:t>
      </w:r>
    </w:p>
    <w:p w:rsidR="000B2713" w:rsidRDefault="000B2713" w:rsidP="000B2713">
      <w:pPr>
        <w:pStyle w:val="BodyText"/>
        <w:spacing w:before="10" w:line="247" w:lineRule="auto"/>
        <w:ind w:left="557" w:right="600" w:firstLine="455"/>
      </w:pPr>
      <w:r>
        <w:rPr>
          <w:color w:val="1C1821"/>
          <w:w w:val="105"/>
        </w:rPr>
        <w:t xml:space="preserve">S. </w:t>
      </w:r>
      <w:r>
        <w:rPr>
          <w:i/>
          <w:color w:val="1C1821"/>
          <w:w w:val="105"/>
        </w:rPr>
        <w:t xml:space="preserve">aureus </w:t>
      </w:r>
      <w:r>
        <w:rPr>
          <w:color w:val="1C1821"/>
          <w:w w:val="105"/>
        </w:rPr>
        <w:t xml:space="preserve">is the leading cause of </w:t>
      </w:r>
      <w:r>
        <w:rPr>
          <w:color w:val="1C1821"/>
          <w:spacing w:val="-6"/>
          <w:w w:val="105"/>
        </w:rPr>
        <w:t>hea</w:t>
      </w:r>
      <w:r>
        <w:rPr>
          <w:color w:val="131F49"/>
          <w:spacing w:val="-6"/>
          <w:w w:val="105"/>
        </w:rPr>
        <w:t>l</w:t>
      </w:r>
      <w:r>
        <w:rPr>
          <w:color w:val="1C1821"/>
          <w:spacing w:val="-6"/>
          <w:w w:val="105"/>
        </w:rPr>
        <w:t>thcare-associatedinfect</w:t>
      </w:r>
      <w:r>
        <w:rPr>
          <w:color w:val="444246"/>
          <w:spacing w:val="-6"/>
          <w:w w:val="105"/>
        </w:rPr>
        <w:t>i</w:t>
      </w:r>
      <w:r>
        <w:rPr>
          <w:color w:val="1C1821"/>
          <w:spacing w:val="-6"/>
          <w:w w:val="105"/>
        </w:rPr>
        <w:t>ons</w:t>
      </w:r>
      <w:r>
        <w:rPr>
          <w:color w:val="444246"/>
          <w:spacing w:val="-6"/>
          <w:w w:val="105"/>
        </w:rPr>
        <w:t xml:space="preserve">, </w:t>
      </w:r>
      <w:r>
        <w:rPr>
          <w:color w:val="1C1821"/>
          <w:w w:val="105"/>
        </w:rPr>
        <w:t xml:space="preserve">and in </w:t>
      </w:r>
      <w:r>
        <w:rPr>
          <w:color w:val="1C1821"/>
          <w:spacing w:val="-9"/>
          <w:w w:val="105"/>
        </w:rPr>
        <w:t>otherw</w:t>
      </w:r>
      <w:r>
        <w:rPr>
          <w:color w:val="444246"/>
          <w:spacing w:val="-9"/>
          <w:w w:val="105"/>
        </w:rPr>
        <w:t>i</w:t>
      </w:r>
      <w:r>
        <w:rPr>
          <w:color w:val="1C1821"/>
          <w:spacing w:val="-9"/>
          <w:w w:val="105"/>
        </w:rPr>
        <w:t xml:space="preserve">se </w:t>
      </w:r>
      <w:r>
        <w:rPr>
          <w:color w:val="1C1821"/>
          <w:w w:val="105"/>
        </w:rPr>
        <w:t>healthy individuals,</w:t>
      </w:r>
      <w:r>
        <w:rPr>
          <w:color w:val="444246"/>
          <w:w w:val="105"/>
        </w:rPr>
        <w:t xml:space="preserve"> </w:t>
      </w:r>
      <w:r>
        <w:rPr>
          <w:color w:val="444246"/>
          <w:spacing w:val="-9"/>
        </w:rPr>
        <w:t>i</w:t>
      </w:r>
      <w:r>
        <w:rPr>
          <w:color w:val="1C1821"/>
          <w:spacing w:val="-1"/>
        </w:rPr>
        <w:t>nfection</w:t>
      </w:r>
      <w:r>
        <w:rPr>
          <w:color w:val="1C1821"/>
        </w:rPr>
        <w:t xml:space="preserve">s </w:t>
      </w:r>
      <w:r>
        <w:rPr>
          <w:color w:val="1C1821"/>
          <w:spacing w:val="-1"/>
          <w:w w:val="102"/>
        </w:rPr>
        <w:t>hav</w:t>
      </w:r>
      <w:r>
        <w:rPr>
          <w:color w:val="1C1821"/>
          <w:w w:val="102"/>
        </w:rPr>
        <w:t>e</w:t>
      </w:r>
      <w:r>
        <w:rPr>
          <w:color w:val="1C1821"/>
        </w:rPr>
        <w:t xml:space="preserve"> </w:t>
      </w:r>
      <w:r>
        <w:rPr>
          <w:color w:val="543B36"/>
          <w:w w:val="102"/>
        </w:rPr>
        <w:t>i</w:t>
      </w:r>
      <w:r>
        <w:rPr>
          <w:color w:val="1C1821"/>
          <w:spacing w:val="-1"/>
          <w:w w:val="102"/>
        </w:rPr>
        <w:t>ncrease</w:t>
      </w:r>
      <w:r>
        <w:rPr>
          <w:color w:val="1C1821"/>
          <w:w w:val="102"/>
        </w:rPr>
        <w:t>d</w:t>
      </w:r>
      <w:r>
        <w:rPr>
          <w:color w:val="1C1821"/>
        </w:rPr>
        <w:t xml:space="preserve"> </w:t>
      </w:r>
      <w:r>
        <w:rPr>
          <w:color w:val="2F2A2F"/>
          <w:spacing w:val="-7"/>
          <w:w w:val="102"/>
        </w:rPr>
        <w:t>w</w:t>
      </w:r>
      <w:r>
        <w:rPr>
          <w:color w:val="131F49"/>
          <w:spacing w:val="1"/>
          <w:w w:val="102"/>
        </w:rPr>
        <w:t>i</w:t>
      </w:r>
      <w:r>
        <w:rPr>
          <w:color w:val="1C1821"/>
          <w:spacing w:val="-1"/>
          <w:w w:val="102"/>
        </w:rPr>
        <w:t>t</w:t>
      </w:r>
      <w:r>
        <w:rPr>
          <w:color w:val="1C1821"/>
          <w:w w:val="102"/>
        </w:rPr>
        <w:t>h</w:t>
      </w:r>
      <w:r>
        <w:rPr>
          <w:color w:val="1C1821"/>
        </w:rPr>
        <w:t xml:space="preserve"> </w:t>
      </w:r>
      <w:r>
        <w:rPr>
          <w:color w:val="1C1821"/>
          <w:spacing w:val="-1"/>
          <w:w w:val="107"/>
        </w:rPr>
        <w:t>th</w:t>
      </w:r>
      <w:r>
        <w:rPr>
          <w:color w:val="1C1821"/>
          <w:w w:val="107"/>
        </w:rPr>
        <w:t>e</w:t>
      </w:r>
      <w:r>
        <w:rPr>
          <w:color w:val="1C1821"/>
        </w:rPr>
        <w:t xml:space="preserve"> </w:t>
      </w:r>
      <w:r>
        <w:rPr>
          <w:color w:val="1C1821"/>
          <w:w w:val="101"/>
        </w:rPr>
        <w:t>spread</w:t>
      </w:r>
      <w:r>
        <w:rPr>
          <w:color w:val="1C1821"/>
        </w:rPr>
        <w:t xml:space="preserve"> </w:t>
      </w:r>
      <w:r>
        <w:rPr>
          <w:color w:val="1C1821"/>
          <w:spacing w:val="-1"/>
          <w:w w:val="107"/>
        </w:rPr>
        <w:t>o</w:t>
      </w:r>
      <w:r>
        <w:rPr>
          <w:color w:val="1C1821"/>
          <w:w w:val="107"/>
        </w:rPr>
        <w:t>f</w:t>
      </w:r>
      <w:r>
        <w:rPr>
          <w:color w:val="1C1821"/>
        </w:rPr>
        <w:t xml:space="preserve"> </w:t>
      </w:r>
      <w:r>
        <w:rPr>
          <w:color w:val="1C1821"/>
          <w:w w:val="107"/>
        </w:rPr>
        <w:t>community-acq</w:t>
      </w:r>
      <w:r>
        <w:rPr>
          <w:color w:val="1C1821"/>
          <w:spacing w:val="-103"/>
          <w:w w:val="107"/>
        </w:rPr>
        <w:t>u</w:t>
      </w:r>
      <w:r>
        <w:rPr>
          <w:color w:val="444246"/>
          <w:spacing w:val="-14"/>
          <w:w w:val="109"/>
        </w:rPr>
        <w:t>i</w:t>
      </w:r>
      <w:r>
        <w:rPr>
          <w:color w:val="1C1821"/>
          <w:w w:val="109"/>
        </w:rPr>
        <w:t>red</w:t>
      </w:r>
      <w:r>
        <w:rPr>
          <w:color w:val="1C1821"/>
        </w:rPr>
        <w:t xml:space="preserve"> </w:t>
      </w:r>
      <w:r>
        <w:rPr>
          <w:color w:val="1C1821"/>
          <w:spacing w:val="-1"/>
          <w:w w:val="99"/>
        </w:rPr>
        <w:t>S</w:t>
      </w:r>
      <w:r>
        <w:rPr>
          <w:color w:val="1C1821"/>
          <w:w w:val="99"/>
        </w:rPr>
        <w:t>.</w:t>
      </w:r>
      <w:r>
        <w:rPr>
          <w:color w:val="1C1821"/>
        </w:rPr>
        <w:t xml:space="preserve"> </w:t>
      </w:r>
      <w:r>
        <w:rPr>
          <w:i/>
          <w:color w:val="1C1821"/>
          <w:spacing w:val="-1"/>
          <w:w w:val="105"/>
        </w:rPr>
        <w:t>aureu</w:t>
      </w:r>
      <w:r>
        <w:rPr>
          <w:i/>
          <w:color w:val="1C1821"/>
          <w:w w:val="105"/>
        </w:rPr>
        <w:t>s</w:t>
      </w:r>
      <w:r>
        <w:rPr>
          <w:i/>
          <w:color w:val="1C1821"/>
        </w:rPr>
        <w:t xml:space="preserve"> </w:t>
      </w:r>
      <w:r>
        <w:rPr>
          <w:color w:val="1C1821"/>
          <w:w w:val="101"/>
        </w:rPr>
        <w:t>strains</w:t>
      </w:r>
      <w:r>
        <w:rPr>
          <w:color w:val="1C1821"/>
        </w:rPr>
        <w:t xml:space="preserve"> </w:t>
      </w:r>
      <w:r>
        <w:rPr>
          <w:color w:val="1C1821"/>
          <w:w w:val="103"/>
        </w:rPr>
        <w:t>since</w:t>
      </w:r>
      <w:r>
        <w:rPr>
          <w:color w:val="1C1821"/>
        </w:rPr>
        <w:t xml:space="preserve"> </w:t>
      </w:r>
      <w:r>
        <w:rPr>
          <w:color w:val="1C1821"/>
          <w:spacing w:val="-1"/>
          <w:w w:val="104"/>
        </w:rPr>
        <w:t>th</w:t>
      </w:r>
      <w:r>
        <w:rPr>
          <w:color w:val="1C1821"/>
          <w:w w:val="104"/>
        </w:rPr>
        <w:t>e</w:t>
      </w:r>
      <w:r>
        <w:rPr>
          <w:color w:val="1C1821"/>
        </w:rPr>
        <w:t xml:space="preserve"> </w:t>
      </w:r>
      <w:r>
        <w:rPr>
          <w:color w:val="1C1821"/>
          <w:spacing w:val="-1"/>
          <w:w w:val="101"/>
        </w:rPr>
        <w:t>earl</w:t>
      </w:r>
      <w:r>
        <w:rPr>
          <w:color w:val="1C1821"/>
          <w:w w:val="101"/>
        </w:rPr>
        <w:t>y</w:t>
      </w:r>
      <w:r>
        <w:rPr>
          <w:color w:val="1C1821"/>
        </w:rPr>
        <w:t xml:space="preserve"> </w:t>
      </w:r>
      <w:r>
        <w:rPr>
          <w:color w:val="1C1821"/>
          <w:spacing w:val="-1"/>
          <w:w w:val="101"/>
        </w:rPr>
        <w:t>2000</w:t>
      </w:r>
      <w:r>
        <w:rPr>
          <w:color w:val="1C1821"/>
          <w:w w:val="101"/>
        </w:rPr>
        <w:t>s</w:t>
      </w:r>
      <w:r>
        <w:rPr>
          <w:color w:val="1C1821"/>
        </w:rPr>
        <w:t xml:space="preserve"> </w:t>
      </w:r>
      <w:r>
        <w:rPr>
          <w:color w:val="2F2A2F"/>
          <w:spacing w:val="5"/>
          <w:w w:val="101"/>
        </w:rPr>
        <w:t>(</w:t>
      </w:r>
      <w:r>
        <w:rPr>
          <w:color w:val="0A0711"/>
          <w:spacing w:val="3"/>
          <w:w w:val="101"/>
        </w:rPr>
        <w:t>1</w:t>
      </w:r>
      <w:r>
        <w:rPr>
          <w:color w:val="0A0711"/>
          <w:w w:val="105"/>
        </w:rPr>
        <w:t>-</w:t>
      </w:r>
      <w:r>
        <w:rPr>
          <w:color w:val="0A0711"/>
          <w:spacing w:val="-13"/>
          <w:w w:val="105"/>
        </w:rPr>
        <w:t>4</w:t>
      </w:r>
      <w:r>
        <w:rPr>
          <w:color w:val="2F2A2F"/>
          <w:w w:val="105"/>
        </w:rPr>
        <w:t>).</w:t>
      </w:r>
    </w:p>
    <w:p w:rsidR="000B2713" w:rsidRDefault="000B2713" w:rsidP="000B2713">
      <w:pPr>
        <w:pStyle w:val="BodyText"/>
        <w:tabs>
          <w:tab w:val="left" w:pos="8676"/>
        </w:tabs>
        <w:spacing w:line="242" w:lineRule="auto"/>
        <w:ind w:left="548" w:right="613" w:firstLine="14"/>
        <w:jc w:val="both"/>
        <w:rPr>
          <w:sz w:val="18"/>
        </w:rPr>
      </w:pPr>
      <w:r w:rsidRPr="00B9226A">
        <w:rPr>
          <w:sz w:val="22"/>
        </w:rPr>
        <w:pict>
          <v:group id="_x0000_s1156" style="position:absolute;left:0;text-align:left;margin-left:431.4pt;margin-top:128.6pt;width:131.45pt;height:354.9pt;z-index:-251604992;mso-position-horizontal-relative:page" coordorigin="8628,2572" coordsize="2629,7098">
            <v:line id="_x0000_s1157" style="position:absolute" from="11237,9670" to="11237,2572" strokeweight=".35394mm"/>
            <v:line id="_x0000_s1158" style="position:absolute" from="8628,9640" to="11257,9640" strokeweight=".5305mm"/>
            <w10:wrap anchorx="page"/>
          </v:group>
        </w:pict>
      </w:r>
      <w:r>
        <w:rPr>
          <w:color w:val="1C1821"/>
          <w:spacing w:val="-1"/>
          <w:w w:val="104"/>
        </w:rPr>
        <w:t>S</w:t>
      </w:r>
      <w:r>
        <w:rPr>
          <w:color w:val="1C1821"/>
          <w:w w:val="104"/>
        </w:rPr>
        <w:t>.</w:t>
      </w:r>
      <w:r>
        <w:rPr>
          <w:color w:val="1C1821"/>
          <w:spacing w:val="-7"/>
        </w:rPr>
        <w:t xml:space="preserve"> </w:t>
      </w:r>
      <w:r>
        <w:rPr>
          <w:i/>
          <w:color w:val="1C1821"/>
          <w:spacing w:val="-1"/>
          <w:w w:val="105"/>
        </w:rPr>
        <w:t>aureu</w:t>
      </w:r>
      <w:r>
        <w:rPr>
          <w:i/>
          <w:color w:val="1C1821"/>
          <w:w w:val="105"/>
        </w:rPr>
        <w:t>s</w:t>
      </w:r>
      <w:r>
        <w:rPr>
          <w:i/>
          <w:color w:val="1C1821"/>
          <w:spacing w:val="12"/>
        </w:rPr>
        <w:t xml:space="preserve"> </w:t>
      </w:r>
      <w:r>
        <w:rPr>
          <w:color w:val="1C1821"/>
          <w:spacing w:val="-1"/>
          <w:w w:val="105"/>
        </w:rPr>
        <w:t>i</w:t>
      </w:r>
      <w:r>
        <w:rPr>
          <w:color w:val="1C1821"/>
          <w:w w:val="105"/>
        </w:rPr>
        <w:t>s</w:t>
      </w:r>
      <w:r>
        <w:rPr>
          <w:color w:val="1C1821"/>
          <w:spacing w:val="2"/>
        </w:rPr>
        <w:t xml:space="preserve"> </w:t>
      </w:r>
      <w:r>
        <w:rPr>
          <w:color w:val="1C1821"/>
        </w:rPr>
        <w:t>responsible</w:t>
      </w:r>
      <w:r>
        <w:rPr>
          <w:color w:val="1C1821"/>
          <w:spacing w:val="16"/>
        </w:rPr>
        <w:t xml:space="preserve"> </w:t>
      </w:r>
      <w:r>
        <w:rPr>
          <w:color w:val="1C1821"/>
          <w:spacing w:val="-1"/>
          <w:w w:val="103"/>
        </w:rPr>
        <w:t>fo</w:t>
      </w:r>
      <w:r>
        <w:rPr>
          <w:color w:val="1C1821"/>
          <w:w w:val="103"/>
        </w:rPr>
        <w:t>r</w:t>
      </w:r>
      <w:r>
        <w:rPr>
          <w:color w:val="1C1821"/>
          <w:spacing w:val="9"/>
        </w:rPr>
        <w:t xml:space="preserve"> </w:t>
      </w:r>
      <w:r>
        <w:rPr>
          <w:color w:val="1C1821"/>
          <w:spacing w:val="-1"/>
          <w:w w:val="99"/>
        </w:rPr>
        <w:t>approximatel</w:t>
      </w:r>
      <w:r>
        <w:rPr>
          <w:color w:val="1C1821"/>
          <w:w w:val="99"/>
        </w:rPr>
        <w:t>y</w:t>
      </w:r>
      <w:r>
        <w:rPr>
          <w:color w:val="1C1821"/>
          <w:spacing w:val="22"/>
        </w:rPr>
        <w:t xml:space="preserve"> </w:t>
      </w:r>
      <w:r>
        <w:rPr>
          <w:color w:val="1C1821"/>
          <w:spacing w:val="-1"/>
          <w:w w:val="103"/>
        </w:rPr>
        <w:t>80</w:t>
      </w:r>
      <w:r>
        <w:rPr>
          <w:color w:val="1C1821"/>
          <w:w w:val="103"/>
        </w:rPr>
        <w:t>%</w:t>
      </w:r>
      <w:r>
        <w:rPr>
          <w:color w:val="1C1821"/>
          <w:spacing w:val="-3"/>
        </w:rPr>
        <w:t xml:space="preserve"> </w:t>
      </w:r>
      <w:r>
        <w:rPr>
          <w:color w:val="1C1821"/>
          <w:spacing w:val="-1"/>
          <w:w w:val="107"/>
        </w:rPr>
        <w:t>o</w:t>
      </w:r>
      <w:r>
        <w:rPr>
          <w:color w:val="1C1821"/>
          <w:w w:val="107"/>
        </w:rPr>
        <w:t>f</w:t>
      </w:r>
      <w:r>
        <w:rPr>
          <w:color w:val="1C1821"/>
          <w:spacing w:val="2"/>
        </w:rPr>
        <w:t xml:space="preserve"> </w:t>
      </w:r>
      <w:r>
        <w:rPr>
          <w:color w:val="1C1821"/>
          <w:spacing w:val="-1"/>
          <w:w w:val="110"/>
        </w:rPr>
        <w:t>al</w:t>
      </w:r>
      <w:r>
        <w:rPr>
          <w:color w:val="1C1821"/>
          <w:w w:val="110"/>
        </w:rPr>
        <w:t>l</w:t>
      </w:r>
      <w:r>
        <w:rPr>
          <w:color w:val="1C1821"/>
          <w:spacing w:val="-13"/>
        </w:rPr>
        <w:t xml:space="preserve"> </w:t>
      </w:r>
      <w:r>
        <w:rPr>
          <w:color w:val="1C1821"/>
          <w:spacing w:val="-1"/>
          <w:w w:val="110"/>
        </w:rPr>
        <w:t>osteomy</w:t>
      </w:r>
      <w:r>
        <w:rPr>
          <w:color w:val="1C1821"/>
          <w:spacing w:val="-97"/>
          <w:w w:val="110"/>
        </w:rPr>
        <w:t>e</w:t>
      </w:r>
      <w:r>
        <w:rPr>
          <w:color w:val="131F49"/>
          <w:spacing w:val="-5"/>
          <w:w w:val="110"/>
        </w:rPr>
        <w:t>l</w:t>
      </w:r>
      <w:r>
        <w:rPr>
          <w:color w:val="543B36"/>
          <w:spacing w:val="-3"/>
          <w:w w:val="110"/>
        </w:rPr>
        <w:t>i</w:t>
      </w:r>
      <w:r>
        <w:rPr>
          <w:color w:val="1C1821"/>
          <w:spacing w:val="-1"/>
          <w:w w:val="110"/>
        </w:rPr>
        <w:t>ti</w:t>
      </w:r>
      <w:r>
        <w:rPr>
          <w:color w:val="1C1821"/>
          <w:w w:val="110"/>
        </w:rPr>
        <w:t>s</w:t>
      </w:r>
      <w:r>
        <w:rPr>
          <w:color w:val="1C1821"/>
          <w:spacing w:val="-8"/>
        </w:rPr>
        <w:t xml:space="preserve"> </w:t>
      </w:r>
      <w:r>
        <w:rPr>
          <w:color w:val="1C1821"/>
        </w:rPr>
        <w:t>cases</w:t>
      </w:r>
      <w:r>
        <w:rPr>
          <w:color w:val="1C1821"/>
          <w:spacing w:val="-2"/>
        </w:rPr>
        <w:t xml:space="preserve"> </w:t>
      </w:r>
      <w:r>
        <w:rPr>
          <w:color w:val="1C1821"/>
          <w:spacing w:val="-1"/>
        </w:rPr>
        <w:t>i</w:t>
      </w:r>
      <w:r>
        <w:rPr>
          <w:color w:val="1C1821"/>
        </w:rPr>
        <w:t>n</w:t>
      </w:r>
      <w:r>
        <w:rPr>
          <w:color w:val="1C1821"/>
          <w:spacing w:val="17"/>
        </w:rPr>
        <w:t xml:space="preserve"> </w:t>
      </w:r>
      <w:r>
        <w:rPr>
          <w:color w:val="1C1821"/>
          <w:spacing w:val="-1"/>
          <w:w w:val="101"/>
        </w:rPr>
        <w:t>human</w:t>
      </w:r>
      <w:r>
        <w:rPr>
          <w:color w:val="1C1821"/>
          <w:w w:val="101"/>
        </w:rPr>
        <w:t>s</w:t>
      </w:r>
      <w:r>
        <w:rPr>
          <w:color w:val="1C1821"/>
          <w:spacing w:val="-1"/>
        </w:rPr>
        <w:t xml:space="preserve"> </w:t>
      </w:r>
      <w:r>
        <w:rPr>
          <w:color w:val="2F2A2F"/>
          <w:w w:val="106"/>
        </w:rPr>
        <w:t>(</w:t>
      </w:r>
      <w:r>
        <w:rPr>
          <w:color w:val="2F2A2F"/>
          <w:spacing w:val="-1"/>
          <w:w w:val="106"/>
        </w:rPr>
        <w:t>5</w:t>
      </w:r>
      <w:r>
        <w:rPr>
          <w:color w:val="2F2A2F"/>
          <w:w w:val="106"/>
        </w:rPr>
        <w:t>).</w:t>
      </w:r>
      <w:r>
        <w:rPr>
          <w:color w:val="2F2A2F"/>
          <w:spacing w:val="1"/>
        </w:rPr>
        <w:t xml:space="preserve"> </w:t>
      </w:r>
      <w:r>
        <w:rPr>
          <w:color w:val="1C1821"/>
          <w:spacing w:val="-1"/>
          <w:w w:val="106"/>
        </w:rPr>
        <w:t>C</w:t>
      </w:r>
      <w:r>
        <w:rPr>
          <w:color w:val="1C1821"/>
          <w:spacing w:val="-22"/>
          <w:w w:val="106"/>
        </w:rPr>
        <w:t>o</w:t>
      </w:r>
      <w:r>
        <w:rPr>
          <w:color w:val="131F49"/>
          <w:spacing w:val="-5"/>
          <w:w w:val="106"/>
        </w:rPr>
        <w:t>l</w:t>
      </w:r>
      <w:r>
        <w:rPr>
          <w:color w:val="1C1821"/>
          <w:spacing w:val="-1"/>
          <w:w w:val="106"/>
        </w:rPr>
        <w:t>onizatio</w:t>
      </w:r>
      <w:r>
        <w:rPr>
          <w:color w:val="1C1821"/>
          <w:spacing w:val="16"/>
          <w:w w:val="106"/>
        </w:rPr>
        <w:t>n</w:t>
      </w:r>
      <w:r>
        <w:rPr>
          <w:color w:val="1C1821"/>
          <w:spacing w:val="-1"/>
          <w:w w:val="106"/>
        </w:rPr>
        <w:t>o</w:t>
      </w:r>
      <w:r>
        <w:rPr>
          <w:color w:val="1C1821"/>
          <w:w w:val="106"/>
        </w:rPr>
        <w:t>f</w:t>
      </w:r>
      <w:r>
        <w:rPr>
          <w:color w:val="1C1821"/>
          <w:spacing w:val="-3"/>
        </w:rPr>
        <w:t xml:space="preserve"> </w:t>
      </w:r>
      <w:r>
        <w:rPr>
          <w:color w:val="1C1821"/>
          <w:spacing w:val="-1"/>
          <w:w w:val="103"/>
        </w:rPr>
        <w:t xml:space="preserve">bone </w:t>
      </w:r>
      <w:r>
        <w:rPr>
          <w:color w:val="2F2A2F"/>
          <w:w w:val="105"/>
        </w:rPr>
        <w:t xml:space="preserve">with </w:t>
      </w:r>
      <w:r>
        <w:rPr>
          <w:color w:val="1C1821"/>
          <w:w w:val="105"/>
        </w:rPr>
        <w:t>bacteria occurs by spread from a contiguous soft t</w:t>
      </w:r>
      <w:r>
        <w:rPr>
          <w:color w:val="131F49"/>
          <w:w w:val="105"/>
        </w:rPr>
        <w:t>i</w:t>
      </w:r>
      <w:r>
        <w:rPr>
          <w:color w:val="1C1821"/>
          <w:w w:val="105"/>
        </w:rPr>
        <w:t xml:space="preserve">ssue infection or </w:t>
      </w:r>
      <w:r>
        <w:rPr>
          <w:color w:val="1C1821"/>
          <w:spacing w:val="-7"/>
          <w:w w:val="105"/>
        </w:rPr>
        <w:t>contam</w:t>
      </w:r>
      <w:r>
        <w:rPr>
          <w:color w:val="444246"/>
          <w:spacing w:val="-7"/>
          <w:w w:val="105"/>
        </w:rPr>
        <w:t>i</w:t>
      </w:r>
      <w:r>
        <w:rPr>
          <w:color w:val="1C1821"/>
          <w:spacing w:val="-7"/>
          <w:w w:val="105"/>
        </w:rPr>
        <w:t xml:space="preserve">nation </w:t>
      </w:r>
      <w:r>
        <w:rPr>
          <w:color w:val="1C1821"/>
          <w:w w:val="105"/>
        </w:rPr>
        <w:t xml:space="preserve">of the bone following trauma </w:t>
      </w:r>
      <w:r>
        <w:rPr>
          <w:color w:val="2F2A2F"/>
          <w:spacing w:val="-3"/>
          <w:w w:val="105"/>
        </w:rPr>
        <w:t>(6)</w:t>
      </w:r>
      <w:r>
        <w:rPr>
          <w:color w:val="0A0711"/>
          <w:spacing w:val="-3"/>
          <w:w w:val="105"/>
        </w:rPr>
        <w:t xml:space="preserve">. </w:t>
      </w:r>
      <w:r>
        <w:rPr>
          <w:color w:val="1C1821"/>
          <w:w w:val="105"/>
        </w:rPr>
        <w:t xml:space="preserve">Additionally, children are more likely to </w:t>
      </w:r>
      <w:r>
        <w:rPr>
          <w:color w:val="1C1821"/>
          <w:spacing w:val="-7"/>
          <w:w w:val="105"/>
        </w:rPr>
        <w:t>establ</w:t>
      </w:r>
      <w:r>
        <w:rPr>
          <w:color w:val="543B36"/>
          <w:spacing w:val="-7"/>
          <w:w w:val="105"/>
        </w:rPr>
        <w:t>i</w:t>
      </w:r>
      <w:r>
        <w:rPr>
          <w:color w:val="1C1821"/>
          <w:spacing w:val="-7"/>
          <w:w w:val="105"/>
        </w:rPr>
        <w:t xml:space="preserve">sh </w:t>
      </w:r>
      <w:r>
        <w:rPr>
          <w:color w:val="1C1821"/>
          <w:w w:val="105"/>
        </w:rPr>
        <w:t>bone infections via hematogenous spread of bacteria</w:t>
      </w:r>
      <w:r>
        <w:rPr>
          <w:color w:val="1C1821"/>
          <w:spacing w:val="-14"/>
          <w:w w:val="105"/>
        </w:rPr>
        <w:t xml:space="preserve"> </w:t>
      </w:r>
      <w:r>
        <w:rPr>
          <w:color w:val="1C1821"/>
          <w:w w:val="105"/>
        </w:rPr>
        <w:t>through</w:t>
      </w:r>
      <w:r>
        <w:rPr>
          <w:color w:val="1C1821"/>
          <w:spacing w:val="-11"/>
          <w:w w:val="105"/>
        </w:rPr>
        <w:t xml:space="preserve"> </w:t>
      </w:r>
      <w:r>
        <w:rPr>
          <w:color w:val="1C1821"/>
          <w:w w:val="105"/>
        </w:rPr>
        <w:t>blood</w:t>
      </w:r>
      <w:r>
        <w:rPr>
          <w:color w:val="1C1821"/>
          <w:spacing w:val="-12"/>
          <w:w w:val="105"/>
        </w:rPr>
        <w:t xml:space="preserve"> </w:t>
      </w:r>
      <w:r>
        <w:rPr>
          <w:color w:val="2F2A2F"/>
          <w:w w:val="105"/>
        </w:rPr>
        <w:t>without</w:t>
      </w:r>
      <w:r>
        <w:rPr>
          <w:color w:val="2F2A2F"/>
          <w:spacing w:val="-9"/>
          <w:w w:val="105"/>
        </w:rPr>
        <w:t xml:space="preserve"> </w:t>
      </w:r>
      <w:r>
        <w:rPr>
          <w:color w:val="1C1821"/>
          <w:w w:val="105"/>
        </w:rPr>
        <w:t>known</w:t>
      </w:r>
      <w:r>
        <w:rPr>
          <w:color w:val="1C1821"/>
          <w:spacing w:val="-22"/>
          <w:w w:val="105"/>
        </w:rPr>
        <w:t xml:space="preserve"> </w:t>
      </w:r>
      <w:r>
        <w:rPr>
          <w:color w:val="1C1821"/>
          <w:w w:val="105"/>
        </w:rPr>
        <w:t>r</w:t>
      </w:r>
      <w:r>
        <w:rPr>
          <w:color w:val="543B36"/>
          <w:w w:val="105"/>
        </w:rPr>
        <w:t>i</w:t>
      </w:r>
      <w:r>
        <w:rPr>
          <w:color w:val="1C1821"/>
          <w:w w:val="105"/>
        </w:rPr>
        <w:t>sk</w:t>
      </w:r>
      <w:r>
        <w:rPr>
          <w:color w:val="1C1821"/>
          <w:spacing w:val="-8"/>
          <w:w w:val="105"/>
        </w:rPr>
        <w:t xml:space="preserve"> </w:t>
      </w:r>
      <w:r>
        <w:rPr>
          <w:color w:val="1C1821"/>
          <w:w w:val="105"/>
        </w:rPr>
        <w:t>factors.</w:t>
      </w:r>
      <w:r>
        <w:rPr>
          <w:color w:val="1C1821"/>
          <w:spacing w:val="-12"/>
          <w:w w:val="105"/>
        </w:rPr>
        <w:t xml:space="preserve"> </w:t>
      </w:r>
      <w:r>
        <w:rPr>
          <w:color w:val="1C1821"/>
          <w:w w:val="105"/>
        </w:rPr>
        <w:t>Osteomyelitis</w:t>
      </w:r>
      <w:r>
        <w:rPr>
          <w:color w:val="1C1821"/>
          <w:spacing w:val="6"/>
          <w:w w:val="105"/>
        </w:rPr>
        <w:t xml:space="preserve"> </w:t>
      </w:r>
      <w:r>
        <w:rPr>
          <w:color w:val="1C1821"/>
          <w:w w:val="105"/>
        </w:rPr>
        <w:t>can</w:t>
      </w:r>
      <w:r>
        <w:rPr>
          <w:color w:val="1C1821"/>
          <w:spacing w:val="-20"/>
          <w:w w:val="105"/>
        </w:rPr>
        <w:t xml:space="preserve"> </w:t>
      </w:r>
      <w:r>
        <w:rPr>
          <w:color w:val="1C1821"/>
          <w:w w:val="105"/>
        </w:rPr>
        <w:t>lead</w:t>
      </w:r>
      <w:r>
        <w:rPr>
          <w:color w:val="1C1821"/>
          <w:spacing w:val="-17"/>
          <w:w w:val="105"/>
        </w:rPr>
        <w:t xml:space="preserve"> </w:t>
      </w:r>
      <w:r>
        <w:rPr>
          <w:color w:val="1C1821"/>
          <w:w w:val="105"/>
        </w:rPr>
        <w:t>to</w:t>
      </w:r>
      <w:r>
        <w:rPr>
          <w:color w:val="1C1821"/>
          <w:spacing w:val="-19"/>
          <w:w w:val="105"/>
        </w:rPr>
        <w:t xml:space="preserve"> </w:t>
      </w:r>
      <w:r>
        <w:rPr>
          <w:color w:val="1C1821"/>
          <w:spacing w:val="-6"/>
          <w:w w:val="105"/>
        </w:rPr>
        <w:t>ser</w:t>
      </w:r>
      <w:r>
        <w:rPr>
          <w:color w:val="543B36"/>
          <w:spacing w:val="-6"/>
          <w:w w:val="105"/>
        </w:rPr>
        <w:t>i</w:t>
      </w:r>
      <w:r>
        <w:rPr>
          <w:color w:val="1C1821"/>
          <w:spacing w:val="-6"/>
          <w:w w:val="105"/>
        </w:rPr>
        <w:t>ous</w:t>
      </w:r>
      <w:r>
        <w:rPr>
          <w:color w:val="1C1821"/>
          <w:spacing w:val="-31"/>
          <w:w w:val="105"/>
        </w:rPr>
        <w:t xml:space="preserve"> </w:t>
      </w:r>
      <w:r>
        <w:rPr>
          <w:color w:val="1C1821"/>
          <w:spacing w:val="-4"/>
          <w:w w:val="105"/>
        </w:rPr>
        <w:t>comp</w:t>
      </w:r>
      <w:r>
        <w:rPr>
          <w:color w:val="131F49"/>
          <w:spacing w:val="-4"/>
          <w:w w:val="105"/>
        </w:rPr>
        <w:t>l</w:t>
      </w:r>
      <w:r>
        <w:rPr>
          <w:color w:val="1C1821"/>
          <w:spacing w:val="-4"/>
          <w:w w:val="105"/>
        </w:rPr>
        <w:t>icationsresultant</w:t>
      </w:r>
      <w:r>
        <w:rPr>
          <w:color w:val="1C1821"/>
          <w:spacing w:val="-9"/>
          <w:w w:val="105"/>
        </w:rPr>
        <w:t xml:space="preserve"> </w:t>
      </w:r>
      <w:r>
        <w:rPr>
          <w:color w:val="1C1821"/>
          <w:w w:val="105"/>
        </w:rPr>
        <w:t>to a</w:t>
      </w:r>
      <w:r>
        <w:rPr>
          <w:color w:val="131F49"/>
          <w:w w:val="105"/>
        </w:rPr>
        <w:t>l</w:t>
      </w:r>
      <w:r>
        <w:rPr>
          <w:color w:val="1C1821"/>
          <w:w w:val="105"/>
        </w:rPr>
        <w:t>terations</w:t>
      </w:r>
      <w:r>
        <w:rPr>
          <w:color w:val="543B36"/>
          <w:w w:val="105"/>
        </w:rPr>
        <w:t>i</w:t>
      </w:r>
      <w:r>
        <w:rPr>
          <w:color w:val="1C1821"/>
          <w:w w:val="105"/>
        </w:rPr>
        <w:t xml:space="preserve">n bone remodeling, forming </w:t>
      </w:r>
      <w:r>
        <w:rPr>
          <w:color w:val="131F49"/>
          <w:w w:val="105"/>
        </w:rPr>
        <w:t>l</w:t>
      </w:r>
      <w:r>
        <w:rPr>
          <w:color w:val="1C1821"/>
          <w:w w:val="105"/>
        </w:rPr>
        <w:t xml:space="preserve">arge areas of bone </w:t>
      </w:r>
      <w:r>
        <w:rPr>
          <w:color w:val="2F2A2F"/>
          <w:spacing w:val="-2"/>
          <w:w w:val="105"/>
        </w:rPr>
        <w:t>destruct</w:t>
      </w:r>
      <w:r>
        <w:rPr>
          <w:color w:val="543B36"/>
          <w:spacing w:val="-2"/>
          <w:w w:val="105"/>
        </w:rPr>
        <w:t>i</w:t>
      </w:r>
      <w:r>
        <w:rPr>
          <w:color w:val="1C1821"/>
          <w:spacing w:val="-2"/>
          <w:w w:val="105"/>
        </w:rPr>
        <w:t xml:space="preserve">on, </w:t>
      </w:r>
      <w:r>
        <w:rPr>
          <w:color w:val="1C1821"/>
          <w:w w:val="105"/>
        </w:rPr>
        <w:t xml:space="preserve">aberrant bone </w:t>
      </w:r>
      <w:r>
        <w:rPr>
          <w:color w:val="0A0711"/>
          <w:spacing w:val="-4"/>
          <w:w w:val="105"/>
        </w:rPr>
        <w:t>formation</w:t>
      </w:r>
      <w:r>
        <w:rPr>
          <w:color w:val="545656"/>
          <w:spacing w:val="-4"/>
          <w:w w:val="105"/>
        </w:rPr>
        <w:t xml:space="preserve">, </w:t>
      </w:r>
      <w:r>
        <w:rPr>
          <w:color w:val="1C1821"/>
          <w:w w:val="105"/>
        </w:rPr>
        <w:t>and local vasculature</w:t>
      </w:r>
      <w:r>
        <w:rPr>
          <w:color w:val="1C1821"/>
          <w:spacing w:val="-10"/>
          <w:w w:val="105"/>
        </w:rPr>
        <w:t xml:space="preserve"> </w:t>
      </w:r>
      <w:r>
        <w:rPr>
          <w:color w:val="1C1821"/>
          <w:w w:val="105"/>
        </w:rPr>
        <w:t>damage.</w:t>
      </w:r>
      <w:r>
        <w:rPr>
          <w:color w:val="1C1821"/>
          <w:spacing w:val="-4"/>
          <w:w w:val="105"/>
        </w:rPr>
        <w:t xml:space="preserve"> </w:t>
      </w:r>
      <w:r>
        <w:rPr>
          <w:color w:val="1C1821"/>
          <w:w w:val="105"/>
        </w:rPr>
        <w:t>Treatment</w:t>
      </w:r>
      <w:r>
        <w:rPr>
          <w:color w:val="1C1821"/>
          <w:spacing w:val="-10"/>
          <w:w w:val="105"/>
        </w:rPr>
        <w:t xml:space="preserve"> </w:t>
      </w:r>
      <w:r>
        <w:rPr>
          <w:color w:val="1C1821"/>
          <w:w w:val="105"/>
        </w:rPr>
        <w:t>requires</w:t>
      </w:r>
      <w:r>
        <w:rPr>
          <w:color w:val="1C1821"/>
          <w:spacing w:val="-12"/>
          <w:w w:val="105"/>
        </w:rPr>
        <w:t xml:space="preserve"> </w:t>
      </w:r>
      <w:r>
        <w:rPr>
          <w:color w:val="1C1821"/>
          <w:w w:val="105"/>
        </w:rPr>
        <w:t>d</w:t>
      </w:r>
      <w:r>
        <w:rPr>
          <w:color w:val="131F49"/>
          <w:w w:val="105"/>
        </w:rPr>
        <w:t>r</w:t>
      </w:r>
      <w:r>
        <w:rPr>
          <w:color w:val="1C1821"/>
          <w:w w:val="105"/>
        </w:rPr>
        <w:t>astic</w:t>
      </w:r>
      <w:r>
        <w:rPr>
          <w:color w:val="1C1821"/>
          <w:spacing w:val="-15"/>
          <w:w w:val="105"/>
        </w:rPr>
        <w:t xml:space="preserve"> </w:t>
      </w:r>
      <w:r>
        <w:rPr>
          <w:color w:val="1C1821"/>
          <w:w w:val="105"/>
        </w:rPr>
        <w:t>measu</w:t>
      </w:r>
      <w:r>
        <w:rPr>
          <w:color w:val="131F49"/>
          <w:w w:val="105"/>
        </w:rPr>
        <w:t>r</w:t>
      </w:r>
      <w:r>
        <w:rPr>
          <w:color w:val="1C1821"/>
          <w:w w:val="105"/>
        </w:rPr>
        <w:t>es</w:t>
      </w:r>
      <w:r>
        <w:rPr>
          <w:color w:val="1C1821"/>
          <w:spacing w:val="-11"/>
          <w:w w:val="105"/>
        </w:rPr>
        <w:t xml:space="preserve"> </w:t>
      </w:r>
      <w:r>
        <w:rPr>
          <w:color w:val="1C1821"/>
          <w:w w:val="105"/>
        </w:rPr>
        <w:t>to</w:t>
      </w:r>
      <w:r>
        <w:rPr>
          <w:color w:val="1C1821"/>
          <w:spacing w:val="-21"/>
          <w:w w:val="105"/>
        </w:rPr>
        <w:t xml:space="preserve"> </w:t>
      </w:r>
      <w:r>
        <w:rPr>
          <w:color w:val="1C1821"/>
          <w:w w:val="105"/>
        </w:rPr>
        <w:t>eradicate</w:t>
      </w:r>
      <w:r>
        <w:rPr>
          <w:color w:val="1C1821"/>
          <w:spacing w:val="-9"/>
          <w:w w:val="105"/>
        </w:rPr>
        <w:t xml:space="preserve"> </w:t>
      </w:r>
      <w:r>
        <w:rPr>
          <w:color w:val="1C1821"/>
          <w:w w:val="105"/>
        </w:rPr>
        <w:t>the</w:t>
      </w:r>
      <w:r>
        <w:rPr>
          <w:color w:val="1C1821"/>
          <w:spacing w:val="-16"/>
          <w:w w:val="105"/>
        </w:rPr>
        <w:t xml:space="preserve"> </w:t>
      </w:r>
      <w:r>
        <w:rPr>
          <w:color w:val="1C1821"/>
          <w:spacing w:val="-5"/>
          <w:w w:val="105"/>
        </w:rPr>
        <w:t>infect</w:t>
      </w:r>
      <w:r>
        <w:rPr>
          <w:color w:val="444246"/>
          <w:spacing w:val="-5"/>
          <w:w w:val="105"/>
        </w:rPr>
        <w:t>i</w:t>
      </w:r>
      <w:r>
        <w:rPr>
          <w:color w:val="1C1821"/>
          <w:spacing w:val="-5"/>
          <w:w w:val="105"/>
        </w:rPr>
        <w:t>on</w:t>
      </w:r>
      <w:r>
        <w:rPr>
          <w:color w:val="444246"/>
          <w:spacing w:val="-5"/>
          <w:w w:val="105"/>
        </w:rPr>
        <w:t xml:space="preserve">, </w:t>
      </w:r>
      <w:r>
        <w:rPr>
          <w:color w:val="1C1821"/>
          <w:w w:val="105"/>
        </w:rPr>
        <w:t>and</w:t>
      </w:r>
      <w:r>
        <w:rPr>
          <w:color w:val="1C1821"/>
          <w:spacing w:val="-16"/>
          <w:w w:val="105"/>
        </w:rPr>
        <w:t xml:space="preserve"> </w:t>
      </w:r>
      <w:r>
        <w:rPr>
          <w:color w:val="1C1821"/>
          <w:spacing w:val="-5"/>
          <w:w w:val="105"/>
        </w:rPr>
        <w:t>ant</w:t>
      </w:r>
      <w:r>
        <w:rPr>
          <w:color w:val="543B36"/>
          <w:spacing w:val="-5"/>
          <w:w w:val="105"/>
        </w:rPr>
        <w:t>i</w:t>
      </w:r>
      <w:r>
        <w:rPr>
          <w:color w:val="1C1821"/>
          <w:spacing w:val="-5"/>
          <w:w w:val="105"/>
        </w:rPr>
        <w:t>b</w:t>
      </w:r>
      <w:r>
        <w:rPr>
          <w:color w:val="444246"/>
          <w:spacing w:val="-5"/>
          <w:w w:val="105"/>
        </w:rPr>
        <w:t>i</w:t>
      </w:r>
      <w:r>
        <w:rPr>
          <w:color w:val="1C1821"/>
          <w:spacing w:val="-5"/>
          <w:w w:val="105"/>
        </w:rPr>
        <w:t>otic</w:t>
      </w:r>
      <w:r>
        <w:rPr>
          <w:color w:val="1C1821"/>
          <w:spacing w:val="-36"/>
          <w:w w:val="105"/>
        </w:rPr>
        <w:t xml:space="preserve"> </w:t>
      </w:r>
      <w:r>
        <w:rPr>
          <w:color w:val="1C1821"/>
          <w:spacing w:val="-4"/>
          <w:w w:val="105"/>
        </w:rPr>
        <w:t>res</w:t>
      </w:r>
      <w:r>
        <w:rPr>
          <w:color w:val="444246"/>
          <w:spacing w:val="-4"/>
          <w:w w:val="105"/>
        </w:rPr>
        <w:t>i</w:t>
      </w:r>
      <w:r>
        <w:rPr>
          <w:color w:val="1C1821"/>
          <w:spacing w:val="-4"/>
          <w:w w:val="105"/>
        </w:rPr>
        <w:t xml:space="preserve">stance </w:t>
      </w:r>
      <w:r>
        <w:rPr>
          <w:color w:val="1C1821"/>
          <w:w w:val="105"/>
        </w:rPr>
        <w:t>complicates</w:t>
      </w:r>
      <w:r>
        <w:rPr>
          <w:color w:val="1C1821"/>
          <w:spacing w:val="-24"/>
          <w:w w:val="105"/>
        </w:rPr>
        <w:t xml:space="preserve"> </w:t>
      </w:r>
      <w:r>
        <w:rPr>
          <w:color w:val="1C1821"/>
          <w:w w:val="105"/>
        </w:rPr>
        <w:t>this</w:t>
      </w:r>
      <w:r>
        <w:rPr>
          <w:color w:val="1C1821"/>
          <w:spacing w:val="-26"/>
          <w:w w:val="105"/>
        </w:rPr>
        <w:t xml:space="preserve"> </w:t>
      </w:r>
      <w:r>
        <w:rPr>
          <w:color w:val="1C1821"/>
          <w:w w:val="105"/>
        </w:rPr>
        <w:t>already</w:t>
      </w:r>
      <w:r>
        <w:rPr>
          <w:color w:val="1C1821"/>
          <w:spacing w:val="-22"/>
          <w:w w:val="105"/>
        </w:rPr>
        <w:t xml:space="preserve"> </w:t>
      </w:r>
      <w:r>
        <w:rPr>
          <w:color w:val="2F2A2F"/>
          <w:w w:val="105"/>
        </w:rPr>
        <w:t>d</w:t>
      </w:r>
      <w:r>
        <w:rPr>
          <w:color w:val="543B36"/>
          <w:w w:val="105"/>
        </w:rPr>
        <w:t>i</w:t>
      </w:r>
      <w:r>
        <w:rPr>
          <w:color w:val="0A0711"/>
          <w:w w:val="105"/>
        </w:rPr>
        <w:t>fficult-</w:t>
      </w:r>
      <w:r>
        <w:rPr>
          <w:color w:val="2F2A2F"/>
          <w:w w:val="105"/>
        </w:rPr>
        <w:t>to-treat</w:t>
      </w:r>
      <w:r>
        <w:rPr>
          <w:color w:val="2F2A2F"/>
          <w:spacing w:val="-15"/>
          <w:w w:val="105"/>
        </w:rPr>
        <w:t xml:space="preserve"> </w:t>
      </w:r>
      <w:r>
        <w:rPr>
          <w:color w:val="444246"/>
          <w:w w:val="105"/>
        </w:rPr>
        <w:t>i</w:t>
      </w:r>
      <w:r>
        <w:rPr>
          <w:color w:val="1C1821"/>
          <w:w w:val="105"/>
        </w:rPr>
        <w:t>nvasive</w:t>
      </w:r>
      <w:r>
        <w:rPr>
          <w:color w:val="1C1821"/>
          <w:spacing w:val="-19"/>
          <w:w w:val="105"/>
        </w:rPr>
        <w:t xml:space="preserve"> </w:t>
      </w:r>
      <w:r>
        <w:rPr>
          <w:color w:val="1C1821"/>
          <w:w w:val="105"/>
        </w:rPr>
        <w:t>infection.</w:t>
      </w:r>
      <w:r>
        <w:rPr>
          <w:color w:val="1C1821"/>
          <w:spacing w:val="-26"/>
          <w:w w:val="105"/>
        </w:rPr>
        <w:t xml:space="preserve"> </w:t>
      </w:r>
      <w:r>
        <w:rPr>
          <w:color w:val="1C1821"/>
          <w:w w:val="105"/>
        </w:rPr>
        <w:t>The</w:t>
      </w:r>
      <w:r>
        <w:rPr>
          <w:color w:val="1C1821"/>
          <w:spacing w:val="-25"/>
          <w:w w:val="105"/>
        </w:rPr>
        <w:t xml:space="preserve"> </w:t>
      </w:r>
      <w:r>
        <w:rPr>
          <w:color w:val="1C1821"/>
          <w:w w:val="105"/>
        </w:rPr>
        <w:t>current</w:t>
      </w:r>
      <w:r>
        <w:rPr>
          <w:color w:val="1C1821"/>
          <w:spacing w:val="-22"/>
          <w:w w:val="105"/>
        </w:rPr>
        <w:t xml:space="preserve"> </w:t>
      </w:r>
      <w:r>
        <w:rPr>
          <w:color w:val="1C1821"/>
          <w:w w:val="105"/>
        </w:rPr>
        <w:t>standard</w:t>
      </w:r>
      <w:r>
        <w:rPr>
          <w:color w:val="1C1821"/>
          <w:spacing w:val="-24"/>
          <w:w w:val="105"/>
        </w:rPr>
        <w:t xml:space="preserve"> </w:t>
      </w:r>
      <w:r>
        <w:rPr>
          <w:color w:val="1C1821"/>
          <w:w w:val="105"/>
        </w:rPr>
        <w:t>of</w:t>
      </w:r>
      <w:r>
        <w:rPr>
          <w:color w:val="1C1821"/>
          <w:spacing w:val="-33"/>
          <w:w w:val="105"/>
        </w:rPr>
        <w:t xml:space="preserve"> </w:t>
      </w:r>
      <w:r>
        <w:rPr>
          <w:color w:val="1C1821"/>
          <w:w w:val="105"/>
        </w:rPr>
        <w:t>treatment</w:t>
      </w:r>
      <w:r>
        <w:rPr>
          <w:color w:val="1C1821"/>
          <w:spacing w:val="-23"/>
          <w:w w:val="105"/>
        </w:rPr>
        <w:t xml:space="preserve"> </w:t>
      </w:r>
      <w:r>
        <w:rPr>
          <w:color w:val="0A0711"/>
          <w:w w:val="105"/>
        </w:rPr>
        <w:t>for</w:t>
      </w:r>
      <w:r>
        <w:rPr>
          <w:color w:val="0A0711"/>
          <w:spacing w:val="-26"/>
          <w:w w:val="105"/>
        </w:rPr>
        <w:t xml:space="preserve"> </w:t>
      </w:r>
      <w:r>
        <w:rPr>
          <w:color w:val="1C1821"/>
          <w:spacing w:val="-4"/>
          <w:w w:val="105"/>
        </w:rPr>
        <w:t>osteomye</w:t>
      </w:r>
      <w:r>
        <w:rPr>
          <w:color w:val="444246"/>
          <w:spacing w:val="-4"/>
          <w:w w:val="105"/>
        </w:rPr>
        <w:t>li</w:t>
      </w:r>
      <w:r>
        <w:rPr>
          <w:color w:val="1C1821"/>
          <w:spacing w:val="-4"/>
          <w:w w:val="105"/>
        </w:rPr>
        <w:t>t</w:t>
      </w:r>
      <w:r>
        <w:rPr>
          <w:color w:val="444246"/>
          <w:spacing w:val="-4"/>
          <w:w w:val="105"/>
        </w:rPr>
        <w:t>i</w:t>
      </w:r>
      <w:r>
        <w:rPr>
          <w:color w:val="1C1821"/>
          <w:spacing w:val="-4"/>
          <w:w w:val="105"/>
        </w:rPr>
        <w:t>s enta</w:t>
      </w:r>
      <w:r>
        <w:rPr>
          <w:color w:val="543B36"/>
          <w:spacing w:val="-4"/>
          <w:w w:val="105"/>
        </w:rPr>
        <w:t>i</w:t>
      </w:r>
      <w:r>
        <w:rPr>
          <w:color w:val="1C1821"/>
          <w:spacing w:val="-4"/>
          <w:w w:val="105"/>
        </w:rPr>
        <w:t xml:space="preserve">ls </w:t>
      </w:r>
      <w:r>
        <w:rPr>
          <w:color w:val="1C1821"/>
          <w:w w:val="105"/>
        </w:rPr>
        <w:t>surg</w:t>
      </w:r>
      <w:r>
        <w:rPr>
          <w:color w:val="444246"/>
          <w:w w:val="105"/>
        </w:rPr>
        <w:t>i</w:t>
      </w:r>
      <w:r>
        <w:rPr>
          <w:color w:val="1C1821"/>
          <w:w w:val="105"/>
        </w:rPr>
        <w:t xml:space="preserve">cal </w:t>
      </w:r>
      <w:r>
        <w:rPr>
          <w:color w:val="1C1821"/>
          <w:spacing w:val="-5"/>
          <w:w w:val="105"/>
        </w:rPr>
        <w:t>debr</w:t>
      </w:r>
      <w:r>
        <w:rPr>
          <w:color w:val="444246"/>
          <w:spacing w:val="-5"/>
          <w:w w:val="105"/>
        </w:rPr>
        <w:t>i</w:t>
      </w:r>
      <w:r>
        <w:rPr>
          <w:color w:val="1C1821"/>
          <w:spacing w:val="-5"/>
          <w:w w:val="105"/>
        </w:rPr>
        <w:t xml:space="preserve">dement </w:t>
      </w:r>
      <w:r>
        <w:rPr>
          <w:color w:val="1C1821"/>
          <w:w w:val="105"/>
        </w:rPr>
        <w:t xml:space="preserve">of the infected bone and prolonged courses of </w:t>
      </w:r>
      <w:r>
        <w:rPr>
          <w:color w:val="1C1821"/>
          <w:spacing w:val="-5"/>
          <w:w w:val="105"/>
        </w:rPr>
        <w:t>antib</w:t>
      </w:r>
      <w:r>
        <w:rPr>
          <w:color w:val="2B314D"/>
          <w:spacing w:val="-5"/>
          <w:w w:val="105"/>
        </w:rPr>
        <w:t>i</w:t>
      </w:r>
      <w:r>
        <w:rPr>
          <w:color w:val="1C1821"/>
          <w:spacing w:val="-5"/>
          <w:w w:val="105"/>
        </w:rPr>
        <w:t xml:space="preserve">otics </w:t>
      </w:r>
      <w:r>
        <w:rPr>
          <w:color w:val="2F2A2F"/>
          <w:w w:val="105"/>
        </w:rPr>
        <w:t xml:space="preserve">(6). </w:t>
      </w:r>
      <w:r>
        <w:rPr>
          <w:color w:val="1C1821"/>
          <w:w w:val="105"/>
        </w:rPr>
        <w:t xml:space="preserve">Unfortunately, </w:t>
      </w:r>
      <w:r>
        <w:rPr>
          <w:color w:val="1C1821"/>
          <w:spacing w:val="-1"/>
        </w:rPr>
        <w:t>treatmen</w:t>
      </w:r>
      <w:r>
        <w:rPr>
          <w:color w:val="1C1821"/>
        </w:rPr>
        <w:t>t</w:t>
      </w:r>
      <w:r>
        <w:rPr>
          <w:color w:val="1C1821"/>
          <w:spacing w:val="27"/>
        </w:rPr>
        <w:t xml:space="preserve"> </w:t>
      </w:r>
      <w:r>
        <w:rPr>
          <w:color w:val="1C1821"/>
          <w:spacing w:val="-1"/>
          <w:w w:val="102"/>
        </w:rPr>
        <w:t>doe</w:t>
      </w:r>
      <w:r>
        <w:rPr>
          <w:color w:val="1C1821"/>
          <w:w w:val="102"/>
        </w:rPr>
        <w:t>s</w:t>
      </w:r>
      <w:r>
        <w:rPr>
          <w:color w:val="1C1821"/>
          <w:spacing w:val="25"/>
        </w:rPr>
        <w:t xml:space="preserve"> </w:t>
      </w:r>
      <w:r>
        <w:rPr>
          <w:color w:val="1C1821"/>
          <w:spacing w:val="-1"/>
          <w:w w:val="105"/>
        </w:rPr>
        <w:t>no</w:t>
      </w:r>
      <w:r>
        <w:rPr>
          <w:color w:val="1C1821"/>
          <w:w w:val="105"/>
        </w:rPr>
        <w:t>t</w:t>
      </w:r>
      <w:r>
        <w:rPr>
          <w:color w:val="1C1821"/>
          <w:spacing w:val="24"/>
        </w:rPr>
        <w:t xml:space="preserve"> </w:t>
      </w:r>
      <w:r>
        <w:rPr>
          <w:color w:val="1C1821"/>
          <w:spacing w:val="-1"/>
          <w:w w:val="99"/>
        </w:rPr>
        <w:t>alway</w:t>
      </w:r>
      <w:r>
        <w:rPr>
          <w:color w:val="1C1821"/>
          <w:w w:val="99"/>
        </w:rPr>
        <w:t>s</w:t>
      </w:r>
      <w:r>
        <w:rPr>
          <w:color w:val="1C1821"/>
          <w:spacing w:val="27"/>
        </w:rPr>
        <w:t xml:space="preserve"> </w:t>
      </w:r>
      <w:r>
        <w:rPr>
          <w:color w:val="1C1821"/>
          <w:spacing w:val="-1"/>
          <w:w w:val="101"/>
        </w:rPr>
        <w:t>preven</w:t>
      </w:r>
      <w:r>
        <w:rPr>
          <w:color w:val="1C1821"/>
          <w:w w:val="101"/>
        </w:rPr>
        <w:t>t</w:t>
      </w:r>
      <w:r>
        <w:rPr>
          <w:color w:val="1C1821"/>
          <w:spacing w:val="23"/>
        </w:rPr>
        <w:t xml:space="preserve"> </w:t>
      </w:r>
      <w:r>
        <w:rPr>
          <w:color w:val="1C1821"/>
          <w:w w:val="101"/>
        </w:rPr>
        <w:t>complication</w:t>
      </w:r>
      <w:r>
        <w:rPr>
          <w:color w:val="1C1821"/>
          <w:spacing w:val="-16"/>
          <w:w w:val="101"/>
        </w:rPr>
        <w:t>s</w:t>
      </w:r>
      <w:r>
        <w:rPr>
          <w:color w:val="444246"/>
          <w:w w:val="110"/>
        </w:rPr>
        <w:t>,</w:t>
      </w:r>
      <w:r>
        <w:rPr>
          <w:color w:val="444246"/>
          <w:spacing w:val="25"/>
        </w:rPr>
        <w:t xml:space="preserve"> </w:t>
      </w:r>
      <w:r>
        <w:rPr>
          <w:color w:val="1C1821"/>
          <w:spacing w:val="-1"/>
          <w:w w:val="110"/>
        </w:rPr>
        <w:t>inclu</w:t>
      </w:r>
      <w:r>
        <w:rPr>
          <w:color w:val="1C1821"/>
          <w:spacing w:val="-53"/>
          <w:w w:val="110"/>
        </w:rPr>
        <w:t>d</w:t>
      </w:r>
      <w:r>
        <w:rPr>
          <w:color w:val="2B314D"/>
          <w:spacing w:val="-4"/>
          <w:w w:val="110"/>
        </w:rPr>
        <w:t>i</w:t>
      </w:r>
      <w:r>
        <w:rPr>
          <w:color w:val="1C1821"/>
          <w:spacing w:val="-1"/>
          <w:w w:val="110"/>
        </w:rPr>
        <w:t>n</w:t>
      </w:r>
      <w:r>
        <w:rPr>
          <w:color w:val="1C1821"/>
          <w:w w:val="110"/>
        </w:rPr>
        <w:t>g</w:t>
      </w:r>
      <w:r>
        <w:rPr>
          <w:color w:val="1C1821"/>
          <w:spacing w:val="-1"/>
        </w:rPr>
        <w:t xml:space="preserve"> </w:t>
      </w:r>
      <w:r>
        <w:rPr>
          <w:color w:val="1C1821"/>
          <w:spacing w:val="-1"/>
          <w:w w:val="107"/>
        </w:rPr>
        <w:t>patholo</w:t>
      </w:r>
      <w:r>
        <w:rPr>
          <w:color w:val="1C1821"/>
          <w:spacing w:val="-54"/>
          <w:w w:val="107"/>
        </w:rPr>
        <w:t>g</w:t>
      </w:r>
      <w:r>
        <w:rPr>
          <w:color w:val="444246"/>
          <w:spacing w:val="-9"/>
          <w:w w:val="110"/>
        </w:rPr>
        <w:t>i</w:t>
      </w:r>
      <w:r>
        <w:rPr>
          <w:color w:val="1C1821"/>
          <w:w w:val="109"/>
        </w:rPr>
        <w:t>c</w:t>
      </w:r>
      <w:r>
        <w:rPr>
          <w:color w:val="1C1821"/>
          <w:spacing w:val="26"/>
        </w:rPr>
        <w:t xml:space="preserve"> </w:t>
      </w:r>
      <w:r>
        <w:rPr>
          <w:color w:val="0A0711"/>
          <w:spacing w:val="-1"/>
          <w:w w:val="109"/>
        </w:rPr>
        <w:t>fra</w:t>
      </w:r>
      <w:r>
        <w:rPr>
          <w:color w:val="0A0711"/>
          <w:spacing w:val="-41"/>
          <w:w w:val="109"/>
        </w:rPr>
        <w:t>c</w:t>
      </w:r>
      <w:r>
        <w:rPr>
          <w:color w:val="2F2A2F"/>
          <w:spacing w:val="-1"/>
          <w:w w:val="109"/>
        </w:rPr>
        <w:t>tures</w:t>
      </w:r>
      <w:r>
        <w:rPr>
          <w:color w:val="2F2A2F"/>
          <w:w w:val="109"/>
        </w:rPr>
        <w:t>,</w:t>
      </w:r>
      <w:r>
        <w:rPr>
          <w:color w:val="2F2A2F"/>
          <w:spacing w:val="-10"/>
        </w:rPr>
        <w:t xml:space="preserve"> </w:t>
      </w:r>
      <w:r>
        <w:rPr>
          <w:color w:val="1C1821"/>
          <w:spacing w:val="-1"/>
          <w:w w:val="109"/>
        </w:rPr>
        <w:t>thombose</w:t>
      </w:r>
      <w:r>
        <w:rPr>
          <w:color w:val="1C1821"/>
          <w:spacing w:val="-107"/>
          <w:w w:val="109"/>
        </w:rPr>
        <w:t>s</w:t>
      </w:r>
      <w:r>
        <w:rPr>
          <w:color w:val="444246"/>
          <w:w w:val="109"/>
        </w:rPr>
        <w:t>,</w:t>
      </w:r>
      <w:r>
        <w:rPr>
          <w:color w:val="444246"/>
        </w:rPr>
        <w:t xml:space="preserve"> </w:t>
      </w:r>
      <w:r>
        <w:rPr>
          <w:color w:val="444246"/>
          <w:spacing w:val="-28"/>
        </w:rPr>
        <w:t xml:space="preserve"> </w:t>
      </w:r>
      <w:r>
        <w:rPr>
          <w:color w:val="1C1821"/>
          <w:w w:val="101"/>
        </w:rPr>
        <w:t>septic</w:t>
      </w:r>
      <w:r>
        <w:rPr>
          <w:color w:val="1C1821"/>
          <w:spacing w:val="27"/>
        </w:rPr>
        <w:t xml:space="preserve"> </w:t>
      </w:r>
      <w:r>
        <w:rPr>
          <w:color w:val="1C1821"/>
          <w:w w:val="101"/>
        </w:rPr>
        <w:t>a</w:t>
      </w:r>
      <w:r>
        <w:rPr>
          <w:color w:val="1C1821"/>
          <w:w w:val="108"/>
        </w:rPr>
        <w:t>rth</w:t>
      </w:r>
      <w:r>
        <w:rPr>
          <w:color w:val="1C1821"/>
          <w:spacing w:val="-27"/>
          <w:w w:val="108"/>
        </w:rPr>
        <w:t>r</w:t>
      </w:r>
      <w:r>
        <w:rPr>
          <w:color w:val="2B314D"/>
          <w:spacing w:val="-12"/>
          <w:w w:val="108"/>
        </w:rPr>
        <w:t>i</w:t>
      </w:r>
      <w:r>
        <w:rPr>
          <w:color w:val="2F2A2F"/>
          <w:spacing w:val="3"/>
          <w:w w:val="108"/>
        </w:rPr>
        <w:t>t</w:t>
      </w:r>
      <w:r>
        <w:rPr>
          <w:color w:val="543B36"/>
          <w:spacing w:val="-6"/>
          <w:w w:val="108"/>
        </w:rPr>
        <w:t>i</w:t>
      </w:r>
      <w:r>
        <w:rPr>
          <w:color w:val="1C1821"/>
          <w:w w:val="108"/>
        </w:rPr>
        <w:t xml:space="preserve">s, </w:t>
      </w:r>
      <w:bookmarkStart w:id="0" w:name="understanding_how_bacterial-induced_infl"/>
      <w:bookmarkEnd w:id="0"/>
      <w:r>
        <w:rPr>
          <w:color w:val="1C1821"/>
          <w:w w:val="105"/>
        </w:rPr>
        <w:t xml:space="preserve">and growth defects </w:t>
      </w:r>
      <w:r>
        <w:rPr>
          <w:color w:val="2F2A2F"/>
          <w:w w:val="105"/>
        </w:rPr>
        <w:t xml:space="preserve">(6). </w:t>
      </w:r>
      <w:r>
        <w:rPr>
          <w:color w:val="1C1821"/>
          <w:w w:val="105"/>
        </w:rPr>
        <w:t xml:space="preserve">Altered bone </w:t>
      </w:r>
      <w:r>
        <w:rPr>
          <w:color w:val="0A0711"/>
          <w:w w:val="105"/>
        </w:rPr>
        <w:t xml:space="preserve">remodeling </w:t>
      </w:r>
      <w:r>
        <w:rPr>
          <w:color w:val="1C1821"/>
          <w:w w:val="105"/>
        </w:rPr>
        <w:t xml:space="preserve">can also be induced by </w:t>
      </w:r>
      <w:r>
        <w:rPr>
          <w:color w:val="1C1821"/>
          <w:w w:val="105"/>
          <w:u w:val="thick" w:color="2F2A2F"/>
        </w:rPr>
        <w:t xml:space="preserve">other inflammatory </w:t>
      </w:r>
      <w:r>
        <w:rPr>
          <w:color w:val="2F2A2F"/>
          <w:spacing w:val="-3"/>
          <w:w w:val="105"/>
          <w:u w:val="thick" w:color="2F2A2F"/>
        </w:rPr>
        <w:t>disorde</w:t>
      </w:r>
      <w:r>
        <w:rPr>
          <w:color w:val="0A0711"/>
          <w:spacing w:val="-3"/>
          <w:w w:val="105"/>
          <w:u w:val="thick" w:color="2F2A2F"/>
        </w:rPr>
        <w:t>rs</w:t>
      </w:r>
      <w:r>
        <w:rPr>
          <w:color w:val="2F2A2F"/>
          <w:spacing w:val="-3"/>
          <w:w w:val="105"/>
        </w:rPr>
        <w:t xml:space="preserve">, </w:t>
      </w:r>
      <w:r>
        <w:rPr>
          <w:color w:val="1C1821"/>
          <w:w w:val="105"/>
        </w:rPr>
        <w:t xml:space="preserve">and </w:t>
      </w:r>
      <w:r>
        <w:rPr>
          <w:color w:val="1C1821"/>
          <w:spacing w:val="-7"/>
          <w:w w:val="105"/>
        </w:rPr>
        <w:t>understand</w:t>
      </w:r>
      <w:r>
        <w:rPr>
          <w:color w:val="131F49"/>
          <w:spacing w:val="-7"/>
          <w:w w:val="105"/>
        </w:rPr>
        <w:t>i</w:t>
      </w:r>
      <w:r>
        <w:rPr>
          <w:color w:val="1C1821"/>
          <w:spacing w:val="-7"/>
          <w:w w:val="105"/>
        </w:rPr>
        <w:t>ng</w:t>
      </w:r>
      <w:r>
        <w:rPr>
          <w:color w:val="1C1821"/>
          <w:spacing w:val="-28"/>
          <w:w w:val="105"/>
        </w:rPr>
        <w:t xml:space="preserve"> </w:t>
      </w:r>
      <w:r>
        <w:rPr>
          <w:color w:val="1C1821"/>
          <w:w w:val="105"/>
        </w:rPr>
        <w:t>how</w:t>
      </w:r>
      <w:r>
        <w:rPr>
          <w:color w:val="1C1821"/>
          <w:spacing w:val="-20"/>
          <w:w w:val="105"/>
        </w:rPr>
        <w:t xml:space="preserve"> </w:t>
      </w:r>
      <w:r>
        <w:rPr>
          <w:color w:val="1C1821"/>
          <w:spacing w:val="-3"/>
          <w:w w:val="105"/>
        </w:rPr>
        <w:t>bacter</w:t>
      </w:r>
      <w:r>
        <w:rPr>
          <w:color w:val="543B36"/>
          <w:spacing w:val="-3"/>
          <w:w w:val="105"/>
        </w:rPr>
        <w:t>i</w:t>
      </w:r>
      <w:r>
        <w:rPr>
          <w:color w:val="1C1821"/>
          <w:spacing w:val="-3"/>
          <w:w w:val="105"/>
        </w:rPr>
        <w:t>al-inducedinflammation</w:t>
      </w:r>
      <w:r>
        <w:rPr>
          <w:color w:val="1C1821"/>
          <w:spacing w:val="-10"/>
          <w:w w:val="105"/>
        </w:rPr>
        <w:t xml:space="preserve"> </w:t>
      </w:r>
      <w:r>
        <w:rPr>
          <w:color w:val="1C1821"/>
          <w:w w:val="105"/>
        </w:rPr>
        <w:t>impacts</w:t>
      </w:r>
      <w:r>
        <w:rPr>
          <w:color w:val="1C1821"/>
          <w:spacing w:val="-18"/>
          <w:w w:val="105"/>
        </w:rPr>
        <w:t xml:space="preserve"> </w:t>
      </w:r>
      <w:r>
        <w:rPr>
          <w:color w:val="1C1821"/>
          <w:w w:val="105"/>
        </w:rPr>
        <w:t>bone</w:t>
      </w:r>
      <w:r>
        <w:rPr>
          <w:color w:val="1C1821"/>
          <w:spacing w:val="-25"/>
          <w:w w:val="105"/>
        </w:rPr>
        <w:t xml:space="preserve"> </w:t>
      </w:r>
      <w:r>
        <w:rPr>
          <w:color w:val="0A0711"/>
          <w:spacing w:val="-4"/>
          <w:w w:val="105"/>
        </w:rPr>
        <w:t>remo</w:t>
      </w:r>
      <w:r>
        <w:rPr>
          <w:color w:val="2F2A2F"/>
          <w:spacing w:val="-4"/>
          <w:w w:val="105"/>
        </w:rPr>
        <w:t>de</w:t>
      </w:r>
      <w:r>
        <w:rPr>
          <w:color w:val="131F49"/>
          <w:spacing w:val="-4"/>
          <w:w w:val="105"/>
        </w:rPr>
        <w:t>l</w:t>
      </w:r>
      <w:r>
        <w:rPr>
          <w:color w:val="543B36"/>
          <w:spacing w:val="-4"/>
          <w:w w:val="105"/>
        </w:rPr>
        <w:t>i</w:t>
      </w:r>
      <w:r>
        <w:rPr>
          <w:color w:val="1C1821"/>
          <w:spacing w:val="-4"/>
          <w:w w:val="105"/>
        </w:rPr>
        <w:t>ng</w:t>
      </w:r>
      <w:r>
        <w:rPr>
          <w:color w:val="1C1821"/>
          <w:spacing w:val="-4"/>
          <w:w w:val="105"/>
        </w:rPr>
        <w:tab/>
      </w:r>
      <w:bookmarkStart w:id="1" w:name="________WT_t,psma1-4_WT_t:,psma1-4_Figur"/>
      <w:bookmarkEnd w:id="1"/>
      <w:r>
        <w:rPr>
          <w:color w:val="2F2A2F"/>
          <w:w w:val="105"/>
          <w:sz w:val="18"/>
        </w:rPr>
        <w:t>WT</w:t>
      </w:r>
    </w:p>
    <w:p w:rsidR="000B2713" w:rsidRDefault="000B2713" w:rsidP="000B2713">
      <w:pPr>
        <w:pStyle w:val="BodyText"/>
        <w:spacing w:line="229" w:lineRule="exact"/>
        <w:ind w:left="551"/>
      </w:pPr>
      <w:r>
        <w:pict>
          <v:group id="_x0000_s1147" style="position:absolute;left:0;text-align:left;margin-left:431.65pt;margin-top:4.15pt;width:122.15pt;height:199.65pt;z-index:-251606016;mso-position-horizontal-relative:page" coordorigin="8633,83" coordsize="2443,3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8728;top:102;width:2348;height:1204">
              <v:imagedata r:id="rId6" o:title=""/>
            </v:shape>
            <v:shape id="_x0000_s1149" type="#_x0000_t75" style="position:absolute;left:8708;top:1536;width:2368;height:2497">
              <v:imagedata r:id="rId7" o:title=""/>
            </v:shape>
            <v:line id="_x0000_s1150" style="position:absolute" from="8648,2789" to="8648,83" strokeweight=".53089mm"/>
            <v:shapetype id="_x0000_t202" coordsize="21600,21600" o:spt="202" path="m,l,21600r21600,l21600,xe">
              <v:stroke joinstyle="miter"/>
              <v:path gradientshapeok="t" o:connecttype="rect"/>
            </v:shapetype>
            <v:shape id="_x0000_s1151" type="#_x0000_t202" style="position:absolute;left:8778;top:1292;width:901;height:202" filled="f" stroked="f">
              <v:textbox inset="0,0,0,0">
                <w:txbxContent>
                  <w:p w:rsidR="000B2713" w:rsidRDefault="000B2713" w:rsidP="000B2713">
                    <w:pPr>
                      <w:spacing w:line="202" w:lineRule="exact"/>
                      <w:rPr>
                        <w:i/>
                        <w:sz w:val="18"/>
                      </w:rPr>
                    </w:pPr>
                    <w:r>
                      <w:rPr>
                        <w:i/>
                        <w:color w:val="444246"/>
                        <w:w w:val="110"/>
                        <w:sz w:val="18"/>
                      </w:rPr>
                      <w:t>t,p</w:t>
                    </w:r>
                    <w:r>
                      <w:rPr>
                        <w:i/>
                        <w:color w:val="1C1821"/>
                        <w:w w:val="110"/>
                        <w:sz w:val="18"/>
                      </w:rPr>
                      <w:t>sma1-4</w:t>
                    </w:r>
                  </w:p>
                </w:txbxContent>
              </v:textbox>
            </v:shape>
            <v:shape id="_x0000_s1152" type="#_x0000_t202" style="position:absolute;left:8808;top:2686;width:645;height:689" filled="f" stroked="f">
              <v:textbox inset="0,0,0,0">
                <w:txbxContent>
                  <w:p w:rsidR="000B2713" w:rsidRDefault="000B2713" w:rsidP="000B2713">
                    <w:pPr>
                      <w:spacing w:line="688" w:lineRule="exact"/>
                      <w:rPr>
                        <w:sz w:val="62"/>
                      </w:rPr>
                    </w:pPr>
                    <w:r>
                      <w:rPr>
                        <w:color w:val="2F2A2F"/>
                        <w:sz w:val="39"/>
                      </w:rPr>
                      <w:t>j</w:t>
                    </w:r>
                    <w:r>
                      <w:rPr>
                        <w:color w:val="2F2A2F"/>
                        <w:sz w:val="62"/>
                      </w:rPr>
                      <w:t>l :</w:t>
                    </w:r>
                  </w:p>
                </w:txbxContent>
              </v:textbox>
            </v:shape>
            <v:shape id="_x0000_s1153" type="#_x0000_t202" style="position:absolute;left:8765;top:3488;width:701;height:325" filled="f" stroked="f">
              <v:textbox inset="0,0,0,0">
                <w:txbxContent>
                  <w:p w:rsidR="000B2713" w:rsidRDefault="000B2713" w:rsidP="000B2713">
                    <w:pPr>
                      <w:tabs>
                        <w:tab w:val="left" w:pos="437"/>
                      </w:tabs>
                      <w:spacing w:line="325" w:lineRule="exact"/>
                      <w:rPr>
                        <w:sz w:val="16"/>
                      </w:rPr>
                    </w:pPr>
                    <w:r>
                      <w:rPr>
                        <w:color w:val="2F2A2F"/>
                        <w:w w:val="95"/>
                        <w:sz w:val="29"/>
                      </w:rPr>
                      <w:t>'E</w:t>
                    </w:r>
                    <w:r>
                      <w:rPr>
                        <w:color w:val="2F2A2F"/>
                        <w:w w:val="95"/>
                        <w:sz w:val="29"/>
                      </w:rPr>
                      <w:tab/>
                    </w:r>
                    <w:r>
                      <w:rPr>
                        <w:color w:val="2F2A2F"/>
                        <w:sz w:val="16"/>
                      </w:rPr>
                      <w:t>0.4</w:t>
                    </w:r>
                  </w:p>
                </w:txbxContent>
              </v:textbox>
            </v:shape>
            <v:shape id="_x0000_s1154" type="#_x0000_t202" style="position:absolute;left:8769;top:3270;width:671;height:281" filled="f" stroked="f">
              <v:textbox inset="0,0,0,0">
                <w:txbxContent>
                  <w:p w:rsidR="000B2713" w:rsidRDefault="000B2713" w:rsidP="000B2713">
                    <w:pPr>
                      <w:spacing w:line="281" w:lineRule="exact"/>
                      <w:rPr>
                        <w:sz w:val="18"/>
                      </w:rPr>
                    </w:pPr>
                    <w:r>
                      <w:rPr>
                        <w:color w:val="1C1821"/>
                        <w:w w:val="95"/>
                        <w:sz w:val="22"/>
                      </w:rPr>
                      <w:t>cu</w:t>
                    </w:r>
                    <w:r>
                      <w:rPr>
                        <w:color w:val="1C1821"/>
                        <w:spacing w:val="-39"/>
                        <w:w w:val="95"/>
                        <w:sz w:val="22"/>
                      </w:rPr>
                      <w:t xml:space="preserve"> </w:t>
                    </w:r>
                    <w:r>
                      <w:rPr>
                        <w:color w:val="444246"/>
                        <w:w w:val="95"/>
                        <w:sz w:val="23"/>
                      </w:rPr>
                      <w:t>.§</w:t>
                    </w:r>
                    <w:r>
                      <w:rPr>
                        <w:color w:val="444246"/>
                        <w:spacing w:val="-27"/>
                        <w:w w:val="95"/>
                        <w:sz w:val="23"/>
                      </w:rPr>
                      <w:t xml:space="preserve"> </w:t>
                    </w:r>
                    <w:r>
                      <w:rPr>
                        <w:color w:val="2F2A2F"/>
                        <w:w w:val="95"/>
                        <w:position w:val="7"/>
                        <w:sz w:val="18"/>
                      </w:rPr>
                      <w:t>0</w:t>
                    </w:r>
                    <w:r>
                      <w:rPr>
                        <w:color w:val="545656"/>
                        <w:w w:val="95"/>
                        <w:sz w:val="18"/>
                      </w:rPr>
                      <w:t>-</w:t>
                    </w:r>
                    <w:r>
                      <w:rPr>
                        <w:color w:val="2F2A2F"/>
                        <w:w w:val="95"/>
                        <w:position w:val="7"/>
                        <w:sz w:val="18"/>
                      </w:rPr>
                      <w:t>6</w:t>
                    </w:r>
                  </w:p>
                </w:txbxContent>
              </v:textbox>
            </v:shape>
            <v:shape id="_x0000_s1155" type="#_x0000_t202" style="position:absolute;left:8767;top:3741;width:688;height:334" filled="f" stroked="f">
              <v:textbox inset="0,0,0,0">
                <w:txbxContent>
                  <w:p w:rsidR="000B2713" w:rsidRDefault="000B2713" w:rsidP="000B2713">
                    <w:pPr>
                      <w:spacing w:line="207" w:lineRule="exact"/>
                      <w:rPr>
                        <w:sz w:val="18"/>
                      </w:rPr>
                    </w:pPr>
                    <w:r>
                      <w:rPr>
                        <w:i/>
                        <w:color w:val="2F2A2F"/>
                        <w:sz w:val="29"/>
                      </w:rPr>
                      <w:t xml:space="preserve">8 </w:t>
                    </w:r>
                    <w:r>
                      <w:rPr>
                        <w:color w:val="1C1821"/>
                        <w:sz w:val="18"/>
                      </w:rPr>
                      <w:t xml:space="preserve">iii </w:t>
                    </w:r>
                    <w:r>
                      <w:rPr>
                        <w:color w:val="2F2A2F"/>
                        <w:position w:val="11"/>
                        <w:sz w:val="18"/>
                      </w:rPr>
                      <w:t>0 2</w:t>
                    </w:r>
                  </w:p>
                  <w:p w:rsidR="000B2713" w:rsidRDefault="000B2713" w:rsidP="000B2713">
                    <w:pPr>
                      <w:spacing w:line="103" w:lineRule="exact"/>
                      <w:ind w:left="426"/>
                      <w:rPr>
                        <w:sz w:val="18"/>
                      </w:rPr>
                    </w:pPr>
                    <w:r>
                      <w:rPr>
                        <w:color w:val="545656"/>
                        <w:w w:val="98"/>
                        <w:sz w:val="18"/>
                      </w:rPr>
                      <w:t>·</w:t>
                    </w:r>
                  </w:p>
                </w:txbxContent>
              </v:textbox>
            </v:shape>
            <w10:wrap anchorx="page"/>
          </v:group>
        </w:pict>
      </w:r>
      <w:r>
        <w:rPr>
          <w:color w:val="444246"/>
        </w:rPr>
        <w:t xml:space="preserve">will </w:t>
      </w:r>
      <w:r>
        <w:rPr>
          <w:color w:val="543B36"/>
        </w:rPr>
        <w:t>l</w:t>
      </w:r>
      <w:r>
        <w:rPr>
          <w:color w:val="1C1821"/>
        </w:rPr>
        <w:t>ead to an enhanced understand</w:t>
      </w:r>
      <w:r>
        <w:rPr>
          <w:color w:val="131F49"/>
        </w:rPr>
        <w:t>i</w:t>
      </w:r>
      <w:r>
        <w:rPr>
          <w:color w:val="1C1821"/>
        </w:rPr>
        <w:t>ng of how systemic inflammatory</w:t>
      </w:r>
    </w:p>
    <w:p w:rsidR="000B2713" w:rsidRDefault="000B2713" w:rsidP="000B2713">
      <w:pPr>
        <w:pStyle w:val="BodyText"/>
        <w:ind w:left="555"/>
      </w:pPr>
      <w:r>
        <w:rPr>
          <w:color w:val="1C1821"/>
        </w:rPr>
        <w:t>d</w:t>
      </w:r>
      <w:r>
        <w:rPr>
          <w:color w:val="131F49"/>
        </w:rPr>
        <w:t>i</w:t>
      </w:r>
      <w:r>
        <w:rPr>
          <w:color w:val="1C1821"/>
        </w:rPr>
        <w:t xml:space="preserve">sorders or alterations </w:t>
      </w:r>
      <w:r>
        <w:rPr>
          <w:color w:val="444246"/>
        </w:rPr>
        <w:t>i</w:t>
      </w:r>
      <w:r>
        <w:rPr>
          <w:color w:val="0A0711"/>
        </w:rPr>
        <w:t xml:space="preserve">n </w:t>
      </w:r>
      <w:r>
        <w:rPr>
          <w:color w:val="1C1821"/>
        </w:rPr>
        <w:t>the microb</w:t>
      </w:r>
      <w:r>
        <w:rPr>
          <w:color w:val="2B314D"/>
        </w:rPr>
        <w:t>i</w:t>
      </w:r>
      <w:r>
        <w:rPr>
          <w:color w:val="1C1821"/>
        </w:rPr>
        <w:t>ota affect bone hea</w:t>
      </w:r>
      <w:r>
        <w:rPr>
          <w:color w:val="131F49"/>
        </w:rPr>
        <w:t>l</w:t>
      </w:r>
      <w:r>
        <w:rPr>
          <w:color w:val="1C1821"/>
        </w:rPr>
        <w:t>th</w:t>
      </w:r>
      <w:r>
        <w:rPr>
          <w:color w:val="444246"/>
        </w:rPr>
        <w:t>.</w:t>
      </w:r>
    </w:p>
    <w:p w:rsidR="000B2713" w:rsidRDefault="000B2713" w:rsidP="000B2713">
      <w:pPr>
        <w:pStyle w:val="BodyText"/>
        <w:spacing w:before="126"/>
        <w:ind w:left="562"/>
      </w:pPr>
      <w:r>
        <w:rPr>
          <w:color w:val="0A0711"/>
          <w:w w:val="110"/>
        </w:rPr>
        <w:t xml:space="preserve">A2. CC-mediated bone loss occurs during inflammatory </w:t>
      </w:r>
      <w:r>
        <w:rPr>
          <w:color w:val="1C1821"/>
          <w:w w:val="110"/>
        </w:rPr>
        <w:t xml:space="preserve">disease </w:t>
      </w:r>
      <w:r>
        <w:rPr>
          <w:color w:val="0A0711"/>
          <w:w w:val="110"/>
        </w:rPr>
        <w:t>states.</w:t>
      </w:r>
    </w:p>
    <w:p w:rsidR="000B2713" w:rsidRDefault="000B2713" w:rsidP="000B2713">
      <w:pPr>
        <w:pStyle w:val="BodyText"/>
        <w:spacing w:before="7"/>
        <w:ind w:left="548" w:right="3780" w:firstLine="459"/>
        <w:jc w:val="both"/>
      </w:pPr>
      <w:r>
        <w:rPr>
          <w:color w:val="1C1821"/>
        </w:rPr>
        <w:t xml:space="preserve">Many disease states significantly alter bone homeostasis and </w:t>
      </w:r>
      <w:r>
        <w:rPr>
          <w:color w:val="2F2A2F"/>
        </w:rPr>
        <w:t xml:space="preserve">lead to </w:t>
      </w:r>
      <w:r>
        <w:rPr>
          <w:color w:val="1C1821"/>
        </w:rPr>
        <w:t xml:space="preserve">bone loss by perturbing the equilibrium between OBs that </w:t>
      </w:r>
      <w:r>
        <w:rPr>
          <w:color w:val="2F2A2F"/>
        </w:rPr>
        <w:t xml:space="preserve">deposit </w:t>
      </w:r>
      <w:r>
        <w:rPr>
          <w:color w:val="1C1821"/>
        </w:rPr>
        <w:t xml:space="preserve">new bone and OCs </w:t>
      </w:r>
      <w:r>
        <w:rPr>
          <w:color w:val="2F2A2F"/>
        </w:rPr>
        <w:t xml:space="preserve">that </w:t>
      </w:r>
      <w:r>
        <w:rPr>
          <w:color w:val="1C1821"/>
        </w:rPr>
        <w:t xml:space="preserve">resorb bone </w:t>
      </w:r>
      <w:r>
        <w:rPr>
          <w:color w:val="2F2A2F"/>
        </w:rPr>
        <w:t xml:space="preserve">(7,8). </w:t>
      </w:r>
      <w:r>
        <w:rPr>
          <w:color w:val="1C1821"/>
        </w:rPr>
        <w:t xml:space="preserve">Bone loss occurs </w:t>
      </w:r>
      <w:r>
        <w:rPr>
          <w:color w:val="2F2A2F"/>
        </w:rPr>
        <w:t xml:space="preserve">when OC </w:t>
      </w:r>
      <w:r>
        <w:rPr>
          <w:color w:val="1C1821"/>
        </w:rPr>
        <w:t>d</w:t>
      </w:r>
      <w:r>
        <w:rPr>
          <w:color w:val="131F49"/>
        </w:rPr>
        <w:t>i</w:t>
      </w:r>
      <w:r>
        <w:rPr>
          <w:color w:val="1C1821"/>
        </w:rPr>
        <w:t xml:space="preserve">fferentiation </w:t>
      </w:r>
      <w:r>
        <w:rPr>
          <w:color w:val="131F49"/>
          <w:spacing w:val="4"/>
        </w:rPr>
        <w:t>i</w:t>
      </w:r>
      <w:r>
        <w:rPr>
          <w:color w:val="1C1821"/>
          <w:spacing w:val="4"/>
        </w:rPr>
        <w:t xml:space="preserve">s </w:t>
      </w:r>
      <w:r>
        <w:rPr>
          <w:color w:val="1C1821"/>
        </w:rPr>
        <w:t xml:space="preserve">favored leading </w:t>
      </w:r>
      <w:r>
        <w:rPr>
          <w:color w:val="2F2A2F"/>
        </w:rPr>
        <w:t xml:space="preserve">to </w:t>
      </w:r>
      <w:r>
        <w:rPr>
          <w:color w:val="1C1821"/>
        </w:rPr>
        <w:t xml:space="preserve">excessive bone resorption </w:t>
      </w:r>
      <w:r>
        <w:rPr>
          <w:color w:val="2F2A2F"/>
        </w:rPr>
        <w:t xml:space="preserve">(7), which </w:t>
      </w:r>
      <w:r>
        <w:rPr>
          <w:color w:val="1C1821"/>
        </w:rPr>
        <w:t>can be seen during system</w:t>
      </w:r>
      <w:r>
        <w:rPr>
          <w:color w:val="444246"/>
        </w:rPr>
        <w:t>i</w:t>
      </w:r>
      <w:r>
        <w:rPr>
          <w:color w:val="1C1821"/>
        </w:rPr>
        <w:t xml:space="preserve">c </w:t>
      </w:r>
      <w:r>
        <w:rPr>
          <w:color w:val="131F49"/>
        </w:rPr>
        <w:t>i</w:t>
      </w:r>
      <w:r>
        <w:rPr>
          <w:color w:val="1C1821"/>
        </w:rPr>
        <w:t xml:space="preserve">nflammatory </w:t>
      </w:r>
      <w:r>
        <w:rPr>
          <w:color w:val="1C1821"/>
          <w:spacing w:val="-6"/>
        </w:rPr>
        <w:t>cond</w:t>
      </w:r>
      <w:r>
        <w:rPr>
          <w:color w:val="131F49"/>
          <w:spacing w:val="-6"/>
        </w:rPr>
        <w:t>i</w:t>
      </w:r>
      <w:r>
        <w:rPr>
          <w:color w:val="1C1821"/>
          <w:spacing w:val="-6"/>
        </w:rPr>
        <w:t xml:space="preserve">tions </w:t>
      </w:r>
      <w:r>
        <w:rPr>
          <w:color w:val="1C1821"/>
        </w:rPr>
        <w:t xml:space="preserve">such as rheumatoid  arthritis  and </w:t>
      </w:r>
      <w:r>
        <w:rPr>
          <w:color w:val="2B314D"/>
        </w:rPr>
        <w:t>i</w:t>
      </w:r>
      <w:r>
        <w:rPr>
          <w:color w:val="2F2A2F"/>
        </w:rPr>
        <w:t xml:space="preserve">nflammatory </w:t>
      </w:r>
      <w:r>
        <w:rPr>
          <w:color w:val="1C1821"/>
        </w:rPr>
        <w:t xml:space="preserve">bowel </w:t>
      </w:r>
      <w:r>
        <w:rPr>
          <w:color w:val="2F2A2F"/>
        </w:rPr>
        <w:t>d</w:t>
      </w:r>
      <w:r>
        <w:rPr>
          <w:color w:val="543B36"/>
        </w:rPr>
        <w:t>i</w:t>
      </w:r>
      <w:r>
        <w:rPr>
          <w:color w:val="1C1821"/>
        </w:rPr>
        <w:t xml:space="preserve">sease </w:t>
      </w:r>
      <w:r>
        <w:rPr>
          <w:color w:val="2F2A2F"/>
        </w:rPr>
        <w:t xml:space="preserve">(8), </w:t>
      </w:r>
      <w:r>
        <w:rPr>
          <w:color w:val="1C1821"/>
        </w:rPr>
        <w:t xml:space="preserve">as </w:t>
      </w:r>
      <w:r>
        <w:rPr>
          <w:color w:val="2F2A2F"/>
        </w:rPr>
        <w:t xml:space="preserve">well </w:t>
      </w:r>
      <w:r>
        <w:rPr>
          <w:color w:val="1C1821"/>
        </w:rPr>
        <w:t xml:space="preserve">as </w:t>
      </w:r>
      <w:r>
        <w:rPr>
          <w:color w:val="0A0711"/>
          <w:spacing w:val="-5"/>
        </w:rPr>
        <w:t>loca</w:t>
      </w:r>
      <w:r>
        <w:rPr>
          <w:color w:val="2F2A2F"/>
          <w:spacing w:val="-5"/>
        </w:rPr>
        <w:t xml:space="preserve">lly </w:t>
      </w:r>
      <w:r>
        <w:rPr>
          <w:color w:val="2F2A2F"/>
        </w:rPr>
        <w:t xml:space="preserve">due to </w:t>
      </w:r>
      <w:r>
        <w:rPr>
          <w:color w:val="1C1821"/>
        </w:rPr>
        <w:t xml:space="preserve">periodontal disease and joint </w:t>
      </w:r>
      <w:r>
        <w:rPr>
          <w:color w:val="444246"/>
        </w:rPr>
        <w:t>i</w:t>
      </w:r>
      <w:r>
        <w:rPr>
          <w:color w:val="1C1821"/>
        </w:rPr>
        <w:t>nflammat</w:t>
      </w:r>
      <w:r>
        <w:rPr>
          <w:color w:val="543B36"/>
        </w:rPr>
        <w:t>i</w:t>
      </w:r>
      <w:r>
        <w:rPr>
          <w:color w:val="1C1821"/>
        </w:rPr>
        <w:t xml:space="preserve">on </w:t>
      </w:r>
      <w:r>
        <w:rPr>
          <w:color w:val="2F2A2F"/>
          <w:spacing w:val="-6"/>
        </w:rPr>
        <w:t>(9</w:t>
      </w:r>
      <w:r>
        <w:rPr>
          <w:color w:val="0A0711"/>
          <w:spacing w:val="-6"/>
        </w:rPr>
        <w:t>-11</w:t>
      </w:r>
      <w:r>
        <w:rPr>
          <w:color w:val="2F2A2F"/>
          <w:spacing w:val="-6"/>
        </w:rPr>
        <w:t xml:space="preserve">). </w:t>
      </w:r>
      <w:r>
        <w:rPr>
          <w:color w:val="1C1821"/>
          <w:spacing w:val="-10"/>
        </w:rPr>
        <w:t>Notably</w:t>
      </w:r>
      <w:r>
        <w:rPr>
          <w:color w:val="444246"/>
          <w:spacing w:val="-10"/>
        </w:rPr>
        <w:t xml:space="preserve">, </w:t>
      </w:r>
      <w:r>
        <w:rPr>
          <w:color w:val="1C1821"/>
        </w:rPr>
        <w:t xml:space="preserve">dramatic local inflammation of bone occurs subsequent </w:t>
      </w:r>
      <w:r>
        <w:rPr>
          <w:color w:val="2F2A2F"/>
        </w:rPr>
        <w:t xml:space="preserve">to </w:t>
      </w:r>
      <w:r>
        <w:rPr>
          <w:color w:val="1C1821"/>
        </w:rPr>
        <w:t xml:space="preserve">the establishment of S. </w:t>
      </w:r>
      <w:r>
        <w:rPr>
          <w:i/>
          <w:color w:val="1C1821"/>
        </w:rPr>
        <w:t xml:space="preserve">aureus </w:t>
      </w:r>
      <w:r>
        <w:rPr>
          <w:color w:val="1C1821"/>
        </w:rPr>
        <w:t>osteomyel</w:t>
      </w:r>
      <w:r>
        <w:rPr>
          <w:emboss/>
          <w:color w:val="444246"/>
        </w:rPr>
        <w:t>i</w:t>
      </w:r>
      <w:r>
        <w:rPr>
          <w:color w:val="1C1821"/>
        </w:rPr>
        <w:t>s</w:t>
      </w:r>
      <w:r>
        <w:rPr>
          <w:color w:val="1C1821"/>
          <w:spacing w:val="10"/>
        </w:rPr>
        <w:t xml:space="preserve"> </w:t>
      </w:r>
      <w:r>
        <w:rPr>
          <w:color w:val="2F2A2F"/>
        </w:rPr>
        <w:t>(12).</w:t>
      </w:r>
    </w:p>
    <w:p w:rsidR="000B2713" w:rsidRDefault="000B2713" w:rsidP="000B2713">
      <w:pPr>
        <w:spacing w:before="141"/>
        <w:ind w:left="562"/>
        <w:rPr>
          <w:b/>
          <w:sz w:val="21"/>
        </w:rPr>
      </w:pPr>
      <w:r>
        <w:rPr>
          <w:b/>
          <w:color w:val="0A0711"/>
          <w:w w:val="105"/>
          <w:sz w:val="21"/>
        </w:rPr>
        <w:t xml:space="preserve">A3. S. </w:t>
      </w:r>
      <w:r>
        <w:rPr>
          <w:b/>
          <w:i/>
          <w:color w:val="1C1821"/>
          <w:w w:val="105"/>
          <w:sz w:val="21"/>
        </w:rPr>
        <w:t xml:space="preserve">aureus </w:t>
      </w:r>
      <w:r>
        <w:rPr>
          <w:b/>
          <w:color w:val="0A0711"/>
          <w:w w:val="105"/>
          <w:sz w:val="21"/>
        </w:rPr>
        <w:t>alters normal bone remodeling.</w:t>
      </w:r>
    </w:p>
    <w:p w:rsidR="000B2713" w:rsidRDefault="000B2713" w:rsidP="000B2713">
      <w:pPr>
        <w:pStyle w:val="BodyText"/>
        <w:spacing w:before="12" w:line="237" w:lineRule="auto"/>
        <w:ind w:left="548" w:right="3780" w:firstLine="460"/>
        <w:jc w:val="both"/>
      </w:pPr>
      <w:r>
        <w:rPr>
          <w:color w:val="1C1821"/>
        </w:rPr>
        <w:t xml:space="preserve">The presence of S. </w:t>
      </w:r>
      <w:r>
        <w:rPr>
          <w:i/>
          <w:color w:val="1C1821"/>
        </w:rPr>
        <w:t xml:space="preserve">aureus </w:t>
      </w:r>
      <w:r>
        <w:rPr>
          <w:color w:val="1C1821"/>
        </w:rPr>
        <w:t xml:space="preserve">in bone </w:t>
      </w:r>
      <w:r>
        <w:rPr>
          <w:color w:val="2F2A2F"/>
        </w:rPr>
        <w:t xml:space="preserve">disrupts </w:t>
      </w:r>
      <w:r>
        <w:rPr>
          <w:color w:val="1C1821"/>
        </w:rPr>
        <w:t>normal</w:t>
      </w:r>
      <w:r>
        <w:rPr>
          <w:color w:val="444246"/>
        </w:rPr>
        <w:t xml:space="preserve">, </w:t>
      </w:r>
      <w:r>
        <w:rPr>
          <w:color w:val="1C1821"/>
        </w:rPr>
        <w:t>homeosta</w:t>
      </w:r>
      <w:r>
        <w:rPr>
          <w:color w:val="543B36"/>
        </w:rPr>
        <w:t>i</w:t>
      </w:r>
      <w:r>
        <w:rPr>
          <w:color w:val="1C1821"/>
        </w:rPr>
        <w:t xml:space="preserve">tc bone remodeling </w:t>
      </w:r>
      <w:r>
        <w:rPr>
          <w:color w:val="2F2A2F"/>
        </w:rPr>
        <w:t>(13</w:t>
      </w:r>
      <w:r>
        <w:rPr>
          <w:color w:val="0A0711"/>
        </w:rPr>
        <w:t>-15</w:t>
      </w:r>
      <w:r>
        <w:rPr>
          <w:color w:val="2F2A2F"/>
        </w:rPr>
        <w:t xml:space="preserve">). Specifically, </w:t>
      </w:r>
      <w:r>
        <w:rPr>
          <w:color w:val="1C1821"/>
        </w:rPr>
        <w:t>a c</w:t>
      </w:r>
      <w:r>
        <w:rPr>
          <w:color w:val="131F49"/>
        </w:rPr>
        <w:t>l</w:t>
      </w:r>
      <w:r>
        <w:rPr>
          <w:color w:val="1C1821"/>
        </w:rPr>
        <w:t>ass of staphylococcal toxins</w:t>
      </w:r>
      <w:r>
        <w:rPr>
          <w:color w:val="444246"/>
        </w:rPr>
        <w:t xml:space="preserve">, </w:t>
      </w:r>
      <w:r>
        <w:rPr>
          <w:color w:val="1C1821"/>
        </w:rPr>
        <w:t>alpha-type</w:t>
      </w:r>
    </w:p>
    <w:p w:rsidR="000B2713" w:rsidRDefault="000B2713" w:rsidP="000B2713">
      <w:pPr>
        <w:pStyle w:val="BodyText"/>
        <w:spacing w:before="8" w:line="166" w:lineRule="exact"/>
        <w:ind w:left="547"/>
      </w:pPr>
      <w:r>
        <w:rPr>
          <w:color w:val="1C1821"/>
          <w:w w:val="105"/>
        </w:rPr>
        <w:t xml:space="preserve">phenol soluble modulins </w:t>
      </w:r>
      <w:r>
        <w:rPr>
          <w:color w:val="2F2A2F"/>
          <w:w w:val="105"/>
        </w:rPr>
        <w:t>(a</w:t>
      </w:r>
      <w:r>
        <w:rPr>
          <w:color w:val="0A0711"/>
          <w:w w:val="105"/>
        </w:rPr>
        <w:t>-PSMs</w:t>
      </w:r>
      <w:r>
        <w:rPr>
          <w:color w:val="2F2A2F"/>
          <w:w w:val="105"/>
        </w:rPr>
        <w:t xml:space="preserve">) </w:t>
      </w:r>
      <w:r>
        <w:rPr>
          <w:color w:val="1C1821"/>
          <w:w w:val="105"/>
        </w:rPr>
        <w:t xml:space="preserve">are both </w:t>
      </w:r>
      <w:r>
        <w:rPr>
          <w:color w:val="2F2A2F"/>
          <w:w w:val="105"/>
        </w:rPr>
        <w:t xml:space="preserve">necessary </w:t>
      </w:r>
      <w:r>
        <w:rPr>
          <w:color w:val="1C1821"/>
          <w:w w:val="105"/>
        </w:rPr>
        <w:t>and suffic</w:t>
      </w:r>
      <w:r>
        <w:rPr>
          <w:color w:val="543B36"/>
          <w:w w:val="105"/>
        </w:rPr>
        <w:t>i</w:t>
      </w:r>
      <w:r>
        <w:rPr>
          <w:color w:val="1C1821"/>
          <w:w w:val="105"/>
        </w:rPr>
        <w:t>ent to induce</w:t>
      </w:r>
    </w:p>
    <w:p w:rsidR="000B2713" w:rsidRDefault="000B2713" w:rsidP="000B2713">
      <w:pPr>
        <w:spacing w:line="166" w:lineRule="exact"/>
        <w:sectPr w:rsidR="000B2713">
          <w:headerReference w:type="default" r:id="rId8"/>
          <w:footerReference w:type="default" r:id="rId9"/>
          <w:pgSz w:w="12240" w:h="15840"/>
          <w:pgMar w:top="400" w:right="0" w:bottom="560" w:left="160" w:header="207" w:footer="374" w:gutter="0"/>
          <w:pgNumType w:start="43"/>
          <w:cols w:space="720"/>
        </w:sectPr>
      </w:pPr>
    </w:p>
    <w:p w:rsidR="000B2713" w:rsidRDefault="000B2713" w:rsidP="000B2713">
      <w:pPr>
        <w:tabs>
          <w:tab w:val="left" w:pos="9033"/>
        </w:tabs>
        <w:spacing w:line="281" w:lineRule="exact"/>
        <w:ind w:left="555"/>
        <w:rPr>
          <w:i/>
          <w:sz w:val="20"/>
        </w:rPr>
      </w:pPr>
      <w:r w:rsidRPr="00B9226A">
        <w:rPr>
          <w:rFonts w:ascii="Arial"/>
          <w:sz w:val="22"/>
          <w:lang w:bidi="en-US"/>
        </w:rPr>
        <w:lastRenderedPageBreak/>
        <w:pict>
          <v:shape id="_x0000_s1159" type="#_x0000_t202" style="position:absolute;left:0;text-align:left;margin-left:459.7pt;margin-top:6.05pt;width:3.05pt;height:10pt;z-index:-251603968;mso-position-horizontal-relative:page" filled="f" stroked="f">
            <v:textbox inset="0,0,0,0">
              <w:txbxContent>
                <w:p w:rsidR="000B2713" w:rsidRDefault="000B2713" w:rsidP="000B2713">
                  <w:pPr>
                    <w:spacing w:line="200" w:lineRule="exact"/>
                    <w:rPr>
                      <w:sz w:val="18"/>
                    </w:rPr>
                  </w:pPr>
                  <w:r>
                    <w:rPr>
                      <w:color w:val="545656"/>
                      <w:sz w:val="18"/>
                    </w:rPr>
                    <w:t>·</w:t>
                  </w:r>
                </w:p>
              </w:txbxContent>
            </v:textbox>
            <w10:wrap anchorx="page"/>
          </v:shape>
        </w:pict>
      </w:r>
      <w:r>
        <w:rPr>
          <w:color w:val="1C1821"/>
          <w:spacing w:val="-1"/>
          <w:w w:val="102"/>
          <w:sz w:val="22"/>
        </w:rPr>
        <w:t>direc</w:t>
      </w:r>
      <w:r>
        <w:rPr>
          <w:color w:val="1C1821"/>
          <w:w w:val="102"/>
          <w:sz w:val="22"/>
        </w:rPr>
        <w:t>t</w:t>
      </w:r>
      <w:r>
        <w:rPr>
          <w:color w:val="1C1821"/>
          <w:spacing w:val="9"/>
          <w:sz w:val="22"/>
        </w:rPr>
        <w:t xml:space="preserve"> </w:t>
      </w:r>
      <w:r>
        <w:rPr>
          <w:color w:val="1C1821"/>
          <w:w w:val="103"/>
          <w:sz w:val="22"/>
        </w:rPr>
        <w:t>cell</w:t>
      </w:r>
      <w:r>
        <w:rPr>
          <w:color w:val="1C1821"/>
          <w:sz w:val="22"/>
        </w:rPr>
        <w:t xml:space="preserve"> </w:t>
      </w:r>
      <w:r>
        <w:rPr>
          <w:color w:val="1C1821"/>
          <w:spacing w:val="-1"/>
          <w:w w:val="102"/>
          <w:sz w:val="22"/>
        </w:rPr>
        <w:t>deat</w:t>
      </w:r>
      <w:r>
        <w:rPr>
          <w:color w:val="1C1821"/>
          <w:w w:val="102"/>
          <w:sz w:val="22"/>
        </w:rPr>
        <w:t>h</w:t>
      </w:r>
      <w:r>
        <w:rPr>
          <w:color w:val="1C1821"/>
          <w:spacing w:val="7"/>
          <w:sz w:val="22"/>
        </w:rPr>
        <w:t xml:space="preserve"> </w:t>
      </w:r>
      <w:r>
        <w:rPr>
          <w:color w:val="1C1821"/>
          <w:spacing w:val="-1"/>
          <w:w w:val="107"/>
          <w:sz w:val="22"/>
        </w:rPr>
        <w:t>o</w:t>
      </w:r>
      <w:r>
        <w:rPr>
          <w:color w:val="1C1821"/>
          <w:w w:val="107"/>
          <w:sz w:val="22"/>
        </w:rPr>
        <w:t>f</w:t>
      </w:r>
      <w:r>
        <w:rPr>
          <w:color w:val="1C1821"/>
          <w:spacing w:val="-1"/>
          <w:sz w:val="22"/>
        </w:rPr>
        <w:t xml:space="preserve"> </w:t>
      </w:r>
      <w:r>
        <w:rPr>
          <w:color w:val="1C1821"/>
          <w:spacing w:val="-1"/>
          <w:w w:val="103"/>
          <w:sz w:val="22"/>
        </w:rPr>
        <w:t>OB</w:t>
      </w:r>
      <w:r>
        <w:rPr>
          <w:color w:val="1C1821"/>
          <w:w w:val="103"/>
          <w:sz w:val="22"/>
        </w:rPr>
        <w:t>s</w:t>
      </w:r>
      <w:r>
        <w:rPr>
          <w:color w:val="1C1821"/>
          <w:spacing w:val="2"/>
          <w:sz w:val="22"/>
        </w:rPr>
        <w:t xml:space="preserve"> </w:t>
      </w:r>
      <w:r>
        <w:rPr>
          <w:i/>
          <w:color w:val="2F2A2F"/>
          <w:spacing w:val="-1"/>
          <w:w w:val="110"/>
          <w:sz w:val="21"/>
        </w:rPr>
        <w:t>i</w:t>
      </w:r>
      <w:r>
        <w:rPr>
          <w:i/>
          <w:color w:val="2F2A2F"/>
          <w:w w:val="110"/>
          <w:sz w:val="21"/>
        </w:rPr>
        <w:t>n</w:t>
      </w:r>
      <w:r>
        <w:rPr>
          <w:i/>
          <w:color w:val="2F2A2F"/>
          <w:spacing w:val="12"/>
          <w:sz w:val="21"/>
        </w:rPr>
        <w:t xml:space="preserve"> </w:t>
      </w:r>
      <w:r>
        <w:rPr>
          <w:i/>
          <w:color w:val="1C1821"/>
          <w:w w:val="107"/>
          <w:sz w:val="21"/>
        </w:rPr>
        <w:t>vitro</w:t>
      </w:r>
      <w:r>
        <w:rPr>
          <w:i/>
          <w:color w:val="1C1821"/>
          <w:spacing w:val="10"/>
          <w:sz w:val="21"/>
        </w:rPr>
        <w:t xml:space="preserve"> </w:t>
      </w:r>
      <w:r>
        <w:rPr>
          <w:color w:val="2F2A2F"/>
          <w:spacing w:val="-9"/>
          <w:w w:val="107"/>
          <w:sz w:val="22"/>
        </w:rPr>
        <w:t>(</w:t>
      </w:r>
      <w:r>
        <w:rPr>
          <w:color w:val="0A0711"/>
          <w:spacing w:val="-1"/>
          <w:w w:val="107"/>
          <w:sz w:val="22"/>
        </w:rPr>
        <w:t>1</w:t>
      </w:r>
      <w:r>
        <w:rPr>
          <w:color w:val="0A0711"/>
          <w:spacing w:val="-12"/>
          <w:w w:val="107"/>
          <w:sz w:val="22"/>
        </w:rPr>
        <w:t>2</w:t>
      </w:r>
      <w:r>
        <w:rPr>
          <w:color w:val="2F2A2F"/>
          <w:w w:val="107"/>
          <w:sz w:val="22"/>
        </w:rPr>
        <w:t>).</w:t>
      </w:r>
      <w:r>
        <w:rPr>
          <w:color w:val="2F2A2F"/>
          <w:sz w:val="22"/>
        </w:rPr>
        <w:t xml:space="preserve"> </w:t>
      </w:r>
      <w:r>
        <w:rPr>
          <w:color w:val="1C1821"/>
          <w:spacing w:val="-1"/>
          <w:sz w:val="22"/>
        </w:rPr>
        <w:t>However</w:t>
      </w:r>
      <w:r>
        <w:rPr>
          <w:color w:val="1C1821"/>
          <w:sz w:val="22"/>
        </w:rPr>
        <w:t>,</w:t>
      </w:r>
      <w:r>
        <w:rPr>
          <w:color w:val="1C1821"/>
          <w:spacing w:val="13"/>
          <w:sz w:val="22"/>
        </w:rPr>
        <w:t xml:space="preserve"> </w:t>
      </w:r>
      <w:r>
        <w:rPr>
          <w:color w:val="1C1821"/>
          <w:spacing w:val="-1"/>
          <w:sz w:val="22"/>
        </w:rPr>
        <w:t>pr</w:t>
      </w:r>
      <w:r>
        <w:rPr>
          <w:color w:val="1C1821"/>
          <w:spacing w:val="2"/>
          <w:sz w:val="22"/>
        </w:rPr>
        <w:t>e</w:t>
      </w:r>
      <w:r>
        <w:rPr>
          <w:color w:val="131F49"/>
          <w:sz w:val="22"/>
        </w:rPr>
        <w:t>l</w:t>
      </w:r>
      <w:r>
        <w:rPr>
          <w:color w:val="543B36"/>
          <w:spacing w:val="-9"/>
          <w:sz w:val="22"/>
        </w:rPr>
        <w:t>i</w:t>
      </w:r>
      <w:r>
        <w:rPr>
          <w:color w:val="1C1821"/>
          <w:spacing w:val="6"/>
          <w:sz w:val="22"/>
        </w:rPr>
        <w:t>m</w:t>
      </w:r>
      <w:r>
        <w:rPr>
          <w:color w:val="131F49"/>
          <w:spacing w:val="1"/>
          <w:sz w:val="22"/>
        </w:rPr>
        <w:t>i</w:t>
      </w:r>
      <w:r>
        <w:rPr>
          <w:color w:val="1C1821"/>
          <w:spacing w:val="-1"/>
          <w:sz w:val="22"/>
        </w:rPr>
        <w:t>nar</w:t>
      </w:r>
      <w:r>
        <w:rPr>
          <w:color w:val="1C1821"/>
          <w:sz w:val="22"/>
        </w:rPr>
        <w:t>y</w:t>
      </w:r>
      <w:r>
        <w:rPr>
          <w:color w:val="1C1821"/>
          <w:spacing w:val="19"/>
          <w:sz w:val="22"/>
        </w:rPr>
        <w:t xml:space="preserve"> </w:t>
      </w:r>
      <w:r>
        <w:rPr>
          <w:i/>
          <w:color w:val="2B314D"/>
          <w:spacing w:val="-7"/>
          <w:sz w:val="21"/>
        </w:rPr>
        <w:t>i</w:t>
      </w:r>
      <w:r>
        <w:rPr>
          <w:i/>
          <w:color w:val="2F2A2F"/>
          <w:sz w:val="21"/>
        </w:rPr>
        <w:t>n</w:t>
      </w:r>
      <w:r>
        <w:rPr>
          <w:i/>
          <w:color w:val="2F2A2F"/>
          <w:spacing w:val="25"/>
          <w:sz w:val="21"/>
        </w:rPr>
        <w:t xml:space="preserve"> </w:t>
      </w:r>
      <w:r>
        <w:rPr>
          <w:i/>
          <w:color w:val="2F2A2F"/>
          <w:w w:val="108"/>
          <w:sz w:val="21"/>
        </w:rPr>
        <w:t>vivo</w:t>
      </w:r>
      <w:r>
        <w:rPr>
          <w:i/>
          <w:color w:val="2F2A2F"/>
          <w:spacing w:val="17"/>
          <w:sz w:val="21"/>
        </w:rPr>
        <w:t xml:space="preserve"> </w:t>
      </w:r>
      <w:r>
        <w:rPr>
          <w:color w:val="1C1821"/>
          <w:spacing w:val="-1"/>
          <w:w w:val="108"/>
          <w:sz w:val="22"/>
        </w:rPr>
        <w:t>expe</w:t>
      </w:r>
      <w:r>
        <w:rPr>
          <w:color w:val="1C1821"/>
          <w:spacing w:val="-51"/>
          <w:w w:val="108"/>
          <w:sz w:val="22"/>
        </w:rPr>
        <w:t>r</w:t>
      </w:r>
      <w:r>
        <w:rPr>
          <w:color w:val="444246"/>
          <w:spacing w:val="-14"/>
          <w:w w:val="110"/>
          <w:sz w:val="22"/>
        </w:rPr>
        <w:t>i</w:t>
      </w:r>
      <w:r>
        <w:rPr>
          <w:color w:val="1C1821"/>
          <w:w w:val="110"/>
          <w:sz w:val="22"/>
        </w:rPr>
        <w:t>ments</w:t>
      </w:r>
      <w:r>
        <w:rPr>
          <w:color w:val="1C1821"/>
          <w:sz w:val="22"/>
        </w:rPr>
        <w:tab/>
      </w:r>
      <w:r>
        <w:rPr>
          <w:color w:val="2F2A2F"/>
          <w:position w:val="12"/>
          <w:sz w:val="18"/>
        </w:rPr>
        <w:t>0</w:t>
      </w:r>
      <w:r>
        <w:rPr>
          <w:color w:val="2F2A2F"/>
          <w:spacing w:val="15"/>
          <w:position w:val="12"/>
          <w:sz w:val="18"/>
        </w:rPr>
        <w:t xml:space="preserve"> </w:t>
      </w:r>
      <w:r>
        <w:rPr>
          <w:color w:val="2F2A2F"/>
          <w:position w:val="12"/>
          <w:sz w:val="18"/>
        </w:rPr>
        <w:t xml:space="preserve">0 </w:t>
      </w:r>
      <w:r>
        <w:rPr>
          <w:color w:val="2F2A2F"/>
          <w:spacing w:val="21"/>
          <w:position w:val="12"/>
          <w:sz w:val="18"/>
        </w:rPr>
        <w:t xml:space="preserve"> </w:t>
      </w:r>
      <w:r>
        <w:rPr>
          <w:i/>
          <w:color w:val="2F2A2F"/>
          <w:sz w:val="17"/>
        </w:rPr>
        <w:t xml:space="preserve">._._WT </w:t>
      </w:r>
      <w:r>
        <w:rPr>
          <w:i/>
          <w:color w:val="2F2A2F"/>
          <w:spacing w:val="-1"/>
          <w:sz w:val="17"/>
        </w:rPr>
        <w:t>_._!</w:t>
      </w:r>
      <w:r>
        <w:rPr>
          <w:i/>
          <w:color w:val="2F2A2F"/>
          <w:spacing w:val="-21"/>
          <w:sz w:val="17"/>
        </w:rPr>
        <w:t>)</w:t>
      </w:r>
      <w:r>
        <w:rPr>
          <w:i/>
          <w:color w:val="2F2A2F"/>
          <w:spacing w:val="-26"/>
          <w:w w:val="102"/>
          <w:sz w:val="17"/>
        </w:rPr>
        <w:t>.</w:t>
      </w:r>
      <w:r>
        <w:rPr>
          <w:i/>
          <w:color w:val="2F2A2F"/>
          <w:spacing w:val="-20"/>
          <w:sz w:val="17"/>
        </w:rPr>
        <w:t>.</w:t>
      </w:r>
      <w:r>
        <w:rPr>
          <w:i/>
          <w:color w:val="2F2A2F"/>
          <w:spacing w:val="-20"/>
          <w:w w:val="102"/>
          <w:sz w:val="17"/>
        </w:rPr>
        <w:t>.</w:t>
      </w:r>
      <w:r>
        <w:rPr>
          <w:i/>
          <w:color w:val="444246"/>
          <w:spacing w:val="-65"/>
          <w:w w:val="82"/>
          <w:sz w:val="20"/>
        </w:rPr>
        <w:t>p</w:t>
      </w:r>
      <w:r>
        <w:rPr>
          <w:i/>
          <w:color w:val="2F2A2F"/>
          <w:spacing w:val="-1"/>
          <w:w w:val="102"/>
          <w:sz w:val="17"/>
        </w:rPr>
        <w:t>.</w:t>
      </w:r>
      <w:r>
        <w:rPr>
          <w:i/>
          <w:color w:val="2F2A2F"/>
          <w:spacing w:val="-25"/>
          <w:w w:val="102"/>
          <w:sz w:val="17"/>
        </w:rPr>
        <w:t>.</w:t>
      </w:r>
      <w:r>
        <w:rPr>
          <w:i/>
          <w:color w:val="444246"/>
          <w:spacing w:val="-1"/>
          <w:w w:val="82"/>
          <w:sz w:val="20"/>
        </w:rPr>
        <w:t>-</w:t>
      </w:r>
      <w:r>
        <w:rPr>
          <w:i/>
          <w:color w:val="444246"/>
          <w:spacing w:val="-12"/>
          <w:w w:val="82"/>
          <w:sz w:val="20"/>
        </w:rPr>
        <w:t>s</w:t>
      </w:r>
      <w:r>
        <w:rPr>
          <w:i/>
          <w:color w:val="2F2A2F"/>
          <w:spacing w:val="-57"/>
          <w:w w:val="66"/>
          <w:sz w:val="20"/>
        </w:rPr>
        <w:t>a</w:t>
      </w:r>
      <w:r>
        <w:rPr>
          <w:i/>
          <w:color w:val="444246"/>
          <w:spacing w:val="-110"/>
          <w:w w:val="82"/>
          <w:sz w:val="20"/>
        </w:rPr>
        <w:t>m</w:t>
      </w:r>
      <w:r>
        <w:rPr>
          <w:i/>
          <w:color w:val="2F2A2F"/>
          <w:spacing w:val="-1"/>
          <w:w w:val="66"/>
          <w:sz w:val="20"/>
        </w:rPr>
        <w:t>.</w:t>
      </w:r>
      <w:r>
        <w:rPr>
          <w:i/>
          <w:color w:val="2F2A2F"/>
          <w:spacing w:val="-22"/>
          <w:w w:val="66"/>
          <w:sz w:val="20"/>
        </w:rPr>
        <w:t>.</w:t>
      </w:r>
      <w:r>
        <w:rPr>
          <w:i/>
          <w:color w:val="2F2A2F"/>
          <w:spacing w:val="-25"/>
          <w:w w:val="66"/>
          <w:sz w:val="20"/>
        </w:rPr>
        <w:t>-</w:t>
      </w:r>
      <w:r>
        <w:rPr>
          <w:i/>
          <w:color w:val="2F2A2F"/>
          <w:spacing w:val="-1"/>
          <w:w w:val="66"/>
          <w:sz w:val="20"/>
        </w:rPr>
        <w:t>...</w:t>
      </w:r>
    </w:p>
    <w:p w:rsidR="000B2713" w:rsidRDefault="000B2713" w:rsidP="000B2713">
      <w:pPr>
        <w:spacing w:before="123" w:line="148" w:lineRule="exact"/>
        <w:ind w:left="76"/>
        <w:rPr>
          <w:i/>
          <w:sz w:val="17"/>
        </w:rPr>
      </w:pPr>
      <w:r>
        <w:br w:type="column"/>
      </w:r>
      <w:r>
        <w:rPr>
          <w:i/>
          <w:color w:val="444246"/>
          <w:sz w:val="17"/>
        </w:rPr>
        <w:lastRenderedPageBreak/>
        <w:t>.</w:t>
      </w:r>
      <w:r>
        <w:rPr>
          <w:i/>
          <w:color w:val="1C1821"/>
          <w:sz w:val="17"/>
        </w:rPr>
        <w:t>_</w:t>
      </w:r>
      <w:r>
        <w:rPr>
          <w:i/>
          <w:color w:val="444246"/>
          <w:sz w:val="17"/>
        </w:rPr>
        <w:t>....</w:t>
      </w:r>
    </w:p>
    <w:p w:rsidR="000B2713" w:rsidRDefault="000B2713" w:rsidP="000B2713">
      <w:pPr>
        <w:spacing w:line="10" w:lineRule="exact"/>
        <w:ind w:left="137"/>
        <w:rPr>
          <w:i/>
          <w:sz w:val="17"/>
        </w:rPr>
      </w:pPr>
      <w:r w:rsidRPr="00B9226A">
        <w:rPr>
          <w:rFonts w:ascii="Arial"/>
          <w:sz w:val="22"/>
          <w:lang w:bidi="en-US"/>
        </w:rPr>
        <w:pict>
          <v:shape id="_x0000_s1160" type="#_x0000_t202" style="position:absolute;left:0;text-align:left;margin-left:543.25pt;margin-top:-2.55pt;width:2.85pt;height:9.45pt;z-index:-251602944;mso-position-horizontal-relative:page" filled="f" stroked="f">
            <v:textbox inset="0,0,0,0">
              <w:txbxContent>
                <w:p w:rsidR="000B2713" w:rsidRDefault="000B2713" w:rsidP="000B2713">
                  <w:pPr>
                    <w:spacing w:line="189" w:lineRule="exact"/>
                    <w:rPr>
                      <w:i/>
                      <w:sz w:val="17"/>
                    </w:rPr>
                  </w:pPr>
                  <w:r>
                    <w:rPr>
                      <w:i/>
                      <w:color w:val="2F2A2F"/>
                      <w:w w:val="66"/>
                      <w:sz w:val="17"/>
                    </w:rPr>
                    <w:t>1</w:t>
                  </w:r>
                </w:p>
              </w:txbxContent>
            </v:textbox>
            <w10:wrap anchorx="page"/>
          </v:shape>
        </w:pict>
      </w:r>
      <w:r>
        <w:rPr>
          <w:i/>
          <w:color w:val="1C1821"/>
          <w:w w:val="78"/>
          <w:sz w:val="17"/>
        </w:rPr>
        <w:t>4</w:t>
      </w:r>
    </w:p>
    <w:p w:rsidR="000B2713" w:rsidRDefault="000B2713" w:rsidP="000B2713">
      <w:pPr>
        <w:spacing w:line="10" w:lineRule="exact"/>
        <w:rPr>
          <w:sz w:val="17"/>
        </w:rPr>
        <w:sectPr w:rsidR="000B2713">
          <w:type w:val="continuous"/>
          <w:pgSz w:w="12240" w:h="15840"/>
          <w:pgMar w:top="1200" w:right="0" w:bottom="280" w:left="160" w:header="720" w:footer="720" w:gutter="0"/>
          <w:cols w:num="2" w:space="720" w:equalWidth="0">
            <w:col w:w="10674" w:space="40"/>
            <w:col w:w="1366"/>
          </w:cols>
        </w:sectPr>
      </w:pPr>
    </w:p>
    <w:p w:rsidR="000B2713" w:rsidRDefault="000B2713" w:rsidP="000B2713">
      <w:pPr>
        <w:pStyle w:val="BodyText"/>
        <w:tabs>
          <w:tab w:val="left" w:leader="hyphen" w:pos="10414"/>
        </w:tabs>
        <w:spacing w:line="248" w:lineRule="exact"/>
        <w:ind w:left="557"/>
        <w:rPr>
          <w:b/>
          <w:sz w:val="31"/>
        </w:rPr>
      </w:pPr>
      <w:r>
        <w:rPr>
          <w:color w:val="1C1821"/>
          <w:w w:val="110"/>
        </w:rPr>
        <w:lastRenderedPageBreak/>
        <w:t xml:space="preserve">have  shown  that  </w:t>
      </w:r>
      <w:r>
        <w:rPr>
          <w:color w:val="1C1821"/>
          <w:spacing w:val="-4"/>
          <w:w w:val="110"/>
        </w:rPr>
        <w:t>toxin-defic</w:t>
      </w:r>
      <w:r>
        <w:rPr>
          <w:color w:val="543B36"/>
          <w:spacing w:val="-4"/>
          <w:w w:val="110"/>
        </w:rPr>
        <w:t>i</w:t>
      </w:r>
      <w:r>
        <w:rPr>
          <w:color w:val="1C1821"/>
          <w:spacing w:val="-4"/>
          <w:w w:val="110"/>
        </w:rPr>
        <w:t xml:space="preserve">ent  </w:t>
      </w:r>
      <w:r>
        <w:rPr>
          <w:color w:val="1C1821"/>
          <w:w w:val="110"/>
        </w:rPr>
        <w:t xml:space="preserve">S.  </w:t>
      </w:r>
      <w:r>
        <w:rPr>
          <w:i/>
          <w:color w:val="1C1821"/>
          <w:w w:val="110"/>
        </w:rPr>
        <w:t xml:space="preserve">aureus  </w:t>
      </w:r>
      <w:r>
        <w:rPr>
          <w:color w:val="1C1821"/>
          <w:w w:val="110"/>
        </w:rPr>
        <w:t xml:space="preserve">strains  </w:t>
      </w:r>
      <w:r>
        <w:rPr>
          <w:color w:val="1C1821"/>
          <w:spacing w:val="-5"/>
          <w:w w:val="110"/>
        </w:rPr>
        <w:t>st</w:t>
      </w:r>
      <w:r>
        <w:rPr>
          <w:color w:val="131F49"/>
          <w:spacing w:val="-5"/>
          <w:w w:val="110"/>
        </w:rPr>
        <w:t>i</w:t>
      </w:r>
      <w:r>
        <w:rPr>
          <w:color w:val="0A0711"/>
          <w:spacing w:val="-5"/>
          <w:w w:val="110"/>
        </w:rPr>
        <w:t xml:space="preserve">ll   </w:t>
      </w:r>
      <w:r>
        <w:rPr>
          <w:color w:val="131F49"/>
          <w:w w:val="110"/>
        </w:rPr>
        <w:t>i</w:t>
      </w:r>
      <w:r>
        <w:rPr>
          <w:color w:val="1C1821"/>
          <w:w w:val="110"/>
        </w:rPr>
        <w:t>nduce</w:t>
      </w:r>
      <w:r>
        <w:rPr>
          <w:color w:val="1C1821"/>
          <w:spacing w:val="17"/>
          <w:w w:val="110"/>
        </w:rPr>
        <w:t xml:space="preserve"> </w:t>
      </w:r>
      <w:r>
        <w:rPr>
          <w:color w:val="1C1821"/>
          <w:w w:val="110"/>
        </w:rPr>
        <w:t>dramatic</w:t>
      </w:r>
      <w:r>
        <w:rPr>
          <w:color w:val="1C1821"/>
          <w:spacing w:val="19"/>
          <w:w w:val="110"/>
        </w:rPr>
        <w:t xml:space="preserve"> </w:t>
      </w:r>
      <w:r>
        <w:rPr>
          <w:b/>
          <w:color w:val="0A0711"/>
          <w:w w:val="120"/>
          <w:sz w:val="31"/>
        </w:rPr>
        <w:t>1o</w:t>
      </w:r>
      <w:r>
        <w:rPr>
          <w:b/>
          <w:color w:val="0A0711"/>
          <w:w w:val="120"/>
          <w:sz w:val="31"/>
        </w:rPr>
        <w:tab/>
        <w:t>"""'</w:t>
      </w:r>
    </w:p>
    <w:p w:rsidR="000B2713" w:rsidRDefault="000B2713" w:rsidP="000B2713">
      <w:pPr>
        <w:spacing w:line="248" w:lineRule="exact"/>
        <w:rPr>
          <w:sz w:val="31"/>
        </w:rPr>
        <w:sectPr w:rsidR="000B2713">
          <w:type w:val="continuous"/>
          <w:pgSz w:w="12240" w:h="15840"/>
          <w:pgMar w:top="1200" w:right="0" w:bottom="280" w:left="160" w:header="720" w:footer="720" w:gutter="0"/>
          <w:cols w:space="720"/>
        </w:sectPr>
      </w:pPr>
    </w:p>
    <w:p w:rsidR="000B2713" w:rsidRDefault="000B2713" w:rsidP="000B2713">
      <w:pPr>
        <w:pStyle w:val="BodyText"/>
        <w:spacing w:before="67"/>
        <w:ind w:left="547" w:firstLine="6"/>
        <w:jc w:val="both"/>
      </w:pPr>
      <w:r>
        <w:rPr>
          <w:color w:val="1C1821"/>
          <w:w w:val="105"/>
        </w:rPr>
        <w:lastRenderedPageBreak/>
        <w:t xml:space="preserve">alterations </w:t>
      </w:r>
      <w:r>
        <w:rPr>
          <w:color w:val="2F2A2F"/>
          <w:w w:val="105"/>
        </w:rPr>
        <w:t xml:space="preserve">in </w:t>
      </w:r>
      <w:r>
        <w:rPr>
          <w:color w:val="1C1821"/>
          <w:w w:val="105"/>
        </w:rPr>
        <w:t xml:space="preserve">bone </w:t>
      </w:r>
      <w:r>
        <w:rPr>
          <w:color w:val="1C1821"/>
          <w:spacing w:val="-4"/>
          <w:w w:val="105"/>
        </w:rPr>
        <w:t>phys</w:t>
      </w:r>
      <w:r>
        <w:rPr>
          <w:color w:val="444246"/>
          <w:spacing w:val="-4"/>
          <w:w w:val="105"/>
        </w:rPr>
        <w:t>io</w:t>
      </w:r>
      <w:r>
        <w:rPr>
          <w:color w:val="1C1821"/>
          <w:spacing w:val="-4"/>
          <w:w w:val="105"/>
        </w:rPr>
        <w:t>logy</w:t>
      </w:r>
      <w:r>
        <w:rPr>
          <w:color w:val="545656"/>
          <w:spacing w:val="-4"/>
          <w:w w:val="105"/>
        </w:rPr>
        <w:t xml:space="preserve">, </w:t>
      </w:r>
      <w:r>
        <w:rPr>
          <w:color w:val="0A0711"/>
          <w:w w:val="105"/>
        </w:rPr>
        <w:t xml:space="preserve">indicating </w:t>
      </w:r>
      <w:r>
        <w:rPr>
          <w:color w:val="1C1821"/>
          <w:w w:val="105"/>
        </w:rPr>
        <w:t xml:space="preserve">that other mechanisms also lead to changes in bone during S. </w:t>
      </w:r>
      <w:r>
        <w:rPr>
          <w:i/>
          <w:color w:val="1C1821"/>
          <w:w w:val="105"/>
        </w:rPr>
        <w:t xml:space="preserve">aureus </w:t>
      </w:r>
      <w:r>
        <w:rPr>
          <w:color w:val="1C1821"/>
          <w:spacing w:val="-6"/>
          <w:w w:val="105"/>
        </w:rPr>
        <w:t>osteomyelit</w:t>
      </w:r>
      <w:r>
        <w:rPr>
          <w:color w:val="2B314D"/>
          <w:spacing w:val="-6"/>
          <w:w w:val="105"/>
        </w:rPr>
        <w:t>i</w:t>
      </w:r>
      <w:r>
        <w:rPr>
          <w:color w:val="1C1821"/>
          <w:spacing w:val="-6"/>
          <w:w w:val="105"/>
        </w:rPr>
        <w:t xml:space="preserve">s </w:t>
      </w:r>
      <w:r>
        <w:rPr>
          <w:b/>
          <w:color w:val="1C1821"/>
          <w:w w:val="105"/>
        </w:rPr>
        <w:t xml:space="preserve">(Figure </w:t>
      </w:r>
      <w:r>
        <w:rPr>
          <w:b/>
          <w:color w:val="0A0711"/>
          <w:w w:val="105"/>
        </w:rPr>
        <w:t>1</w:t>
      </w:r>
      <w:r>
        <w:rPr>
          <w:color w:val="0A0711"/>
          <w:w w:val="105"/>
        </w:rPr>
        <w:t xml:space="preserve">). </w:t>
      </w:r>
      <w:r>
        <w:rPr>
          <w:color w:val="1C1821"/>
          <w:w w:val="105"/>
        </w:rPr>
        <w:t xml:space="preserve">OCs are able to </w:t>
      </w:r>
      <w:r>
        <w:rPr>
          <w:color w:val="0A0711"/>
          <w:w w:val="105"/>
        </w:rPr>
        <w:t>resorb</w:t>
      </w:r>
      <w:r>
        <w:rPr>
          <w:color w:val="0A0711"/>
          <w:spacing w:val="-16"/>
          <w:w w:val="105"/>
        </w:rPr>
        <w:t xml:space="preserve"> </w:t>
      </w:r>
      <w:r>
        <w:rPr>
          <w:color w:val="1C1821"/>
          <w:w w:val="105"/>
        </w:rPr>
        <w:t>bone</w:t>
      </w:r>
      <w:r>
        <w:rPr>
          <w:color w:val="1C1821"/>
          <w:spacing w:val="-19"/>
          <w:w w:val="105"/>
        </w:rPr>
        <w:t xml:space="preserve"> </w:t>
      </w:r>
      <w:r>
        <w:rPr>
          <w:color w:val="1C1821"/>
          <w:w w:val="105"/>
        </w:rPr>
        <w:t>by</w:t>
      </w:r>
      <w:r>
        <w:rPr>
          <w:color w:val="1C1821"/>
          <w:spacing w:val="-25"/>
          <w:w w:val="105"/>
        </w:rPr>
        <w:t xml:space="preserve"> </w:t>
      </w:r>
      <w:r>
        <w:rPr>
          <w:color w:val="1C1821"/>
          <w:spacing w:val="-8"/>
          <w:w w:val="105"/>
        </w:rPr>
        <w:t>form</w:t>
      </w:r>
      <w:r>
        <w:rPr>
          <w:color w:val="444246"/>
          <w:spacing w:val="-8"/>
          <w:w w:val="105"/>
        </w:rPr>
        <w:t>i</w:t>
      </w:r>
      <w:r>
        <w:rPr>
          <w:color w:val="1C1821"/>
          <w:spacing w:val="-8"/>
          <w:w w:val="105"/>
        </w:rPr>
        <w:t>ng</w:t>
      </w:r>
      <w:r>
        <w:rPr>
          <w:color w:val="1C1821"/>
          <w:spacing w:val="-24"/>
          <w:w w:val="105"/>
        </w:rPr>
        <w:t xml:space="preserve"> </w:t>
      </w:r>
      <w:r>
        <w:rPr>
          <w:color w:val="1C1821"/>
          <w:w w:val="105"/>
        </w:rPr>
        <w:t>a</w:t>
      </w:r>
      <w:r>
        <w:rPr>
          <w:color w:val="1C1821"/>
          <w:spacing w:val="-16"/>
          <w:w w:val="105"/>
        </w:rPr>
        <w:t xml:space="preserve"> </w:t>
      </w:r>
      <w:r>
        <w:rPr>
          <w:color w:val="1C1821"/>
          <w:w w:val="105"/>
        </w:rPr>
        <w:t>localized</w:t>
      </w:r>
      <w:r>
        <w:rPr>
          <w:color w:val="1C1821"/>
          <w:spacing w:val="-12"/>
          <w:w w:val="105"/>
        </w:rPr>
        <w:t xml:space="preserve"> </w:t>
      </w:r>
      <w:r>
        <w:rPr>
          <w:color w:val="1C1821"/>
          <w:w w:val="105"/>
        </w:rPr>
        <w:t>resorption</w:t>
      </w:r>
      <w:r>
        <w:rPr>
          <w:color w:val="1C1821"/>
          <w:spacing w:val="-10"/>
          <w:w w:val="105"/>
        </w:rPr>
        <w:t xml:space="preserve"> </w:t>
      </w:r>
      <w:r>
        <w:rPr>
          <w:color w:val="1C1821"/>
          <w:w w:val="105"/>
        </w:rPr>
        <w:t>compartment</w:t>
      </w:r>
      <w:r>
        <w:rPr>
          <w:color w:val="1C1821"/>
          <w:spacing w:val="9"/>
          <w:w w:val="105"/>
        </w:rPr>
        <w:t xml:space="preserve"> </w:t>
      </w:r>
      <w:r>
        <w:rPr>
          <w:color w:val="1C1821"/>
          <w:w w:val="105"/>
        </w:rPr>
        <w:t>on</w:t>
      </w:r>
      <w:r>
        <w:rPr>
          <w:color w:val="1C1821"/>
          <w:spacing w:val="-22"/>
          <w:w w:val="105"/>
        </w:rPr>
        <w:t xml:space="preserve"> </w:t>
      </w:r>
      <w:r>
        <w:rPr>
          <w:color w:val="1C1821"/>
          <w:w w:val="105"/>
        </w:rPr>
        <w:t>bone</w:t>
      </w:r>
      <w:r>
        <w:rPr>
          <w:color w:val="1C1821"/>
          <w:spacing w:val="-24"/>
          <w:w w:val="105"/>
        </w:rPr>
        <w:t xml:space="preserve"> </w:t>
      </w:r>
      <w:r>
        <w:rPr>
          <w:color w:val="2F2A2F"/>
          <w:w w:val="105"/>
        </w:rPr>
        <w:t>with</w:t>
      </w:r>
      <w:r>
        <w:rPr>
          <w:color w:val="2F2A2F"/>
          <w:spacing w:val="-15"/>
          <w:w w:val="105"/>
        </w:rPr>
        <w:t xml:space="preserve"> </w:t>
      </w:r>
      <w:r>
        <w:rPr>
          <w:color w:val="1C1821"/>
          <w:w w:val="105"/>
        </w:rPr>
        <w:t>a</w:t>
      </w:r>
      <w:r>
        <w:rPr>
          <w:color w:val="1C1821"/>
          <w:spacing w:val="-19"/>
          <w:w w:val="105"/>
        </w:rPr>
        <w:t xml:space="preserve"> </w:t>
      </w:r>
      <w:r>
        <w:rPr>
          <w:color w:val="1C1821"/>
          <w:w w:val="105"/>
        </w:rPr>
        <w:t xml:space="preserve">low pH and secreted enzymes </w:t>
      </w:r>
      <w:r>
        <w:rPr>
          <w:color w:val="2F2A2F"/>
          <w:w w:val="105"/>
        </w:rPr>
        <w:t xml:space="preserve">to </w:t>
      </w:r>
      <w:r>
        <w:rPr>
          <w:color w:val="1C1821"/>
          <w:w w:val="105"/>
        </w:rPr>
        <w:t>mob</w:t>
      </w:r>
      <w:r>
        <w:rPr>
          <w:color w:val="444246"/>
          <w:w w:val="105"/>
        </w:rPr>
        <w:t>i</w:t>
      </w:r>
      <w:r>
        <w:rPr>
          <w:color w:val="1C1821"/>
          <w:w w:val="105"/>
        </w:rPr>
        <w:t xml:space="preserve">lize </w:t>
      </w:r>
      <w:r>
        <w:rPr>
          <w:color w:val="1C1821"/>
          <w:spacing w:val="-5"/>
          <w:w w:val="105"/>
        </w:rPr>
        <w:t>m</w:t>
      </w:r>
      <w:r>
        <w:rPr>
          <w:color w:val="444246"/>
          <w:spacing w:val="-5"/>
          <w:w w:val="105"/>
        </w:rPr>
        <w:t>i</w:t>
      </w:r>
      <w:r>
        <w:rPr>
          <w:color w:val="1C1821"/>
          <w:spacing w:val="-5"/>
          <w:w w:val="105"/>
        </w:rPr>
        <w:t xml:space="preserve">neral </w:t>
      </w:r>
      <w:r>
        <w:rPr>
          <w:color w:val="1C1821"/>
          <w:w w:val="105"/>
        </w:rPr>
        <w:t xml:space="preserve">and </w:t>
      </w:r>
      <w:r>
        <w:rPr>
          <w:color w:val="1C1821"/>
          <w:spacing w:val="-3"/>
          <w:w w:val="105"/>
        </w:rPr>
        <w:t>d</w:t>
      </w:r>
      <w:r>
        <w:rPr>
          <w:color w:val="444246"/>
          <w:spacing w:val="-3"/>
          <w:w w:val="105"/>
        </w:rPr>
        <w:t>i</w:t>
      </w:r>
      <w:r>
        <w:rPr>
          <w:color w:val="1C1821"/>
          <w:spacing w:val="-3"/>
          <w:w w:val="105"/>
        </w:rPr>
        <w:t xml:space="preserve">gest </w:t>
      </w:r>
      <w:r>
        <w:rPr>
          <w:color w:val="2F2A2F"/>
          <w:w w:val="105"/>
        </w:rPr>
        <w:t xml:space="preserve">the </w:t>
      </w:r>
      <w:r>
        <w:rPr>
          <w:color w:val="1C1821"/>
          <w:w w:val="105"/>
        </w:rPr>
        <w:t>organic matr</w:t>
      </w:r>
      <w:r>
        <w:rPr>
          <w:color w:val="543B36"/>
          <w:w w:val="105"/>
        </w:rPr>
        <w:t>i</w:t>
      </w:r>
      <w:r>
        <w:rPr>
          <w:color w:val="1C1821"/>
          <w:w w:val="105"/>
        </w:rPr>
        <w:t xml:space="preserve">x </w:t>
      </w:r>
      <w:r>
        <w:rPr>
          <w:color w:val="2F2A2F"/>
          <w:spacing w:val="-10"/>
          <w:w w:val="105"/>
        </w:rPr>
        <w:t>(16</w:t>
      </w:r>
      <w:r>
        <w:rPr>
          <w:color w:val="0A0711"/>
          <w:spacing w:val="-10"/>
          <w:w w:val="105"/>
        </w:rPr>
        <w:t>-18</w:t>
      </w:r>
      <w:r>
        <w:rPr>
          <w:color w:val="444246"/>
          <w:spacing w:val="-10"/>
          <w:w w:val="105"/>
        </w:rPr>
        <w:t>)</w:t>
      </w:r>
      <w:r>
        <w:rPr>
          <w:color w:val="0A0711"/>
          <w:spacing w:val="-10"/>
          <w:w w:val="105"/>
        </w:rPr>
        <w:t xml:space="preserve">. </w:t>
      </w:r>
      <w:r>
        <w:rPr>
          <w:color w:val="2F2A2F"/>
          <w:w w:val="105"/>
        </w:rPr>
        <w:t xml:space="preserve">We </w:t>
      </w:r>
      <w:r>
        <w:rPr>
          <w:color w:val="1C1821"/>
          <w:w w:val="105"/>
        </w:rPr>
        <w:t xml:space="preserve">have observed OC-like cell </w:t>
      </w:r>
      <w:r>
        <w:rPr>
          <w:color w:val="1C1821"/>
          <w:spacing w:val="-3"/>
          <w:w w:val="105"/>
        </w:rPr>
        <w:t>format</w:t>
      </w:r>
      <w:r>
        <w:rPr>
          <w:color w:val="444246"/>
          <w:spacing w:val="-3"/>
          <w:w w:val="105"/>
        </w:rPr>
        <w:t>i</w:t>
      </w:r>
      <w:r>
        <w:rPr>
          <w:color w:val="1C1821"/>
          <w:spacing w:val="-3"/>
          <w:w w:val="105"/>
        </w:rPr>
        <w:t xml:space="preserve">on </w:t>
      </w:r>
      <w:r>
        <w:rPr>
          <w:color w:val="2F2A2F"/>
          <w:w w:val="105"/>
        </w:rPr>
        <w:t xml:space="preserve">induced </w:t>
      </w:r>
      <w:r>
        <w:rPr>
          <w:color w:val="1C1821"/>
          <w:w w:val="105"/>
        </w:rPr>
        <w:t xml:space="preserve">by S. </w:t>
      </w:r>
      <w:r>
        <w:rPr>
          <w:i/>
          <w:color w:val="1C1821"/>
          <w:w w:val="105"/>
        </w:rPr>
        <w:t xml:space="preserve">aureus </w:t>
      </w:r>
      <w:r>
        <w:rPr>
          <w:color w:val="1C1821"/>
          <w:w w:val="105"/>
        </w:rPr>
        <w:t xml:space="preserve">supernatants </w:t>
      </w:r>
      <w:r>
        <w:rPr>
          <w:i/>
          <w:color w:val="2F2A2F"/>
          <w:w w:val="105"/>
        </w:rPr>
        <w:t xml:space="preserve">in </w:t>
      </w:r>
      <w:r>
        <w:rPr>
          <w:i/>
          <w:color w:val="1C1821"/>
          <w:w w:val="105"/>
        </w:rPr>
        <w:t xml:space="preserve">vitro </w:t>
      </w:r>
      <w:r>
        <w:rPr>
          <w:color w:val="2F2A2F"/>
          <w:w w:val="105"/>
        </w:rPr>
        <w:t xml:space="preserve">(see </w:t>
      </w:r>
      <w:r>
        <w:rPr>
          <w:color w:val="1C1821"/>
          <w:w w:val="105"/>
        </w:rPr>
        <w:t>Prel</w:t>
      </w:r>
      <w:r>
        <w:rPr>
          <w:color w:val="38112A"/>
          <w:w w:val="105"/>
        </w:rPr>
        <w:t>i</w:t>
      </w:r>
      <w:r>
        <w:rPr>
          <w:color w:val="1C1821"/>
          <w:w w:val="105"/>
        </w:rPr>
        <w:t xml:space="preserve">minary Studies), </w:t>
      </w:r>
      <w:r>
        <w:rPr>
          <w:color w:val="2F2A2F"/>
          <w:w w:val="105"/>
        </w:rPr>
        <w:t xml:space="preserve">which implicate </w:t>
      </w:r>
      <w:r>
        <w:rPr>
          <w:color w:val="1C1821"/>
          <w:w w:val="105"/>
        </w:rPr>
        <w:t xml:space="preserve">an OC­ </w:t>
      </w:r>
      <w:r>
        <w:rPr>
          <w:color w:val="1C1821"/>
          <w:w w:val="108"/>
        </w:rPr>
        <w:t>me</w:t>
      </w:r>
      <w:r>
        <w:rPr>
          <w:color w:val="1C1821"/>
          <w:spacing w:val="-33"/>
          <w:w w:val="108"/>
        </w:rPr>
        <w:t>d</w:t>
      </w:r>
      <w:r>
        <w:rPr>
          <w:color w:val="543B36"/>
          <w:spacing w:val="-7"/>
          <w:w w:val="108"/>
        </w:rPr>
        <w:t>i</w:t>
      </w:r>
      <w:r>
        <w:rPr>
          <w:color w:val="1C1821"/>
          <w:spacing w:val="-1"/>
          <w:w w:val="108"/>
        </w:rPr>
        <w:t>ate</w:t>
      </w:r>
      <w:r>
        <w:rPr>
          <w:color w:val="1C1821"/>
          <w:spacing w:val="21"/>
          <w:w w:val="108"/>
        </w:rPr>
        <w:t>d</w:t>
      </w:r>
      <w:r>
        <w:rPr>
          <w:color w:val="1C1821"/>
        </w:rPr>
        <w:t>mechanism</w:t>
      </w:r>
      <w:r>
        <w:rPr>
          <w:color w:val="1C1821"/>
          <w:spacing w:val="11"/>
        </w:rPr>
        <w:t xml:space="preserve"> </w:t>
      </w:r>
      <w:r>
        <w:rPr>
          <w:color w:val="1C1821"/>
          <w:spacing w:val="-1"/>
          <w:w w:val="107"/>
        </w:rPr>
        <w:t>o</w:t>
      </w:r>
      <w:r>
        <w:rPr>
          <w:color w:val="1C1821"/>
          <w:w w:val="107"/>
        </w:rPr>
        <w:t>f</w:t>
      </w:r>
      <w:r>
        <w:rPr>
          <w:color w:val="1C1821"/>
          <w:spacing w:val="-25"/>
        </w:rPr>
        <w:t xml:space="preserve"> </w:t>
      </w:r>
      <w:r>
        <w:rPr>
          <w:color w:val="1C1821"/>
          <w:spacing w:val="-1"/>
          <w:w w:val="103"/>
        </w:rPr>
        <w:t>bon</w:t>
      </w:r>
      <w:r>
        <w:rPr>
          <w:color w:val="1C1821"/>
          <w:w w:val="103"/>
        </w:rPr>
        <w:t>e</w:t>
      </w:r>
      <w:r>
        <w:rPr>
          <w:color w:val="1C1821"/>
          <w:spacing w:val="-5"/>
        </w:rPr>
        <w:t xml:space="preserve"> </w:t>
      </w:r>
      <w:r>
        <w:rPr>
          <w:color w:val="543B36"/>
          <w:spacing w:val="-4"/>
          <w:w w:val="103"/>
        </w:rPr>
        <w:t>l</w:t>
      </w:r>
      <w:r>
        <w:rPr>
          <w:color w:val="1C1821"/>
          <w:spacing w:val="-1"/>
          <w:w w:val="110"/>
        </w:rPr>
        <w:t>os</w:t>
      </w:r>
      <w:r>
        <w:rPr>
          <w:color w:val="1C1821"/>
          <w:w w:val="110"/>
        </w:rPr>
        <w:t>s</w:t>
      </w:r>
      <w:r>
        <w:rPr>
          <w:color w:val="1C1821"/>
          <w:spacing w:val="-38"/>
        </w:rPr>
        <w:t xml:space="preserve"> </w:t>
      </w:r>
      <w:r>
        <w:rPr>
          <w:color w:val="1C1821"/>
          <w:spacing w:val="-1"/>
          <w:w w:val="110"/>
        </w:rPr>
        <w:t>du</w:t>
      </w:r>
      <w:r>
        <w:rPr>
          <w:color w:val="1C1821"/>
          <w:spacing w:val="-28"/>
          <w:w w:val="110"/>
        </w:rPr>
        <w:t>r</w:t>
      </w:r>
      <w:r>
        <w:rPr>
          <w:color w:val="444246"/>
          <w:spacing w:val="-14"/>
          <w:w w:val="110"/>
        </w:rPr>
        <w:t>i</w:t>
      </w:r>
      <w:r>
        <w:rPr>
          <w:color w:val="1C1821"/>
          <w:spacing w:val="-1"/>
          <w:w w:val="110"/>
        </w:rPr>
        <w:t>n</w:t>
      </w:r>
      <w:r>
        <w:rPr>
          <w:color w:val="1C1821"/>
          <w:w w:val="110"/>
        </w:rPr>
        <w:t>g</w:t>
      </w:r>
      <w:r>
        <w:rPr>
          <w:color w:val="1C1821"/>
          <w:spacing w:val="-23"/>
        </w:rPr>
        <w:t xml:space="preserve"> </w:t>
      </w:r>
      <w:r>
        <w:rPr>
          <w:color w:val="1C1821"/>
          <w:spacing w:val="-1"/>
          <w:w w:val="110"/>
        </w:rPr>
        <w:t>osteomy</w:t>
      </w:r>
      <w:r>
        <w:rPr>
          <w:color w:val="1C1821"/>
          <w:spacing w:val="-97"/>
          <w:w w:val="110"/>
        </w:rPr>
        <w:t>e</w:t>
      </w:r>
      <w:r>
        <w:rPr>
          <w:color w:val="131F49"/>
          <w:spacing w:val="-5"/>
          <w:w w:val="110"/>
        </w:rPr>
        <w:t>l</w:t>
      </w:r>
      <w:r>
        <w:rPr>
          <w:color w:val="543B36"/>
          <w:spacing w:val="-13"/>
          <w:w w:val="110"/>
        </w:rPr>
        <w:t>i</w:t>
      </w:r>
      <w:r>
        <w:rPr>
          <w:color w:val="1C1821"/>
          <w:spacing w:val="-1"/>
          <w:w w:val="110"/>
        </w:rPr>
        <w:t>tis.</w:t>
      </w:r>
    </w:p>
    <w:p w:rsidR="000B2713" w:rsidRDefault="000B2713" w:rsidP="000B2713">
      <w:pPr>
        <w:spacing w:before="153" w:line="236" w:lineRule="exact"/>
        <w:ind w:left="562"/>
        <w:jc w:val="both"/>
        <w:rPr>
          <w:b/>
          <w:sz w:val="21"/>
        </w:rPr>
      </w:pPr>
      <w:bookmarkStart w:id="2" w:name="A4._RANKUOPG_axis_mediates_classic_OC_di"/>
      <w:bookmarkEnd w:id="2"/>
      <w:r>
        <w:rPr>
          <w:b/>
          <w:color w:val="0A0711"/>
          <w:w w:val="110"/>
          <w:sz w:val="21"/>
        </w:rPr>
        <w:t>A4. RANKUOPG axis med</w:t>
      </w:r>
      <w:r>
        <w:rPr>
          <w:b/>
          <w:color w:val="0E0C44"/>
          <w:w w:val="110"/>
          <w:sz w:val="21"/>
        </w:rPr>
        <w:t>i</w:t>
      </w:r>
      <w:r>
        <w:rPr>
          <w:b/>
          <w:color w:val="1C1821"/>
          <w:w w:val="110"/>
          <w:sz w:val="21"/>
        </w:rPr>
        <w:t xml:space="preserve">ates classic </w:t>
      </w:r>
      <w:r>
        <w:rPr>
          <w:b/>
          <w:color w:val="0A0711"/>
          <w:w w:val="110"/>
          <w:sz w:val="21"/>
        </w:rPr>
        <w:t>OC differentiation.</w:t>
      </w:r>
    </w:p>
    <w:p w:rsidR="000B2713" w:rsidRDefault="000B2713" w:rsidP="000B2713">
      <w:pPr>
        <w:pStyle w:val="BodyText"/>
        <w:spacing w:line="248" w:lineRule="exact"/>
        <w:ind w:left="1283"/>
      </w:pPr>
      <w:bookmarkStart w:id="3" w:name="myeloid_cells_to_drive_OC_differentiatio"/>
      <w:bookmarkEnd w:id="3"/>
      <w:r>
        <w:rPr>
          <w:color w:val="1C1821"/>
        </w:rPr>
        <w:t>Classically, the cytok</w:t>
      </w:r>
      <w:r>
        <w:rPr>
          <w:color w:val="38112A"/>
        </w:rPr>
        <w:t>i</w:t>
      </w:r>
      <w:r>
        <w:rPr>
          <w:color w:val="1C1821"/>
        </w:rPr>
        <w:t>ne RANKL s</w:t>
      </w:r>
      <w:r>
        <w:rPr>
          <w:color w:val="131F49"/>
        </w:rPr>
        <w:t>i</w:t>
      </w:r>
      <w:r>
        <w:rPr>
          <w:color w:val="1C1821"/>
        </w:rPr>
        <w:t xml:space="preserve">gnals through </w:t>
      </w:r>
      <w:r>
        <w:rPr>
          <w:color w:val="2F2A2F"/>
        </w:rPr>
        <w:t xml:space="preserve">the </w:t>
      </w:r>
      <w:r>
        <w:rPr>
          <w:color w:val="1C1821"/>
        </w:rPr>
        <w:t>RANK receptor of</w:t>
      </w:r>
    </w:p>
    <w:p w:rsidR="000B2713" w:rsidRDefault="000B2713" w:rsidP="000B2713">
      <w:pPr>
        <w:spacing w:line="202" w:lineRule="exact"/>
        <w:ind w:left="258"/>
        <w:rPr>
          <w:b/>
          <w:sz w:val="18"/>
        </w:rPr>
      </w:pPr>
      <w:r>
        <w:br w:type="column"/>
      </w:r>
      <w:r>
        <w:rPr>
          <w:b/>
          <w:color w:val="0A0711"/>
          <w:sz w:val="18"/>
        </w:rPr>
        <w:lastRenderedPageBreak/>
        <w:t xml:space="preserve">Figure </w:t>
      </w:r>
      <w:r>
        <w:rPr>
          <w:b/>
          <w:color w:val="1C1821"/>
          <w:sz w:val="18"/>
        </w:rPr>
        <w:t xml:space="preserve">1. </w:t>
      </w:r>
      <w:r>
        <w:rPr>
          <w:b/>
          <w:color w:val="0A0711"/>
          <w:sz w:val="18"/>
        </w:rPr>
        <w:t>Toxin-deficient</w:t>
      </w:r>
    </w:p>
    <w:p w:rsidR="000B2713" w:rsidRDefault="000B2713" w:rsidP="000B2713">
      <w:pPr>
        <w:tabs>
          <w:tab w:val="left" w:pos="854"/>
          <w:tab w:val="left" w:pos="1000"/>
          <w:tab w:val="left" w:pos="1753"/>
          <w:tab w:val="left" w:pos="1873"/>
          <w:tab w:val="left" w:pos="1974"/>
          <w:tab w:val="left" w:pos="2120"/>
          <w:tab w:val="left" w:pos="2251"/>
          <w:tab w:val="left" w:pos="2318"/>
        </w:tabs>
        <w:spacing w:before="4" w:line="242" w:lineRule="auto"/>
        <w:ind w:left="259" w:right="1121" w:firstLine="15"/>
        <w:rPr>
          <w:sz w:val="18"/>
        </w:rPr>
      </w:pPr>
      <w:r>
        <w:rPr>
          <w:b/>
          <w:color w:val="1C1821"/>
          <w:w w:val="105"/>
          <w:sz w:val="18"/>
        </w:rPr>
        <w:t>S.</w:t>
      </w:r>
      <w:r>
        <w:rPr>
          <w:b/>
          <w:color w:val="1C1821"/>
          <w:w w:val="105"/>
          <w:sz w:val="18"/>
        </w:rPr>
        <w:tab/>
      </w:r>
      <w:r>
        <w:rPr>
          <w:b/>
          <w:i/>
          <w:color w:val="0A0711"/>
          <w:w w:val="105"/>
          <w:sz w:val="19"/>
        </w:rPr>
        <w:t>aureus</w:t>
      </w:r>
      <w:r>
        <w:rPr>
          <w:b/>
          <w:i/>
          <w:color w:val="0A0711"/>
          <w:w w:val="105"/>
          <w:sz w:val="19"/>
        </w:rPr>
        <w:tab/>
      </w:r>
      <w:r>
        <w:rPr>
          <w:b/>
          <w:i/>
          <w:color w:val="0A0711"/>
          <w:w w:val="105"/>
          <w:sz w:val="19"/>
        </w:rPr>
        <w:tab/>
      </w:r>
      <w:r>
        <w:rPr>
          <w:b/>
          <w:color w:val="0A0711"/>
          <w:sz w:val="18"/>
        </w:rPr>
        <w:t xml:space="preserve">induces </w:t>
      </w:r>
      <w:r>
        <w:rPr>
          <w:b/>
          <w:color w:val="0A0711"/>
          <w:w w:val="105"/>
          <w:sz w:val="18"/>
        </w:rPr>
        <w:t>dramatic</w:t>
      </w:r>
      <w:r>
        <w:rPr>
          <w:b/>
          <w:color w:val="0A0711"/>
          <w:w w:val="105"/>
          <w:sz w:val="18"/>
        </w:rPr>
        <w:tab/>
      </w:r>
      <w:r>
        <w:rPr>
          <w:b/>
          <w:color w:val="0A0711"/>
          <w:w w:val="105"/>
          <w:sz w:val="18"/>
        </w:rPr>
        <w:tab/>
      </w:r>
      <w:r>
        <w:rPr>
          <w:b/>
          <w:color w:val="0A0711"/>
          <w:w w:val="105"/>
          <w:sz w:val="18"/>
        </w:rPr>
        <w:tab/>
      </w:r>
      <w:r>
        <w:rPr>
          <w:b/>
          <w:color w:val="0A0711"/>
          <w:w w:val="105"/>
          <w:sz w:val="18"/>
        </w:rPr>
        <w:tab/>
      </w:r>
      <w:r>
        <w:rPr>
          <w:b/>
          <w:color w:val="1C1821"/>
          <w:sz w:val="18"/>
        </w:rPr>
        <w:t xml:space="preserve">bone remodeling. </w:t>
      </w:r>
      <w:r>
        <w:rPr>
          <w:color w:val="2F2A2F"/>
          <w:sz w:val="18"/>
        </w:rPr>
        <w:t>M</w:t>
      </w:r>
      <w:r>
        <w:rPr>
          <w:color w:val="2B314D"/>
          <w:sz w:val="18"/>
        </w:rPr>
        <w:t>i</w:t>
      </w:r>
      <w:r>
        <w:rPr>
          <w:color w:val="1C1821"/>
          <w:sz w:val="18"/>
        </w:rPr>
        <w:t>croCT scans</w:t>
      </w:r>
      <w:r>
        <w:rPr>
          <w:color w:val="2F2A2F"/>
          <w:sz w:val="18"/>
        </w:rPr>
        <w:t xml:space="preserve"> </w:t>
      </w:r>
      <w:r>
        <w:rPr>
          <w:color w:val="2F2A2F"/>
          <w:w w:val="105"/>
          <w:sz w:val="18"/>
        </w:rPr>
        <w:t>of</w:t>
      </w:r>
      <w:r>
        <w:rPr>
          <w:color w:val="2F2A2F"/>
          <w:spacing w:val="-22"/>
          <w:w w:val="105"/>
          <w:sz w:val="18"/>
        </w:rPr>
        <w:t xml:space="preserve"> </w:t>
      </w:r>
      <w:r>
        <w:rPr>
          <w:color w:val="2B314D"/>
          <w:w w:val="105"/>
          <w:sz w:val="18"/>
        </w:rPr>
        <w:t>i</w:t>
      </w:r>
      <w:r>
        <w:rPr>
          <w:color w:val="1C1821"/>
          <w:w w:val="105"/>
          <w:sz w:val="18"/>
        </w:rPr>
        <w:t>nfected</w:t>
      </w:r>
      <w:r>
        <w:rPr>
          <w:color w:val="1C1821"/>
          <w:spacing w:val="-32"/>
          <w:w w:val="105"/>
          <w:sz w:val="18"/>
        </w:rPr>
        <w:t xml:space="preserve"> </w:t>
      </w:r>
      <w:r>
        <w:rPr>
          <w:color w:val="2F2A2F"/>
          <w:w w:val="105"/>
          <w:sz w:val="18"/>
        </w:rPr>
        <w:t>femurs</w:t>
      </w:r>
      <w:r>
        <w:rPr>
          <w:color w:val="2F2A2F"/>
          <w:spacing w:val="-11"/>
          <w:w w:val="105"/>
          <w:sz w:val="18"/>
        </w:rPr>
        <w:t xml:space="preserve"> </w:t>
      </w:r>
      <w:r>
        <w:rPr>
          <w:color w:val="1C1821"/>
          <w:spacing w:val="-4"/>
          <w:w w:val="105"/>
          <w:sz w:val="18"/>
        </w:rPr>
        <w:t>o</w:t>
      </w:r>
      <w:r>
        <w:rPr>
          <w:color w:val="2B314D"/>
          <w:spacing w:val="-4"/>
          <w:w w:val="105"/>
          <w:sz w:val="18"/>
        </w:rPr>
        <w:t>n</w:t>
      </w:r>
      <w:r>
        <w:rPr>
          <w:color w:val="2B314D"/>
          <w:spacing w:val="-8"/>
          <w:w w:val="105"/>
          <w:sz w:val="18"/>
        </w:rPr>
        <w:t xml:space="preserve"> </w:t>
      </w:r>
      <w:r>
        <w:rPr>
          <w:color w:val="1C1821"/>
          <w:w w:val="105"/>
          <w:sz w:val="18"/>
        </w:rPr>
        <w:t>day</w:t>
      </w:r>
      <w:r>
        <w:rPr>
          <w:color w:val="1C1821"/>
          <w:spacing w:val="-25"/>
          <w:w w:val="105"/>
          <w:sz w:val="18"/>
        </w:rPr>
        <w:t xml:space="preserve"> </w:t>
      </w:r>
      <w:r>
        <w:rPr>
          <w:color w:val="2F2A2F"/>
          <w:w w:val="105"/>
          <w:sz w:val="18"/>
        </w:rPr>
        <w:t xml:space="preserve">14 </w:t>
      </w:r>
      <w:r>
        <w:rPr>
          <w:color w:val="2F2A2F"/>
          <w:spacing w:val="-4"/>
          <w:w w:val="105"/>
          <w:sz w:val="18"/>
        </w:rPr>
        <w:t>post-</w:t>
      </w:r>
      <w:r>
        <w:rPr>
          <w:color w:val="2B314D"/>
          <w:spacing w:val="-4"/>
          <w:w w:val="105"/>
          <w:sz w:val="18"/>
        </w:rPr>
        <w:t>in</w:t>
      </w:r>
      <w:r>
        <w:rPr>
          <w:color w:val="2F2A2F"/>
          <w:spacing w:val="-4"/>
          <w:w w:val="105"/>
          <w:sz w:val="18"/>
        </w:rPr>
        <w:t>fection</w:t>
      </w:r>
      <w:r>
        <w:rPr>
          <w:color w:val="444246"/>
          <w:spacing w:val="-4"/>
          <w:w w:val="105"/>
          <w:sz w:val="18"/>
        </w:rPr>
        <w:t>wit</w:t>
      </w:r>
      <w:r>
        <w:rPr>
          <w:color w:val="1C1821"/>
          <w:spacing w:val="-4"/>
          <w:w w:val="105"/>
          <w:sz w:val="18"/>
        </w:rPr>
        <w:t xml:space="preserve">h </w:t>
      </w:r>
      <w:r>
        <w:rPr>
          <w:color w:val="2F2A2F"/>
          <w:w w:val="105"/>
          <w:sz w:val="18"/>
        </w:rPr>
        <w:t xml:space="preserve">WT </w:t>
      </w:r>
      <w:r>
        <w:rPr>
          <w:color w:val="1C1821"/>
          <w:w w:val="105"/>
          <w:sz w:val="18"/>
        </w:rPr>
        <w:t xml:space="preserve">S. </w:t>
      </w:r>
      <w:r>
        <w:rPr>
          <w:i/>
          <w:color w:val="1C1821"/>
          <w:w w:val="105"/>
          <w:sz w:val="18"/>
        </w:rPr>
        <w:t xml:space="preserve">aureus </w:t>
      </w:r>
      <w:r>
        <w:rPr>
          <w:color w:val="1C1821"/>
          <w:w w:val="105"/>
          <w:sz w:val="18"/>
        </w:rPr>
        <w:t xml:space="preserve">or </w:t>
      </w:r>
      <w:r>
        <w:rPr>
          <w:i/>
          <w:color w:val="2F2A2F"/>
          <w:w w:val="105"/>
          <w:sz w:val="18"/>
        </w:rPr>
        <w:t xml:space="preserve">t,psma1-4 </w:t>
      </w:r>
      <w:r>
        <w:rPr>
          <w:color w:val="2F2A2F"/>
          <w:w w:val="105"/>
          <w:sz w:val="18"/>
        </w:rPr>
        <w:t>strains</w:t>
      </w:r>
      <w:r>
        <w:rPr>
          <w:color w:val="444246"/>
          <w:w w:val="105"/>
          <w:sz w:val="18"/>
        </w:rPr>
        <w:t xml:space="preserve"> w</w:t>
      </w:r>
      <w:r>
        <w:rPr>
          <w:color w:val="1C1821"/>
          <w:w w:val="105"/>
          <w:sz w:val="18"/>
        </w:rPr>
        <w:t>ere</w:t>
      </w:r>
      <w:r>
        <w:rPr>
          <w:color w:val="1C1821"/>
          <w:w w:val="105"/>
          <w:sz w:val="18"/>
        </w:rPr>
        <w:tab/>
      </w:r>
      <w:r>
        <w:rPr>
          <w:color w:val="1C1821"/>
          <w:w w:val="105"/>
          <w:sz w:val="18"/>
        </w:rPr>
        <w:tab/>
        <w:t>used</w:t>
      </w:r>
      <w:r>
        <w:rPr>
          <w:color w:val="1C1821"/>
          <w:w w:val="105"/>
          <w:sz w:val="18"/>
        </w:rPr>
        <w:tab/>
      </w:r>
      <w:r>
        <w:rPr>
          <w:color w:val="1C1821"/>
          <w:spacing w:val="-3"/>
          <w:w w:val="105"/>
          <w:sz w:val="18"/>
        </w:rPr>
        <w:t>fo</w:t>
      </w:r>
      <w:r>
        <w:rPr>
          <w:color w:val="2B314D"/>
          <w:spacing w:val="-3"/>
          <w:w w:val="105"/>
          <w:sz w:val="18"/>
        </w:rPr>
        <w:t>r</w:t>
      </w:r>
      <w:r>
        <w:rPr>
          <w:color w:val="2B314D"/>
          <w:spacing w:val="-3"/>
          <w:w w:val="105"/>
          <w:sz w:val="18"/>
        </w:rPr>
        <w:tab/>
      </w:r>
      <w:r>
        <w:rPr>
          <w:color w:val="2B314D"/>
          <w:spacing w:val="-3"/>
          <w:w w:val="105"/>
          <w:sz w:val="18"/>
        </w:rPr>
        <w:tab/>
      </w:r>
      <w:r>
        <w:rPr>
          <w:color w:val="2B314D"/>
          <w:spacing w:val="-3"/>
          <w:w w:val="105"/>
          <w:sz w:val="18"/>
        </w:rPr>
        <w:tab/>
      </w:r>
      <w:r>
        <w:rPr>
          <w:color w:val="2B314D"/>
          <w:spacing w:val="-3"/>
          <w:w w:val="105"/>
          <w:sz w:val="18"/>
        </w:rPr>
        <w:tab/>
      </w:r>
      <w:r>
        <w:rPr>
          <w:color w:val="1C1821"/>
          <w:w w:val="105"/>
          <w:sz w:val="18"/>
        </w:rPr>
        <w:t>30 reconstruction</w:t>
      </w:r>
      <w:r>
        <w:rPr>
          <w:color w:val="1C1821"/>
          <w:w w:val="105"/>
          <w:sz w:val="18"/>
        </w:rPr>
        <w:tab/>
      </w:r>
      <w:r>
        <w:rPr>
          <w:color w:val="1C1821"/>
          <w:w w:val="105"/>
          <w:sz w:val="18"/>
        </w:rPr>
        <w:tab/>
      </w:r>
      <w:r>
        <w:rPr>
          <w:color w:val="1C1821"/>
          <w:w w:val="105"/>
          <w:sz w:val="18"/>
        </w:rPr>
        <w:tab/>
      </w:r>
      <w:r>
        <w:rPr>
          <w:color w:val="1C1821"/>
          <w:w w:val="105"/>
          <w:sz w:val="18"/>
        </w:rPr>
        <w:tab/>
      </w:r>
      <w:r>
        <w:rPr>
          <w:color w:val="1C1821"/>
          <w:w w:val="105"/>
          <w:sz w:val="18"/>
        </w:rPr>
        <w:tab/>
      </w:r>
      <w:r>
        <w:rPr>
          <w:color w:val="1C1821"/>
          <w:spacing w:val="-6"/>
          <w:w w:val="105"/>
          <w:sz w:val="18"/>
        </w:rPr>
        <w:t xml:space="preserve">and </w:t>
      </w:r>
      <w:r>
        <w:rPr>
          <w:color w:val="1C1821"/>
          <w:w w:val="105"/>
          <w:sz w:val="18"/>
        </w:rPr>
        <w:t>q</w:t>
      </w:r>
      <w:r>
        <w:rPr>
          <w:color w:val="2B314D"/>
          <w:w w:val="105"/>
          <w:sz w:val="18"/>
        </w:rPr>
        <w:t>u</w:t>
      </w:r>
      <w:r>
        <w:rPr>
          <w:color w:val="1C1821"/>
          <w:w w:val="105"/>
          <w:sz w:val="18"/>
        </w:rPr>
        <w:t xml:space="preserve">antification  </w:t>
      </w:r>
      <w:r>
        <w:rPr>
          <w:color w:val="1C1821"/>
          <w:spacing w:val="23"/>
          <w:w w:val="105"/>
          <w:sz w:val="18"/>
        </w:rPr>
        <w:t xml:space="preserve"> </w:t>
      </w:r>
      <w:r>
        <w:rPr>
          <w:color w:val="1C1821"/>
          <w:w w:val="105"/>
          <w:sz w:val="18"/>
        </w:rPr>
        <w:t>of</w:t>
      </w:r>
      <w:r>
        <w:rPr>
          <w:color w:val="1C1821"/>
          <w:w w:val="105"/>
          <w:sz w:val="18"/>
        </w:rPr>
        <w:tab/>
      </w:r>
      <w:r>
        <w:rPr>
          <w:color w:val="1C1821"/>
          <w:w w:val="105"/>
          <w:sz w:val="18"/>
        </w:rPr>
        <w:tab/>
      </w:r>
      <w:r>
        <w:rPr>
          <w:color w:val="1C1821"/>
          <w:w w:val="105"/>
          <w:sz w:val="18"/>
        </w:rPr>
        <w:tab/>
      </w:r>
      <w:r>
        <w:rPr>
          <w:color w:val="1C1821"/>
          <w:spacing w:val="-3"/>
          <w:w w:val="105"/>
          <w:sz w:val="18"/>
        </w:rPr>
        <w:t>cortica</w:t>
      </w:r>
      <w:r>
        <w:rPr>
          <w:color w:val="444246"/>
          <w:spacing w:val="-3"/>
          <w:w w:val="105"/>
          <w:sz w:val="18"/>
        </w:rPr>
        <w:t>l</w:t>
      </w:r>
      <w:r>
        <w:rPr>
          <w:color w:val="1C1821"/>
          <w:spacing w:val="-3"/>
          <w:w w:val="105"/>
          <w:sz w:val="18"/>
        </w:rPr>
        <w:t xml:space="preserve"> </w:t>
      </w:r>
      <w:r>
        <w:rPr>
          <w:color w:val="1C1821"/>
          <w:w w:val="105"/>
          <w:sz w:val="18"/>
        </w:rPr>
        <w:t>bone</w:t>
      </w:r>
      <w:r>
        <w:rPr>
          <w:color w:val="1C1821"/>
          <w:spacing w:val="-11"/>
          <w:w w:val="105"/>
          <w:sz w:val="18"/>
        </w:rPr>
        <w:t xml:space="preserve"> </w:t>
      </w:r>
      <w:r>
        <w:rPr>
          <w:color w:val="2F2A2F"/>
          <w:spacing w:val="-4"/>
          <w:w w:val="105"/>
          <w:sz w:val="18"/>
        </w:rPr>
        <w:t>destruction</w:t>
      </w:r>
      <w:r>
        <w:rPr>
          <w:color w:val="2B314D"/>
          <w:spacing w:val="-4"/>
          <w:w w:val="105"/>
          <w:sz w:val="18"/>
        </w:rPr>
        <w:t>.</w:t>
      </w:r>
    </w:p>
    <w:p w:rsidR="000B2713" w:rsidRDefault="000B2713" w:rsidP="000B2713">
      <w:pPr>
        <w:spacing w:line="242" w:lineRule="auto"/>
        <w:rPr>
          <w:sz w:val="18"/>
        </w:rPr>
        <w:sectPr w:rsidR="000B2713">
          <w:type w:val="continuous"/>
          <w:pgSz w:w="12240" w:h="15840"/>
          <w:pgMar w:top="1200" w:right="0" w:bottom="280" w:left="160" w:header="720" w:footer="720" w:gutter="0"/>
          <w:cols w:num="2" w:space="720" w:equalWidth="0">
            <w:col w:w="8348" w:space="40"/>
            <w:col w:w="3692"/>
          </w:cols>
        </w:sectPr>
      </w:pPr>
    </w:p>
    <w:p w:rsidR="000B2713" w:rsidRDefault="000B2713" w:rsidP="000B2713">
      <w:pPr>
        <w:pStyle w:val="BodyText"/>
        <w:spacing w:before="8"/>
        <w:ind w:left="547" w:right="626"/>
        <w:jc w:val="both"/>
        <w:rPr>
          <w:b/>
        </w:rPr>
      </w:pPr>
      <w:r>
        <w:rPr>
          <w:color w:val="1C1821"/>
          <w:spacing w:val="-6"/>
          <w:w w:val="105"/>
        </w:rPr>
        <w:lastRenderedPageBreak/>
        <w:t>myelo</w:t>
      </w:r>
      <w:r>
        <w:rPr>
          <w:color w:val="543B36"/>
          <w:spacing w:val="-6"/>
          <w:w w:val="105"/>
        </w:rPr>
        <w:t>i</w:t>
      </w:r>
      <w:r>
        <w:rPr>
          <w:color w:val="2F2A2F"/>
          <w:spacing w:val="-6"/>
          <w:w w:val="105"/>
        </w:rPr>
        <w:t xml:space="preserve">d </w:t>
      </w:r>
      <w:r>
        <w:rPr>
          <w:color w:val="1C1821"/>
          <w:w w:val="105"/>
        </w:rPr>
        <w:t xml:space="preserve">cells to </w:t>
      </w:r>
      <w:r>
        <w:rPr>
          <w:color w:val="2F2A2F"/>
          <w:spacing w:val="-5"/>
          <w:w w:val="105"/>
        </w:rPr>
        <w:t>d</w:t>
      </w:r>
      <w:r>
        <w:rPr>
          <w:color w:val="0A0711"/>
          <w:spacing w:val="-5"/>
          <w:w w:val="105"/>
        </w:rPr>
        <w:t xml:space="preserve">rive </w:t>
      </w:r>
      <w:r>
        <w:rPr>
          <w:color w:val="2F2A2F"/>
          <w:w w:val="105"/>
        </w:rPr>
        <w:t xml:space="preserve">OC </w:t>
      </w:r>
      <w:r>
        <w:rPr>
          <w:color w:val="1C1821"/>
          <w:spacing w:val="-6"/>
          <w:w w:val="105"/>
        </w:rPr>
        <w:t>d</w:t>
      </w:r>
      <w:r>
        <w:rPr>
          <w:color w:val="444246"/>
          <w:spacing w:val="-6"/>
          <w:w w:val="105"/>
        </w:rPr>
        <w:t>i</w:t>
      </w:r>
      <w:r>
        <w:rPr>
          <w:color w:val="1C1821"/>
          <w:spacing w:val="-6"/>
          <w:w w:val="105"/>
        </w:rPr>
        <w:t>fferentiat</w:t>
      </w:r>
      <w:r>
        <w:rPr>
          <w:color w:val="543B36"/>
          <w:spacing w:val="-6"/>
          <w:w w:val="105"/>
        </w:rPr>
        <w:t>i</w:t>
      </w:r>
      <w:r>
        <w:rPr>
          <w:color w:val="1C1821"/>
          <w:spacing w:val="-6"/>
          <w:w w:val="105"/>
        </w:rPr>
        <w:t xml:space="preserve">on </w:t>
      </w:r>
      <w:r>
        <w:rPr>
          <w:i/>
          <w:color w:val="2F2A2F"/>
          <w:w w:val="105"/>
        </w:rPr>
        <w:t xml:space="preserve">in vivo </w:t>
      </w:r>
      <w:r>
        <w:rPr>
          <w:color w:val="2F2A2F"/>
          <w:w w:val="105"/>
        </w:rPr>
        <w:t xml:space="preserve">(19). </w:t>
      </w:r>
      <w:r>
        <w:rPr>
          <w:color w:val="1C1821"/>
          <w:w w:val="105"/>
        </w:rPr>
        <w:t xml:space="preserve">Mice deficient </w:t>
      </w:r>
      <w:r>
        <w:rPr>
          <w:color w:val="543B36"/>
          <w:spacing w:val="-5"/>
          <w:w w:val="105"/>
        </w:rPr>
        <w:t>i</w:t>
      </w:r>
      <w:r>
        <w:rPr>
          <w:color w:val="2F2A2F"/>
          <w:spacing w:val="-5"/>
          <w:w w:val="105"/>
        </w:rPr>
        <w:t xml:space="preserve">n </w:t>
      </w:r>
      <w:r>
        <w:rPr>
          <w:color w:val="1C1821"/>
          <w:w w:val="105"/>
        </w:rPr>
        <w:t xml:space="preserve">RANK or RANKL do not have </w:t>
      </w:r>
      <w:r>
        <w:rPr>
          <w:color w:val="1C1821"/>
          <w:spacing w:val="-7"/>
          <w:w w:val="105"/>
        </w:rPr>
        <w:t>OCs</w:t>
      </w:r>
      <w:r>
        <w:rPr>
          <w:color w:val="444246"/>
          <w:spacing w:val="-7"/>
          <w:w w:val="105"/>
        </w:rPr>
        <w:t xml:space="preserve">, </w:t>
      </w:r>
      <w:r>
        <w:rPr>
          <w:color w:val="1C1821"/>
          <w:spacing w:val="-3"/>
          <w:w w:val="105"/>
        </w:rPr>
        <w:t>result</w:t>
      </w:r>
      <w:r>
        <w:rPr>
          <w:color w:val="444246"/>
          <w:spacing w:val="-3"/>
          <w:w w:val="105"/>
        </w:rPr>
        <w:t>i</w:t>
      </w:r>
      <w:r>
        <w:rPr>
          <w:color w:val="1C1821"/>
          <w:spacing w:val="-3"/>
          <w:w w:val="105"/>
        </w:rPr>
        <w:t xml:space="preserve">ng </w:t>
      </w:r>
      <w:r>
        <w:rPr>
          <w:color w:val="1C1821"/>
          <w:w w:val="105"/>
        </w:rPr>
        <w:t xml:space="preserve">in very </w:t>
      </w:r>
      <w:r>
        <w:rPr>
          <w:color w:val="2F2A2F"/>
          <w:w w:val="105"/>
        </w:rPr>
        <w:t xml:space="preserve">dense </w:t>
      </w:r>
      <w:r>
        <w:rPr>
          <w:color w:val="1C1821"/>
          <w:w w:val="105"/>
        </w:rPr>
        <w:t>bones, or severe osteopetros</w:t>
      </w:r>
      <w:r>
        <w:rPr>
          <w:color w:val="131F49"/>
          <w:w w:val="105"/>
        </w:rPr>
        <w:t>i</w:t>
      </w:r>
      <w:r>
        <w:rPr>
          <w:color w:val="1C1821"/>
          <w:w w:val="105"/>
        </w:rPr>
        <w:t xml:space="preserve">s </w:t>
      </w:r>
      <w:r>
        <w:rPr>
          <w:color w:val="2F2A2F"/>
          <w:w w:val="105"/>
        </w:rPr>
        <w:t xml:space="preserve">(20-22). </w:t>
      </w:r>
      <w:r>
        <w:rPr>
          <w:color w:val="1C1821"/>
          <w:w w:val="105"/>
        </w:rPr>
        <w:t xml:space="preserve">The main source of RANKL necessary to </w:t>
      </w:r>
      <w:r>
        <w:rPr>
          <w:color w:val="131F49"/>
          <w:spacing w:val="-5"/>
          <w:w w:val="105"/>
        </w:rPr>
        <w:t>i</w:t>
      </w:r>
      <w:r>
        <w:rPr>
          <w:color w:val="1C1821"/>
          <w:spacing w:val="-5"/>
          <w:w w:val="105"/>
        </w:rPr>
        <w:t>n</w:t>
      </w:r>
      <w:r>
        <w:rPr>
          <w:color w:val="543B36"/>
          <w:spacing w:val="-5"/>
          <w:w w:val="105"/>
        </w:rPr>
        <w:t>i</w:t>
      </w:r>
      <w:r>
        <w:rPr>
          <w:color w:val="1C1821"/>
          <w:spacing w:val="-5"/>
          <w:w w:val="105"/>
        </w:rPr>
        <w:t>t</w:t>
      </w:r>
      <w:r>
        <w:rPr>
          <w:color w:val="2B314D"/>
          <w:spacing w:val="-5"/>
          <w:w w:val="105"/>
        </w:rPr>
        <w:t>i</w:t>
      </w:r>
      <w:r>
        <w:rPr>
          <w:color w:val="1C1821"/>
          <w:spacing w:val="-5"/>
          <w:w w:val="105"/>
        </w:rPr>
        <w:t xml:space="preserve">ate </w:t>
      </w:r>
      <w:r>
        <w:rPr>
          <w:color w:val="1C1821"/>
          <w:w w:val="105"/>
        </w:rPr>
        <w:t xml:space="preserve">bone resorption </w:t>
      </w:r>
      <w:r>
        <w:rPr>
          <w:i/>
          <w:color w:val="2F2A2F"/>
          <w:w w:val="105"/>
        </w:rPr>
        <w:t xml:space="preserve">in vivo </w:t>
      </w:r>
      <w:r>
        <w:rPr>
          <w:color w:val="131F49"/>
          <w:spacing w:val="-3"/>
          <w:w w:val="105"/>
        </w:rPr>
        <w:t>i</w:t>
      </w:r>
      <w:r>
        <w:rPr>
          <w:color w:val="1C1821"/>
          <w:spacing w:val="-3"/>
          <w:w w:val="105"/>
        </w:rPr>
        <w:t xml:space="preserve">s </w:t>
      </w:r>
      <w:r>
        <w:rPr>
          <w:color w:val="1C1821"/>
          <w:w w:val="105"/>
        </w:rPr>
        <w:t xml:space="preserve">produced by </w:t>
      </w:r>
      <w:r>
        <w:rPr>
          <w:color w:val="2F2A2F"/>
          <w:w w:val="105"/>
        </w:rPr>
        <w:t xml:space="preserve">OBs, </w:t>
      </w:r>
      <w:r>
        <w:rPr>
          <w:color w:val="1C1821"/>
          <w:w w:val="105"/>
        </w:rPr>
        <w:t xml:space="preserve">although RANKL is </w:t>
      </w:r>
      <w:r>
        <w:rPr>
          <w:color w:val="1C1821"/>
          <w:spacing w:val="-4"/>
          <w:w w:val="105"/>
        </w:rPr>
        <w:t>a</w:t>
      </w:r>
      <w:r>
        <w:rPr>
          <w:color w:val="131F49"/>
          <w:spacing w:val="-4"/>
          <w:w w:val="105"/>
        </w:rPr>
        <w:t>l</w:t>
      </w:r>
      <w:r>
        <w:rPr>
          <w:color w:val="1C1821"/>
          <w:spacing w:val="-4"/>
          <w:w w:val="105"/>
        </w:rPr>
        <w:t xml:space="preserve">so </w:t>
      </w:r>
      <w:r>
        <w:rPr>
          <w:color w:val="1C1821"/>
          <w:w w:val="105"/>
        </w:rPr>
        <w:t>expressed by act</w:t>
      </w:r>
      <w:r>
        <w:rPr>
          <w:color w:val="131F49"/>
          <w:w w:val="105"/>
        </w:rPr>
        <w:t>i</w:t>
      </w:r>
      <w:r>
        <w:rPr>
          <w:color w:val="1C1821"/>
          <w:w w:val="105"/>
        </w:rPr>
        <w:t xml:space="preserve">vated </w:t>
      </w:r>
      <w:r>
        <w:rPr>
          <w:color w:val="0A0711"/>
          <w:w w:val="105"/>
        </w:rPr>
        <w:t>l</w:t>
      </w:r>
      <w:r>
        <w:rPr>
          <w:color w:val="2F2A2F"/>
          <w:w w:val="105"/>
        </w:rPr>
        <w:t>ymphocytes</w:t>
      </w:r>
      <w:r>
        <w:rPr>
          <w:color w:val="1C1821"/>
          <w:w w:val="105"/>
        </w:rPr>
        <w:t>and</w:t>
      </w:r>
      <w:r>
        <w:rPr>
          <w:color w:val="1C1821"/>
          <w:spacing w:val="-16"/>
          <w:w w:val="105"/>
        </w:rPr>
        <w:t xml:space="preserve"> </w:t>
      </w:r>
      <w:r>
        <w:rPr>
          <w:color w:val="1C1821"/>
          <w:w w:val="105"/>
        </w:rPr>
        <w:t xml:space="preserve">osteocytes </w:t>
      </w:r>
      <w:r>
        <w:rPr>
          <w:color w:val="2F2A2F"/>
          <w:w w:val="105"/>
        </w:rPr>
        <w:t>(23</w:t>
      </w:r>
      <w:r>
        <w:rPr>
          <w:color w:val="0A0711"/>
          <w:w w:val="105"/>
        </w:rPr>
        <w:t>-26</w:t>
      </w:r>
      <w:r>
        <w:rPr>
          <w:color w:val="2F2A2F"/>
          <w:w w:val="105"/>
        </w:rPr>
        <w:t>).</w:t>
      </w:r>
      <w:r>
        <w:rPr>
          <w:color w:val="2F2A2F"/>
          <w:spacing w:val="2"/>
          <w:w w:val="105"/>
        </w:rPr>
        <w:t xml:space="preserve"> </w:t>
      </w:r>
      <w:r>
        <w:rPr>
          <w:color w:val="0A0711"/>
          <w:spacing w:val="-6"/>
          <w:w w:val="105"/>
        </w:rPr>
        <w:t>T</w:t>
      </w:r>
      <w:r>
        <w:rPr>
          <w:color w:val="3F1F13"/>
          <w:spacing w:val="-6"/>
          <w:w w:val="105"/>
        </w:rPr>
        <w:t>i</w:t>
      </w:r>
      <w:r>
        <w:rPr>
          <w:color w:val="1C1821"/>
          <w:spacing w:val="-6"/>
          <w:w w:val="105"/>
        </w:rPr>
        <w:t>ght</w:t>
      </w:r>
      <w:r>
        <w:rPr>
          <w:color w:val="1C1821"/>
          <w:spacing w:val="-28"/>
          <w:w w:val="105"/>
        </w:rPr>
        <w:t xml:space="preserve"> </w:t>
      </w:r>
      <w:r>
        <w:rPr>
          <w:color w:val="1C1821"/>
          <w:w w:val="105"/>
        </w:rPr>
        <w:t>regulation</w:t>
      </w:r>
      <w:r>
        <w:rPr>
          <w:color w:val="1C1821"/>
          <w:spacing w:val="-8"/>
          <w:w w:val="105"/>
        </w:rPr>
        <w:t xml:space="preserve"> </w:t>
      </w:r>
      <w:r>
        <w:rPr>
          <w:color w:val="1C1821"/>
          <w:w w:val="105"/>
        </w:rPr>
        <w:t>of</w:t>
      </w:r>
      <w:r>
        <w:rPr>
          <w:color w:val="1C1821"/>
          <w:spacing w:val="-15"/>
          <w:w w:val="105"/>
        </w:rPr>
        <w:t xml:space="preserve"> </w:t>
      </w:r>
      <w:r>
        <w:rPr>
          <w:color w:val="1C1821"/>
          <w:w w:val="105"/>
        </w:rPr>
        <w:t>osteoclastogenesis</w:t>
      </w:r>
      <w:r>
        <w:rPr>
          <w:color w:val="1C1821"/>
          <w:spacing w:val="-14"/>
          <w:w w:val="105"/>
        </w:rPr>
        <w:t xml:space="preserve"> </w:t>
      </w:r>
      <w:r>
        <w:rPr>
          <w:color w:val="131F49"/>
          <w:spacing w:val="4"/>
          <w:w w:val="105"/>
        </w:rPr>
        <w:t>i</w:t>
      </w:r>
      <w:r>
        <w:rPr>
          <w:color w:val="1C1821"/>
          <w:spacing w:val="4"/>
          <w:w w:val="105"/>
        </w:rPr>
        <w:t>s</w:t>
      </w:r>
      <w:r>
        <w:rPr>
          <w:color w:val="1C1821"/>
          <w:spacing w:val="-9"/>
          <w:w w:val="105"/>
        </w:rPr>
        <w:t xml:space="preserve"> </w:t>
      </w:r>
      <w:r>
        <w:rPr>
          <w:color w:val="1C1821"/>
          <w:w w:val="105"/>
        </w:rPr>
        <w:t>imposed</w:t>
      </w:r>
      <w:r>
        <w:rPr>
          <w:color w:val="1C1821"/>
          <w:spacing w:val="-15"/>
          <w:w w:val="105"/>
        </w:rPr>
        <w:t xml:space="preserve"> </w:t>
      </w:r>
      <w:r>
        <w:rPr>
          <w:color w:val="1C1821"/>
          <w:w w:val="105"/>
        </w:rPr>
        <w:t>by</w:t>
      </w:r>
      <w:r>
        <w:rPr>
          <w:color w:val="1C1821"/>
          <w:spacing w:val="-17"/>
          <w:w w:val="105"/>
        </w:rPr>
        <w:t xml:space="preserve"> </w:t>
      </w:r>
      <w:r>
        <w:rPr>
          <w:color w:val="1C1821"/>
          <w:w w:val="105"/>
        </w:rPr>
        <w:t>OBs,</w:t>
      </w:r>
      <w:r>
        <w:rPr>
          <w:color w:val="1C1821"/>
          <w:spacing w:val="-10"/>
          <w:w w:val="105"/>
        </w:rPr>
        <w:t xml:space="preserve"> </w:t>
      </w:r>
      <w:r>
        <w:rPr>
          <w:color w:val="1C1821"/>
          <w:w w:val="105"/>
        </w:rPr>
        <w:t>as</w:t>
      </w:r>
      <w:r>
        <w:rPr>
          <w:color w:val="1C1821"/>
          <w:spacing w:val="-7"/>
          <w:w w:val="105"/>
        </w:rPr>
        <w:t xml:space="preserve"> </w:t>
      </w:r>
      <w:r>
        <w:rPr>
          <w:color w:val="1C1821"/>
          <w:w w:val="105"/>
        </w:rPr>
        <w:t>they</w:t>
      </w:r>
      <w:r>
        <w:rPr>
          <w:color w:val="1C1821"/>
          <w:spacing w:val="-12"/>
          <w:w w:val="105"/>
        </w:rPr>
        <w:t xml:space="preserve"> </w:t>
      </w:r>
      <w:r>
        <w:rPr>
          <w:color w:val="1C1821"/>
          <w:w w:val="105"/>
        </w:rPr>
        <w:t>also produce</w:t>
      </w:r>
      <w:r>
        <w:rPr>
          <w:color w:val="1C1821"/>
          <w:spacing w:val="-14"/>
          <w:w w:val="105"/>
        </w:rPr>
        <w:t xml:space="preserve"> </w:t>
      </w:r>
      <w:r>
        <w:rPr>
          <w:color w:val="1C1821"/>
          <w:w w:val="105"/>
        </w:rPr>
        <w:t>the</w:t>
      </w:r>
      <w:r>
        <w:rPr>
          <w:color w:val="1C1821"/>
          <w:spacing w:val="-15"/>
          <w:w w:val="105"/>
        </w:rPr>
        <w:t xml:space="preserve"> </w:t>
      </w:r>
      <w:r>
        <w:rPr>
          <w:color w:val="1C1821"/>
          <w:spacing w:val="-4"/>
          <w:w w:val="105"/>
        </w:rPr>
        <w:t>so</w:t>
      </w:r>
      <w:r>
        <w:rPr>
          <w:color w:val="543B36"/>
          <w:spacing w:val="-4"/>
          <w:w w:val="105"/>
        </w:rPr>
        <w:t>l</w:t>
      </w:r>
      <w:r>
        <w:rPr>
          <w:color w:val="1C1821"/>
          <w:spacing w:val="-4"/>
          <w:w w:val="105"/>
        </w:rPr>
        <w:t>uble</w:t>
      </w:r>
      <w:r>
        <w:rPr>
          <w:color w:val="1C1821"/>
          <w:spacing w:val="-36"/>
          <w:w w:val="105"/>
        </w:rPr>
        <w:t xml:space="preserve"> </w:t>
      </w:r>
      <w:r>
        <w:rPr>
          <w:color w:val="1C1821"/>
          <w:w w:val="105"/>
        </w:rPr>
        <w:t>decoy</w:t>
      </w:r>
      <w:r>
        <w:rPr>
          <w:color w:val="1C1821"/>
          <w:spacing w:val="-16"/>
          <w:w w:val="105"/>
        </w:rPr>
        <w:t xml:space="preserve"> </w:t>
      </w:r>
      <w:r>
        <w:rPr>
          <w:color w:val="2F2A2F"/>
          <w:w w:val="105"/>
        </w:rPr>
        <w:t>receptor,</w:t>
      </w:r>
      <w:r>
        <w:rPr>
          <w:color w:val="2F2A2F"/>
          <w:spacing w:val="-7"/>
          <w:w w:val="105"/>
        </w:rPr>
        <w:t xml:space="preserve"> </w:t>
      </w:r>
      <w:r>
        <w:rPr>
          <w:color w:val="1C1821"/>
          <w:w w:val="105"/>
        </w:rPr>
        <w:t>osteoprotegerin</w:t>
      </w:r>
      <w:r>
        <w:rPr>
          <w:color w:val="1C1821"/>
          <w:spacing w:val="-21"/>
          <w:w w:val="105"/>
        </w:rPr>
        <w:t xml:space="preserve"> </w:t>
      </w:r>
      <w:r>
        <w:rPr>
          <w:color w:val="2F2A2F"/>
          <w:w w:val="105"/>
        </w:rPr>
        <w:t>(OPG).</w:t>
      </w:r>
      <w:r>
        <w:rPr>
          <w:color w:val="2F2A2F"/>
          <w:spacing w:val="-17"/>
          <w:w w:val="105"/>
        </w:rPr>
        <w:t xml:space="preserve"> </w:t>
      </w:r>
      <w:r>
        <w:rPr>
          <w:color w:val="1C1821"/>
          <w:w w:val="105"/>
        </w:rPr>
        <w:t>OPG</w:t>
      </w:r>
      <w:r>
        <w:rPr>
          <w:color w:val="1C1821"/>
          <w:spacing w:val="-23"/>
          <w:w w:val="105"/>
        </w:rPr>
        <w:t xml:space="preserve"> </w:t>
      </w:r>
      <w:r>
        <w:rPr>
          <w:color w:val="1C1821"/>
          <w:w w:val="105"/>
        </w:rPr>
        <w:t>is</w:t>
      </w:r>
      <w:r>
        <w:rPr>
          <w:color w:val="1C1821"/>
          <w:spacing w:val="-13"/>
          <w:w w:val="105"/>
        </w:rPr>
        <w:t xml:space="preserve"> </w:t>
      </w:r>
      <w:r>
        <w:rPr>
          <w:color w:val="1C1821"/>
          <w:w w:val="105"/>
        </w:rPr>
        <w:t>an</w:t>
      </w:r>
      <w:r>
        <w:rPr>
          <w:color w:val="1C1821"/>
          <w:spacing w:val="-14"/>
          <w:w w:val="105"/>
        </w:rPr>
        <w:t xml:space="preserve"> </w:t>
      </w:r>
      <w:r>
        <w:rPr>
          <w:color w:val="2F2A2F"/>
          <w:w w:val="105"/>
        </w:rPr>
        <w:t>important</w:t>
      </w:r>
      <w:r>
        <w:rPr>
          <w:color w:val="2F2A2F"/>
          <w:spacing w:val="-12"/>
          <w:w w:val="105"/>
        </w:rPr>
        <w:t xml:space="preserve"> </w:t>
      </w:r>
      <w:r>
        <w:rPr>
          <w:color w:val="1C1821"/>
          <w:w w:val="105"/>
        </w:rPr>
        <w:t>phys</w:t>
      </w:r>
      <w:r>
        <w:rPr>
          <w:color w:val="543B36"/>
          <w:w w:val="105"/>
        </w:rPr>
        <w:t>i</w:t>
      </w:r>
      <w:r>
        <w:rPr>
          <w:color w:val="1C1821"/>
          <w:w w:val="105"/>
        </w:rPr>
        <w:t>ologic</w:t>
      </w:r>
      <w:r>
        <w:rPr>
          <w:color w:val="1C1821"/>
          <w:spacing w:val="-8"/>
          <w:w w:val="105"/>
        </w:rPr>
        <w:t xml:space="preserve"> </w:t>
      </w:r>
      <w:r>
        <w:rPr>
          <w:color w:val="543B36"/>
          <w:w w:val="105"/>
        </w:rPr>
        <w:t>i</w:t>
      </w:r>
      <w:r>
        <w:rPr>
          <w:color w:val="1C1821"/>
          <w:w w:val="105"/>
        </w:rPr>
        <w:t>nhibitor,in</w:t>
      </w:r>
      <w:r>
        <w:rPr>
          <w:color w:val="1C1821"/>
          <w:spacing w:val="-18"/>
          <w:w w:val="105"/>
        </w:rPr>
        <w:t xml:space="preserve"> </w:t>
      </w:r>
      <w:r>
        <w:rPr>
          <w:color w:val="1C1821"/>
          <w:w w:val="105"/>
        </w:rPr>
        <w:t xml:space="preserve">that </w:t>
      </w:r>
      <w:r>
        <w:rPr>
          <w:color w:val="1C1821"/>
          <w:spacing w:val="-4"/>
          <w:w w:val="105"/>
        </w:rPr>
        <w:t>OPG-defic</w:t>
      </w:r>
      <w:r>
        <w:rPr>
          <w:color w:val="543B36"/>
          <w:spacing w:val="-4"/>
          <w:w w:val="105"/>
        </w:rPr>
        <w:t>i</w:t>
      </w:r>
      <w:r>
        <w:rPr>
          <w:color w:val="1C1821"/>
          <w:spacing w:val="-4"/>
          <w:w w:val="105"/>
        </w:rPr>
        <w:t>ent</w:t>
      </w:r>
      <w:r>
        <w:rPr>
          <w:color w:val="1C1821"/>
          <w:spacing w:val="-30"/>
          <w:w w:val="105"/>
        </w:rPr>
        <w:t xml:space="preserve"> </w:t>
      </w:r>
      <w:r>
        <w:rPr>
          <w:color w:val="1C1821"/>
          <w:w w:val="105"/>
        </w:rPr>
        <w:t>mice</w:t>
      </w:r>
      <w:r>
        <w:rPr>
          <w:color w:val="1C1821"/>
          <w:spacing w:val="-24"/>
          <w:w w:val="105"/>
        </w:rPr>
        <w:t xml:space="preserve"> </w:t>
      </w:r>
      <w:r>
        <w:rPr>
          <w:color w:val="1C1821"/>
          <w:w w:val="105"/>
        </w:rPr>
        <w:t>exhibit</w:t>
      </w:r>
      <w:r>
        <w:rPr>
          <w:color w:val="1C1821"/>
          <w:spacing w:val="-15"/>
          <w:w w:val="105"/>
        </w:rPr>
        <w:t xml:space="preserve"> </w:t>
      </w:r>
      <w:r>
        <w:rPr>
          <w:color w:val="1C1821"/>
          <w:w w:val="105"/>
        </w:rPr>
        <w:t>osteoporosis</w:t>
      </w:r>
      <w:r>
        <w:rPr>
          <w:color w:val="1C1821"/>
          <w:spacing w:val="-14"/>
          <w:w w:val="105"/>
        </w:rPr>
        <w:t xml:space="preserve"> </w:t>
      </w:r>
      <w:r>
        <w:rPr>
          <w:color w:val="2F2A2F"/>
          <w:w w:val="105"/>
        </w:rPr>
        <w:t>(27)</w:t>
      </w:r>
      <w:r>
        <w:rPr>
          <w:color w:val="0A0711"/>
          <w:w w:val="105"/>
        </w:rPr>
        <w:t>.</w:t>
      </w:r>
      <w:r>
        <w:rPr>
          <w:color w:val="0A0711"/>
          <w:spacing w:val="-17"/>
          <w:w w:val="105"/>
        </w:rPr>
        <w:t xml:space="preserve"> </w:t>
      </w:r>
      <w:r>
        <w:rPr>
          <w:color w:val="1C1821"/>
          <w:w w:val="105"/>
        </w:rPr>
        <w:t>To</w:t>
      </w:r>
      <w:r>
        <w:rPr>
          <w:color w:val="1C1821"/>
          <w:spacing w:val="-24"/>
          <w:w w:val="105"/>
        </w:rPr>
        <w:t xml:space="preserve"> </w:t>
      </w:r>
      <w:r>
        <w:rPr>
          <w:color w:val="2F2A2F"/>
          <w:w w:val="105"/>
        </w:rPr>
        <w:t>induce</w:t>
      </w:r>
      <w:r>
        <w:rPr>
          <w:color w:val="2F2A2F"/>
          <w:spacing w:val="-17"/>
          <w:w w:val="105"/>
        </w:rPr>
        <w:t xml:space="preserve"> </w:t>
      </w:r>
      <w:r>
        <w:rPr>
          <w:color w:val="1C1821"/>
          <w:w w:val="105"/>
        </w:rPr>
        <w:t>osteoclastogenesis</w:t>
      </w:r>
      <w:r>
        <w:rPr>
          <w:color w:val="1C1821"/>
          <w:spacing w:val="-32"/>
          <w:w w:val="105"/>
        </w:rPr>
        <w:t xml:space="preserve"> </w:t>
      </w:r>
      <w:r>
        <w:rPr>
          <w:color w:val="1C1821"/>
          <w:w w:val="105"/>
        </w:rPr>
        <w:t>RANK</w:t>
      </w:r>
      <w:r>
        <w:rPr>
          <w:color w:val="1C1821"/>
          <w:spacing w:val="-16"/>
          <w:w w:val="105"/>
        </w:rPr>
        <w:t xml:space="preserve"> </w:t>
      </w:r>
      <w:r>
        <w:rPr>
          <w:color w:val="1C1821"/>
          <w:w w:val="105"/>
        </w:rPr>
        <w:t>s</w:t>
      </w:r>
      <w:r>
        <w:rPr>
          <w:color w:val="444246"/>
          <w:w w:val="105"/>
        </w:rPr>
        <w:t>i</w:t>
      </w:r>
      <w:r>
        <w:rPr>
          <w:color w:val="1C1821"/>
          <w:w w:val="105"/>
        </w:rPr>
        <w:t>gnal</w:t>
      </w:r>
      <w:r>
        <w:rPr>
          <w:color w:val="131F49"/>
          <w:w w:val="105"/>
        </w:rPr>
        <w:t>i</w:t>
      </w:r>
      <w:r>
        <w:rPr>
          <w:color w:val="1C1821"/>
          <w:w w:val="105"/>
        </w:rPr>
        <w:t>ng</w:t>
      </w:r>
      <w:r>
        <w:rPr>
          <w:color w:val="1C1821"/>
          <w:spacing w:val="-17"/>
          <w:w w:val="105"/>
        </w:rPr>
        <w:t xml:space="preserve"> </w:t>
      </w:r>
      <w:r>
        <w:rPr>
          <w:color w:val="1C1821"/>
          <w:w w:val="105"/>
        </w:rPr>
        <w:t>must</w:t>
      </w:r>
      <w:r>
        <w:rPr>
          <w:color w:val="1C1821"/>
          <w:spacing w:val="-18"/>
          <w:w w:val="105"/>
        </w:rPr>
        <w:t xml:space="preserve"> </w:t>
      </w:r>
      <w:r>
        <w:rPr>
          <w:color w:val="1C1821"/>
          <w:w w:val="105"/>
        </w:rPr>
        <w:t>occur</w:t>
      </w:r>
      <w:r>
        <w:rPr>
          <w:color w:val="1C1821"/>
          <w:spacing w:val="-14"/>
          <w:w w:val="105"/>
        </w:rPr>
        <w:t xml:space="preserve"> </w:t>
      </w:r>
      <w:r>
        <w:rPr>
          <w:color w:val="1C1821"/>
          <w:w w:val="105"/>
        </w:rPr>
        <w:t>on</w:t>
      </w:r>
      <w:r>
        <w:rPr>
          <w:color w:val="1C1821"/>
          <w:spacing w:val="-25"/>
          <w:w w:val="105"/>
        </w:rPr>
        <w:t xml:space="preserve"> </w:t>
      </w:r>
      <w:r>
        <w:rPr>
          <w:color w:val="1C1821"/>
          <w:w w:val="105"/>
        </w:rPr>
        <w:t xml:space="preserve">a </w:t>
      </w:r>
      <w:r>
        <w:rPr>
          <w:color w:val="1C1821"/>
          <w:spacing w:val="-5"/>
          <w:w w:val="105"/>
        </w:rPr>
        <w:t>myelo</w:t>
      </w:r>
      <w:r>
        <w:rPr>
          <w:color w:val="543B36"/>
          <w:spacing w:val="-5"/>
          <w:w w:val="105"/>
        </w:rPr>
        <w:t>i</w:t>
      </w:r>
      <w:r>
        <w:rPr>
          <w:color w:val="2F2A2F"/>
          <w:spacing w:val="-5"/>
          <w:w w:val="105"/>
        </w:rPr>
        <w:t xml:space="preserve">d </w:t>
      </w:r>
      <w:r>
        <w:rPr>
          <w:color w:val="1C1821"/>
          <w:w w:val="105"/>
        </w:rPr>
        <w:t xml:space="preserve">lineage cell in the presence of </w:t>
      </w:r>
      <w:r>
        <w:rPr>
          <w:color w:val="2F2A2F"/>
          <w:spacing w:val="-9"/>
          <w:w w:val="105"/>
        </w:rPr>
        <w:t>M</w:t>
      </w:r>
      <w:r>
        <w:rPr>
          <w:color w:val="0A0711"/>
          <w:spacing w:val="-9"/>
          <w:w w:val="105"/>
        </w:rPr>
        <w:t>-</w:t>
      </w:r>
      <w:r>
        <w:rPr>
          <w:color w:val="2F2A2F"/>
          <w:spacing w:val="-9"/>
          <w:w w:val="105"/>
        </w:rPr>
        <w:t>CS</w:t>
      </w:r>
      <w:r>
        <w:rPr>
          <w:color w:val="0A0711"/>
          <w:spacing w:val="-9"/>
          <w:w w:val="105"/>
        </w:rPr>
        <w:t>F</w:t>
      </w:r>
      <w:r>
        <w:rPr>
          <w:color w:val="444246"/>
          <w:spacing w:val="-9"/>
          <w:w w:val="105"/>
        </w:rPr>
        <w:t xml:space="preserve">, </w:t>
      </w:r>
      <w:r>
        <w:rPr>
          <w:color w:val="1C1821"/>
          <w:w w:val="105"/>
        </w:rPr>
        <w:t xml:space="preserve">and </w:t>
      </w:r>
      <w:r>
        <w:rPr>
          <w:color w:val="2F2A2F"/>
          <w:w w:val="105"/>
        </w:rPr>
        <w:t xml:space="preserve">with </w:t>
      </w:r>
      <w:r>
        <w:rPr>
          <w:color w:val="1C1821"/>
          <w:spacing w:val="-8"/>
          <w:w w:val="105"/>
        </w:rPr>
        <w:t>co-stimula</w:t>
      </w:r>
      <w:r>
        <w:rPr>
          <w:color w:val="543B36"/>
          <w:spacing w:val="-8"/>
          <w:w w:val="105"/>
        </w:rPr>
        <w:t>i</w:t>
      </w:r>
      <w:r>
        <w:rPr>
          <w:color w:val="1C1821"/>
          <w:spacing w:val="-8"/>
          <w:w w:val="105"/>
        </w:rPr>
        <w:t xml:space="preserve">ton </w:t>
      </w:r>
      <w:r>
        <w:rPr>
          <w:color w:val="1C1821"/>
          <w:w w:val="105"/>
        </w:rPr>
        <w:t xml:space="preserve">through </w:t>
      </w:r>
      <w:r>
        <w:rPr>
          <w:color w:val="1C1821"/>
          <w:spacing w:val="-5"/>
          <w:w w:val="105"/>
        </w:rPr>
        <w:t>immunog</w:t>
      </w:r>
      <w:r>
        <w:rPr>
          <w:color w:val="131F49"/>
          <w:spacing w:val="-5"/>
          <w:w w:val="105"/>
        </w:rPr>
        <w:t>l</w:t>
      </w:r>
      <w:r>
        <w:rPr>
          <w:color w:val="1C1821"/>
          <w:spacing w:val="-5"/>
          <w:w w:val="105"/>
        </w:rPr>
        <w:t>obul</w:t>
      </w:r>
      <w:r>
        <w:rPr>
          <w:color w:val="131F49"/>
          <w:spacing w:val="-5"/>
          <w:w w:val="105"/>
        </w:rPr>
        <w:t>i</w:t>
      </w:r>
      <w:r>
        <w:rPr>
          <w:color w:val="1C1821"/>
          <w:spacing w:val="-5"/>
          <w:w w:val="105"/>
        </w:rPr>
        <w:t>n-</w:t>
      </w:r>
      <w:r>
        <w:rPr>
          <w:color w:val="543B36"/>
          <w:spacing w:val="-5"/>
          <w:w w:val="105"/>
        </w:rPr>
        <w:t>l</w:t>
      </w:r>
      <w:r>
        <w:rPr>
          <w:color w:val="1C1821"/>
          <w:spacing w:val="-5"/>
          <w:w w:val="105"/>
        </w:rPr>
        <w:t xml:space="preserve">ike </w:t>
      </w:r>
      <w:r>
        <w:rPr>
          <w:color w:val="1C1821"/>
          <w:w w:val="105"/>
        </w:rPr>
        <w:t>receptors TREM2</w:t>
      </w:r>
      <w:r>
        <w:rPr>
          <w:color w:val="1C1821"/>
          <w:spacing w:val="-28"/>
          <w:w w:val="105"/>
        </w:rPr>
        <w:t xml:space="preserve"> </w:t>
      </w:r>
      <w:r>
        <w:rPr>
          <w:color w:val="1C1821"/>
          <w:w w:val="105"/>
        </w:rPr>
        <w:t>or</w:t>
      </w:r>
      <w:r>
        <w:rPr>
          <w:color w:val="1C1821"/>
          <w:spacing w:val="-34"/>
          <w:w w:val="105"/>
        </w:rPr>
        <w:t xml:space="preserve"> </w:t>
      </w:r>
      <w:r>
        <w:rPr>
          <w:color w:val="1C1821"/>
          <w:w w:val="105"/>
        </w:rPr>
        <w:t>OSCAR.</w:t>
      </w:r>
      <w:r>
        <w:rPr>
          <w:color w:val="1C1821"/>
          <w:spacing w:val="-26"/>
          <w:w w:val="105"/>
        </w:rPr>
        <w:t xml:space="preserve"> </w:t>
      </w:r>
      <w:r>
        <w:rPr>
          <w:color w:val="1C1821"/>
          <w:w w:val="105"/>
        </w:rPr>
        <w:t>Complex</w:t>
      </w:r>
      <w:r>
        <w:rPr>
          <w:color w:val="1C1821"/>
          <w:spacing w:val="-20"/>
          <w:w w:val="105"/>
        </w:rPr>
        <w:t xml:space="preserve"> </w:t>
      </w:r>
      <w:r>
        <w:rPr>
          <w:color w:val="1C1821"/>
          <w:w w:val="105"/>
        </w:rPr>
        <w:t>signaling</w:t>
      </w:r>
      <w:r>
        <w:rPr>
          <w:color w:val="1C1821"/>
          <w:spacing w:val="-29"/>
          <w:w w:val="105"/>
        </w:rPr>
        <w:t xml:space="preserve"> </w:t>
      </w:r>
      <w:r>
        <w:rPr>
          <w:color w:val="1C1821"/>
          <w:w w:val="105"/>
        </w:rPr>
        <w:t>pathways</w:t>
      </w:r>
      <w:r>
        <w:rPr>
          <w:color w:val="1C1821"/>
          <w:spacing w:val="-26"/>
          <w:w w:val="105"/>
        </w:rPr>
        <w:t xml:space="preserve"> </w:t>
      </w:r>
      <w:r>
        <w:rPr>
          <w:color w:val="1C1821"/>
          <w:w w:val="105"/>
        </w:rPr>
        <w:t>during</w:t>
      </w:r>
      <w:r>
        <w:rPr>
          <w:color w:val="1C1821"/>
          <w:spacing w:val="-29"/>
          <w:w w:val="105"/>
        </w:rPr>
        <w:t xml:space="preserve"> </w:t>
      </w:r>
      <w:r>
        <w:rPr>
          <w:color w:val="2F2A2F"/>
          <w:w w:val="105"/>
        </w:rPr>
        <w:t>OC</w:t>
      </w:r>
      <w:r>
        <w:rPr>
          <w:color w:val="2F2A2F"/>
          <w:spacing w:val="-31"/>
          <w:w w:val="105"/>
        </w:rPr>
        <w:t xml:space="preserve"> </w:t>
      </w:r>
      <w:r>
        <w:rPr>
          <w:color w:val="1C1821"/>
          <w:spacing w:val="-4"/>
          <w:w w:val="105"/>
        </w:rPr>
        <w:t>d</w:t>
      </w:r>
      <w:r>
        <w:rPr>
          <w:color w:val="444246"/>
          <w:spacing w:val="-4"/>
          <w:w w:val="105"/>
        </w:rPr>
        <w:t>i</w:t>
      </w:r>
      <w:r>
        <w:rPr>
          <w:color w:val="1C1821"/>
          <w:spacing w:val="-4"/>
          <w:w w:val="105"/>
        </w:rPr>
        <w:t>fferentiationlead</w:t>
      </w:r>
      <w:r>
        <w:rPr>
          <w:color w:val="1C1821"/>
          <w:spacing w:val="-26"/>
          <w:w w:val="105"/>
        </w:rPr>
        <w:t xml:space="preserve"> </w:t>
      </w:r>
      <w:r>
        <w:rPr>
          <w:color w:val="1C1821"/>
          <w:w w:val="105"/>
        </w:rPr>
        <w:t>to</w:t>
      </w:r>
      <w:r>
        <w:rPr>
          <w:color w:val="1C1821"/>
          <w:spacing w:val="-37"/>
          <w:w w:val="105"/>
        </w:rPr>
        <w:t xml:space="preserve"> </w:t>
      </w:r>
      <w:r>
        <w:rPr>
          <w:color w:val="1C1821"/>
          <w:w w:val="105"/>
        </w:rPr>
        <w:t>the</w:t>
      </w:r>
      <w:r>
        <w:rPr>
          <w:color w:val="1C1821"/>
          <w:spacing w:val="-33"/>
          <w:w w:val="105"/>
        </w:rPr>
        <w:t xml:space="preserve"> </w:t>
      </w:r>
      <w:r>
        <w:rPr>
          <w:color w:val="1C1821"/>
          <w:w w:val="105"/>
        </w:rPr>
        <w:t>activation</w:t>
      </w:r>
      <w:r>
        <w:rPr>
          <w:color w:val="1C1821"/>
          <w:spacing w:val="-30"/>
          <w:w w:val="105"/>
        </w:rPr>
        <w:t xml:space="preserve"> </w:t>
      </w:r>
      <w:r>
        <w:rPr>
          <w:color w:val="1C1821"/>
          <w:w w:val="105"/>
        </w:rPr>
        <w:t>of</w:t>
      </w:r>
      <w:r>
        <w:rPr>
          <w:color w:val="1C1821"/>
          <w:spacing w:val="-18"/>
          <w:w w:val="105"/>
        </w:rPr>
        <w:t xml:space="preserve"> </w:t>
      </w:r>
      <w:r>
        <w:rPr>
          <w:color w:val="2F2A2F"/>
          <w:w w:val="105"/>
        </w:rPr>
        <w:t xml:space="preserve">transcription </w:t>
      </w:r>
      <w:r>
        <w:rPr>
          <w:color w:val="1C1821"/>
          <w:w w:val="105"/>
        </w:rPr>
        <w:t>factors</w:t>
      </w:r>
      <w:r>
        <w:rPr>
          <w:color w:val="1C1821"/>
          <w:spacing w:val="-18"/>
          <w:w w:val="105"/>
        </w:rPr>
        <w:t xml:space="preserve"> </w:t>
      </w:r>
      <w:r>
        <w:rPr>
          <w:color w:val="1C1821"/>
          <w:spacing w:val="-6"/>
          <w:w w:val="105"/>
        </w:rPr>
        <w:t>NFKB</w:t>
      </w:r>
      <w:r>
        <w:rPr>
          <w:color w:val="444246"/>
          <w:spacing w:val="-6"/>
          <w:w w:val="105"/>
        </w:rPr>
        <w:t>,</w:t>
      </w:r>
      <w:r>
        <w:rPr>
          <w:color w:val="444246"/>
          <w:spacing w:val="-4"/>
          <w:w w:val="105"/>
        </w:rPr>
        <w:t xml:space="preserve"> </w:t>
      </w:r>
      <w:r>
        <w:rPr>
          <w:color w:val="1C1821"/>
          <w:w w:val="105"/>
        </w:rPr>
        <w:t>AP-1,</w:t>
      </w:r>
      <w:r>
        <w:rPr>
          <w:color w:val="1C1821"/>
          <w:spacing w:val="-16"/>
          <w:w w:val="105"/>
        </w:rPr>
        <w:t xml:space="preserve"> </w:t>
      </w:r>
      <w:r>
        <w:rPr>
          <w:color w:val="1C1821"/>
          <w:w w:val="105"/>
        </w:rPr>
        <w:t>and</w:t>
      </w:r>
      <w:r>
        <w:rPr>
          <w:color w:val="1C1821"/>
          <w:spacing w:val="-23"/>
          <w:w w:val="105"/>
        </w:rPr>
        <w:t xml:space="preserve"> </w:t>
      </w:r>
      <w:r>
        <w:rPr>
          <w:color w:val="1C1821"/>
          <w:w w:val="105"/>
        </w:rPr>
        <w:t>NFATc1</w:t>
      </w:r>
      <w:r>
        <w:rPr>
          <w:color w:val="1C1821"/>
          <w:spacing w:val="-9"/>
          <w:w w:val="105"/>
        </w:rPr>
        <w:t xml:space="preserve"> </w:t>
      </w:r>
      <w:r>
        <w:rPr>
          <w:color w:val="1C1821"/>
          <w:w w:val="105"/>
        </w:rPr>
        <w:t>to</w:t>
      </w:r>
      <w:r>
        <w:rPr>
          <w:color w:val="1C1821"/>
          <w:spacing w:val="-18"/>
          <w:w w:val="105"/>
        </w:rPr>
        <w:t xml:space="preserve"> </w:t>
      </w:r>
      <w:r>
        <w:rPr>
          <w:color w:val="2F2A2F"/>
          <w:w w:val="105"/>
        </w:rPr>
        <w:t>induce</w:t>
      </w:r>
      <w:r>
        <w:rPr>
          <w:color w:val="2F2A2F"/>
          <w:spacing w:val="-16"/>
          <w:w w:val="105"/>
        </w:rPr>
        <w:t xml:space="preserve"> </w:t>
      </w:r>
      <w:r>
        <w:rPr>
          <w:color w:val="1C1821"/>
          <w:w w:val="105"/>
        </w:rPr>
        <w:t>QC-specific</w:t>
      </w:r>
      <w:r>
        <w:rPr>
          <w:color w:val="1C1821"/>
          <w:spacing w:val="10"/>
          <w:w w:val="105"/>
        </w:rPr>
        <w:t xml:space="preserve"> </w:t>
      </w:r>
      <w:r>
        <w:rPr>
          <w:color w:val="1C1821"/>
          <w:w w:val="105"/>
        </w:rPr>
        <w:t>genes</w:t>
      </w:r>
      <w:r>
        <w:rPr>
          <w:color w:val="1C1821"/>
          <w:spacing w:val="-17"/>
          <w:w w:val="105"/>
        </w:rPr>
        <w:t xml:space="preserve"> </w:t>
      </w:r>
      <w:r>
        <w:rPr>
          <w:b/>
          <w:color w:val="1C1821"/>
          <w:w w:val="105"/>
        </w:rPr>
        <w:t>(Figure2).</w:t>
      </w:r>
    </w:p>
    <w:p w:rsidR="000B2713" w:rsidRDefault="000B2713" w:rsidP="000B2713">
      <w:pPr>
        <w:spacing w:before="159" w:line="241" w:lineRule="exact"/>
        <w:ind w:left="562"/>
        <w:rPr>
          <w:b/>
          <w:sz w:val="21"/>
        </w:rPr>
      </w:pPr>
      <w:r>
        <w:rPr>
          <w:b/>
          <w:color w:val="0A0711"/>
          <w:w w:val="105"/>
          <w:sz w:val="21"/>
        </w:rPr>
        <w:lastRenderedPageBreak/>
        <w:t xml:space="preserve">AS. Innate recognition </w:t>
      </w:r>
      <w:r>
        <w:rPr>
          <w:b/>
          <w:color w:val="1C1821"/>
          <w:w w:val="105"/>
          <w:sz w:val="21"/>
        </w:rPr>
        <w:t xml:space="preserve">of </w:t>
      </w:r>
      <w:r>
        <w:rPr>
          <w:b/>
          <w:color w:val="0A0711"/>
          <w:w w:val="105"/>
          <w:sz w:val="21"/>
        </w:rPr>
        <w:t xml:space="preserve">S. </w:t>
      </w:r>
      <w:r>
        <w:rPr>
          <w:b/>
          <w:i/>
          <w:color w:val="1C1821"/>
          <w:w w:val="105"/>
          <w:sz w:val="21"/>
        </w:rPr>
        <w:t xml:space="preserve">aureus </w:t>
      </w:r>
      <w:r>
        <w:rPr>
          <w:b/>
          <w:color w:val="0A0711"/>
          <w:w w:val="105"/>
          <w:sz w:val="21"/>
        </w:rPr>
        <w:t xml:space="preserve">leads to </w:t>
      </w:r>
      <w:r>
        <w:rPr>
          <w:b/>
          <w:color w:val="1C1821"/>
          <w:w w:val="105"/>
          <w:sz w:val="21"/>
        </w:rPr>
        <w:t xml:space="preserve">crosstalk </w:t>
      </w:r>
      <w:r>
        <w:rPr>
          <w:b/>
          <w:color w:val="0A0711"/>
          <w:w w:val="105"/>
          <w:sz w:val="21"/>
        </w:rPr>
        <w:t xml:space="preserve">with </w:t>
      </w:r>
      <w:r>
        <w:rPr>
          <w:b/>
          <w:color w:val="1C1821"/>
          <w:w w:val="105"/>
          <w:sz w:val="21"/>
        </w:rPr>
        <w:t xml:space="preserve">osteoclastogenesis </w:t>
      </w:r>
      <w:r>
        <w:rPr>
          <w:b/>
          <w:color w:val="0A0711"/>
          <w:w w:val="105"/>
          <w:sz w:val="21"/>
        </w:rPr>
        <w:t>pathways.</w:t>
      </w:r>
    </w:p>
    <w:p w:rsidR="000B2713" w:rsidRDefault="000B2713" w:rsidP="000B2713">
      <w:pPr>
        <w:pStyle w:val="BodyText"/>
        <w:spacing w:before="2" w:line="237" w:lineRule="auto"/>
        <w:ind w:left="558" w:firstLine="455"/>
      </w:pPr>
      <w:r>
        <w:rPr>
          <w:color w:val="1C1821"/>
          <w:w w:val="105"/>
        </w:rPr>
        <w:t>S.</w:t>
      </w:r>
      <w:r>
        <w:rPr>
          <w:color w:val="1C1821"/>
          <w:spacing w:val="-16"/>
          <w:w w:val="105"/>
        </w:rPr>
        <w:t xml:space="preserve"> </w:t>
      </w:r>
      <w:r>
        <w:rPr>
          <w:i/>
          <w:color w:val="1C1821"/>
          <w:w w:val="105"/>
        </w:rPr>
        <w:t>aureus</w:t>
      </w:r>
      <w:r>
        <w:rPr>
          <w:i/>
          <w:color w:val="1C1821"/>
          <w:spacing w:val="-5"/>
          <w:w w:val="105"/>
        </w:rPr>
        <w:t xml:space="preserve"> </w:t>
      </w:r>
      <w:r>
        <w:rPr>
          <w:color w:val="1C1821"/>
          <w:spacing w:val="-5"/>
          <w:w w:val="105"/>
        </w:rPr>
        <w:t>conta</w:t>
      </w:r>
      <w:r>
        <w:rPr>
          <w:color w:val="131F49"/>
          <w:spacing w:val="-5"/>
          <w:w w:val="105"/>
        </w:rPr>
        <w:t>i</w:t>
      </w:r>
      <w:r>
        <w:rPr>
          <w:color w:val="1C1821"/>
          <w:spacing w:val="-5"/>
          <w:w w:val="105"/>
        </w:rPr>
        <w:t>ns</w:t>
      </w:r>
      <w:r>
        <w:rPr>
          <w:color w:val="1C1821"/>
          <w:spacing w:val="-27"/>
          <w:w w:val="105"/>
        </w:rPr>
        <w:t xml:space="preserve"> </w:t>
      </w:r>
      <w:r>
        <w:rPr>
          <w:color w:val="1C1821"/>
          <w:w w:val="105"/>
        </w:rPr>
        <w:t>conserved</w:t>
      </w:r>
      <w:r>
        <w:rPr>
          <w:color w:val="1C1821"/>
          <w:spacing w:val="-13"/>
          <w:w w:val="105"/>
        </w:rPr>
        <w:t xml:space="preserve"> </w:t>
      </w:r>
      <w:r>
        <w:rPr>
          <w:color w:val="1C1821"/>
          <w:w w:val="105"/>
        </w:rPr>
        <w:t>molecular patterns</w:t>
      </w:r>
      <w:r>
        <w:rPr>
          <w:color w:val="1C1821"/>
          <w:spacing w:val="-7"/>
          <w:w w:val="105"/>
        </w:rPr>
        <w:t xml:space="preserve"> </w:t>
      </w:r>
      <w:r>
        <w:rPr>
          <w:color w:val="1C1821"/>
          <w:w w:val="105"/>
        </w:rPr>
        <w:t>that</w:t>
      </w:r>
      <w:r>
        <w:rPr>
          <w:color w:val="1C1821"/>
          <w:spacing w:val="-14"/>
          <w:w w:val="105"/>
        </w:rPr>
        <w:t xml:space="preserve"> </w:t>
      </w:r>
      <w:r>
        <w:rPr>
          <w:color w:val="1C1821"/>
          <w:w w:val="105"/>
        </w:rPr>
        <w:t>are</w:t>
      </w:r>
      <w:r>
        <w:rPr>
          <w:color w:val="1C1821"/>
          <w:spacing w:val="-18"/>
          <w:w w:val="105"/>
        </w:rPr>
        <w:t xml:space="preserve"> </w:t>
      </w:r>
      <w:r>
        <w:rPr>
          <w:color w:val="1C1821"/>
          <w:w w:val="105"/>
        </w:rPr>
        <w:t>recogn</w:t>
      </w:r>
      <w:r>
        <w:rPr>
          <w:color w:val="444246"/>
          <w:w w:val="105"/>
        </w:rPr>
        <w:t>i</w:t>
      </w:r>
      <w:r>
        <w:rPr>
          <w:color w:val="0A0711"/>
          <w:w w:val="105"/>
        </w:rPr>
        <w:t>zed</w:t>
      </w:r>
      <w:r>
        <w:rPr>
          <w:color w:val="0A0711"/>
          <w:spacing w:val="-19"/>
          <w:w w:val="105"/>
        </w:rPr>
        <w:t xml:space="preserve"> </w:t>
      </w:r>
      <w:r>
        <w:rPr>
          <w:color w:val="1C1821"/>
          <w:w w:val="105"/>
        </w:rPr>
        <w:t>by</w:t>
      </w:r>
      <w:r>
        <w:rPr>
          <w:color w:val="1C1821"/>
          <w:spacing w:val="-16"/>
          <w:w w:val="105"/>
        </w:rPr>
        <w:t xml:space="preserve"> </w:t>
      </w:r>
      <w:r>
        <w:rPr>
          <w:color w:val="1C1821"/>
          <w:w w:val="105"/>
        </w:rPr>
        <w:t>PRRs,</w:t>
      </w:r>
      <w:r>
        <w:rPr>
          <w:color w:val="1C1821"/>
          <w:spacing w:val="-14"/>
          <w:w w:val="105"/>
        </w:rPr>
        <w:t xml:space="preserve"> </w:t>
      </w:r>
      <w:r>
        <w:rPr>
          <w:color w:val="2F2A2F"/>
          <w:w w:val="105"/>
        </w:rPr>
        <w:t>to</w:t>
      </w:r>
      <w:r>
        <w:rPr>
          <w:color w:val="2F2A2F"/>
          <w:spacing w:val="-8"/>
          <w:w w:val="105"/>
        </w:rPr>
        <w:t xml:space="preserve"> </w:t>
      </w:r>
      <w:r>
        <w:rPr>
          <w:color w:val="1C1821"/>
          <w:w w:val="105"/>
        </w:rPr>
        <w:t>initiate</w:t>
      </w:r>
      <w:r>
        <w:rPr>
          <w:color w:val="1C1821"/>
          <w:spacing w:val="-16"/>
          <w:w w:val="105"/>
        </w:rPr>
        <w:t xml:space="preserve"> </w:t>
      </w:r>
      <w:r>
        <w:rPr>
          <w:color w:val="444246"/>
          <w:spacing w:val="-3"/>
          <w:w w:val="105"/>
        </w:rPr>
        <w:t>i</w:t>
      </w:r>
      <w:r>
        <w:rPr>
          <w:color w:val="1C1821"/>
          <w:spacing w:val="-3"/>
          <w:w w:val="105"/>
        </w:rPr>
        <w:t>nnate</w:t>
      </w:r>
      <w:r>
        <w:rPr>
          <w:color w:val="1C1821"/>
          <w:spacing w:val="-17"/>
          <w:w w:val="105"/>
        </w:rPr>
        <w:t xml:space="preserve"> </w:t>
      </w:r>
      <w:r>
        <w:rPr>
          <w:color w:val="131F49"/>
          <w:w w:val="105"/>
        </w:rPr>
        <w:t>i</w:t>
      </w:r>
      <w:r>
        <w:rPr>
          <w:color w:val="1C1821"/>
          <w:w w:val="105"/>
        </w:rPr>
        <w:t>mmune</w:t>
      </w:r>
      <w:r>
        <w:rPr>
          <w:color w:val="0A0711"/>
          <w:w w:val="105"/>
        </w:rPr>
        <w:t xml:space="preserve"> resp</w:t>
      </w:r>
      <w:r>
        <w:rPr>
          <w:color w:val="2F2A2F"/>
          <w:w w:val="105"/>
        </w:rPr>
        <w:t>onses</w:t>
      </w:r>
      <w:r>
        <w:rPr>
          <w:color w:val="2F2A2F"/>
          <w:spacing w:val="-32"/>
          <w:w w:val="105"/>
        </w:rPr>
        <w:t xml:space="preserve"> </w:t>
      </w:r>
      <w:r>
        <w:rPr>
          <w:color w:val="1C1821"/>
          <w:w w:val="105"/>
        </w:rPr>
        <w:t>during</w:t>
      </w:r>
      <w:r>
        <w:rPr>
          <w:color w:val="1C1821"/>
          <w:spacing w:val="-28"/>
          <w:w w:val="105"/>
        </w:rPr>
        <w:t xml:space="preserve"> </w:t>
      </w:r>
      <w:r>
        <w:rPr>
          <w:color w:val="2F2A2F"/>
          <w:spacing w:val="-3"/>
          <w:w w:val="105"/>
        </w:rPr>
        <w:t>infection</w:t>
      </w:r>
      <w:r>
        <w:rPr>
          <w:color w:val="0A0711"/>
          <w:spacing w:val="-3"/>
          <w:w w:val="105"/>
        </w:rPr>
        <w:t>.</w:t>
      </w:r>
      <w:r>
        <w:rPr>
          <w:color w:val="0A0711"/>
          <w:spacing w:val="-26"/>
          <w:w w:val="105"/>
        </w:rPr>
        <w:t xml:space="preserve"> </w:t>
      </w:r>
      <w:r>
        <w:rPr>
          <w:color w:val="1C1821"/>
          <w:w w:val="105"/>
        </w:rPr>
        <w:t>OB-</w:t>
      </w:r>
      <w:r>
        <w:rPr>
          <w:color w:val="1C1821"/>
          <w:spacing w:val="-26"/>
          <w:w w:val="105"/>
        </w:rPr>
        <w:t xml:space="preserve"> </w:t>
      </w:r>
      <w:r>
        <w:rPr>
          <w:color w:val="1C1821"/>
          <w:w w:val="105"/>
        </w:rPr>
        <w:t>and</w:t>
      </w:r>
      <w:r>
        <w:rPr>
          <w:color w:val="1C1821"/>
          <w:spacing w:val="-27"/>
          <w:w w:val="105"/>
        </w:rPr>
        <w:t xml:space="preserve"> </w:t>
      </w:r>
      <w:r>
        <w:rPr>
          <w:color w:val="2F2A2F"/>
          <w:w w:val="105"/>
        </w:rPr>
        <w:t>QC</w:t>
      </w:r>
      <w:r>
        <w:rPr>
          <w:color w:val="0A0711"/>
          <w:w w:val="105"/>
        </w:rPr>
        <w:t>-lineage</w:t>
      </w:r>
      <w:r>
        <w:rPr>
          <w:color w:val="1C1821"/>
          <w:w w:val="105"/>
        </w:rPr>
        <w:t>cells</w:t>
      </w:r>
      <w:r>
        <w:rPr>
          <w:color w:val="1C1821"/>
          <w:spacing w:val="-26"/>
          <w:w w:val="105"/>
        </w:rPr>
        <w:t xml:space="preserve"> </w:t>
      </w:r>
      <w:r>
        <w:rPr>
          <w:color w:val="1C1821"/>
          <w:w w:val="105"/>
        </w:rPr>
        <w:t>are</w:t>
      </w:r>
      <w:r>
        <w:rPr>
          <w:color w:val="1C1821"/>
          <w:spacing w:val="-26"/>
          <w:w w:val="105"/>
        </w:rPr>
        <w:t xml:space="preserve"> </w:t>
      </w:r>
      <w:r>
        <w:rPr>
          <w:color w:val="0A0711"/>
          <w:spacing w:val="-4"/>
          <w:w w:val="105"/>
        </w:rPr>
        <w:t>kn</w:t>
      </w:r>
      <w:r>
        <w:rPr>
          <w:color w:val="2F2A2F"/>
          <w:spacing w:val="-4"/>
          <w:w w:val="105"/>
        </w:rPr>
        <w:t>own</w:t>
      </w:r>
      <w:r>
        <w:rPr>
          <w:color w:val="2F2A2F"/>
          <w:spacing w:val="-32"/>
          <w:w w:val="105"/>
        </w:rPr>
        <w:t xml:space="preserve"> </w:t>
      </w:r>
      <w:r>
        <w:rPr>
          <w:color w:val="1C1821"/>
          <w:w w:val="105"/>
        </w:rPr>
        <w:t>to</w:t>
      </w:r>
      <w:r>
        <w:rPr>
          <w:color w:val="1C1821"/>
          <w:spacing w:val="-31"/>
          <w:w w:val="105"/>
        </w:rPr>
        <w:t xml:space="preserve"> </w:t>
      </w:r>
      <w:r>
        <w:rPr>
          <w:color w:val="1C1821"/>
          <w:w w:val="105"/>
        </w:rPr>
        <w:t>express</w:t>
      </w:r>
      <w:r>
        <w:rPr>
          <w:color w:val="1C1821"/>
          <w:spacing w:val="-19"/>
          <w:w w:val="105"/>
        </w:rPr>
        <w:t xml:space="preserve"> </w:t>
      </w:r>
      <w:r>
        <w:rPr>
          <w:color w:val="1C1821"/>
          <w:w w:val="105"/>
        </w:rPr>
        <w:t>PRRs,</w:t>
      </w:r>
      <w:r>
        <w:rPr>
          <w:color w:val="1C1821"/>
          <w:spacing w:val="-27"/>
          <w:w w:val="105"/>
        </w:rPr>
        <w:t xml:space="preserve"> </w:t>
      </w:r>
      <w:r>
        <w:rPr>
          <w:color w:val="1C1821"/>
          <w:w w:val="105"/>
        </w:rPr>
        <w:t>a</w:t>
      </w:r>
      <w:r>
        <w:rPr>
          <w:color w:val="131F49"/>
          <w:w w:val="105"/>
        </w:rPr>
        <w:t>l</w:t>
      </w:r>
      <w:r>
        <w:rPr>
          <w:color w:val="1C1821"/>
          <w:w w:val="105"/>
        </w:rPr>
        <w:t>though</w:t>
      </w:r>
      <w:r>
        <w:rPr>
          <w:color w:val="1C1821"/>
          <w:spacing w:val="-32"/>
          <w:w w:val="105"/>
        </w:rPr>
        <w:t xml:space="preserve"> </w:t>
      </w:r>
      <w:r>
        <w:rPr>
          <w:color w:val="1C1821"/>
          <w:spacing w:val="-3"/>
          <w:w w:val="105"/>
        </w:rPr>
        <w:t>the</w:t>
      </w:r>
      <w:r>
        <w:rPr>
          <w:color w:val="543B36"/>
          <w:spacing w:val="-3"/>
          <w:w w:val="105"/>
        </w:rPr>
        <w:t>i</w:t>
      </w:r>
      <w:r>
        <w:rPr>
          <w:color w:val="1C1821"/>
          <w:spacing w:val="-3"/>
          <w:w w:val="105"/>
        </w:rPr>
        <w:t>r</w:t>
      </w:r>
      <w:r>
        <w:rPr>
          <w:color w:val="1C1821"/>
          <w:spacing w:val="-20"/>
          <w:w w:val="105"/>
        </w:rPr>
        <w:t xml:space="preserve"> </w:t>
      </w:r>
      <w:r>
        <w:rPr>
          <w:color w:val="1C1821"/>
          <w:w w:val="105"/>
        </w:rPr>
        <w:t>contr</w:t>
      </w:r>
      <w:r>
        <w:rPr>
          <w:color w:val="131F49"/>
          <w:w w:val="105"/>
        </w:rPr>
        <w:t>i</w:t>
      </w:r>
      <w:r>
        <w:rPr>
          <w:color w:val="1C1821"/>
          <w:w w:val="105"/>
        </w:rPr>
        <w:t>bution</w:t>
      </w:r>
    </w:p>
    <w:p w:rsidR="000B2713" w:rsidRDefault="000B2713" w:rsidP="000B2713">
      <w:pPr>
        <w:spacing w:line="237" w:lineRule="auto"/>
        <w:sectPr w:rsidR="000B2713">
          <w:type w:val="continuous"/>
          <w:pgSz w:w="12240" w:h="15840"/>
          <w:pgMar w:top="1200" w:right="0" w:bottom="280" w:left="160" w:header="720" w:footer="720" w:gutter="0"/>
          <w:cols w:space="720"/>
        </w:sectPr>
      </w:pPr>
    </w:p>
    <w:p w:rsidR="000B2713" w:rsidRDefault="000B2713" w:rsidP="000B2713">
      <w:pPr>
        <w:pStyle w:val="BodyText"/>
        <w:spacing w:before="6"/>
        <w:rPr>
          <w:sz w:val="19"/>
        </w:rPr>
      </w:pPr>
    </w:p>
    <w:p w:rsidR="000B2713" w:rsidRDefault="000B2713" w:rsidP="000B2713">
      <w:pPr>
        <w:pStyle w:val="BodyText"/>
        <w:spacing w:before="94"/>
        <w:ind w:left="559" w:right="6148"/>
        <w:jc w:val="both"/>
      </w:pPr>
      <w:r>
        <w:rPr>
          <w:noProof/>
          <w:lang w:bidi="ar-SA"/>
        </w:rPr>
        <w:drawing>
          <wp:anchor distT="0" distB="0" distL="0" distR="0" simplePos="0" relativeHeight="251692032" behindDoc="0" locked="0" layoutInCell="1" allowOverlap="1">
            <wp:simplePos x="0" y="0"/>
            <wp:positionH relativeFrom="page">
              <wp:posOffset>3997325</wp:posOffset>
            </wp:positionH>
            <wp:positionV relativeFrom="paragraph">
              <wp:posOffset>187276</wp:posOffset>
            </wp:positionV>
            <wp:extent cx="3168421" cy="3417260"/>
            <wp:effectExtent l="0" t="0" r="0" b="0"/>
            <wp:wrapNone/>
            <wp:docPr id="2" name="image26.png" descr="Figure 2. OC differentiation requires RANKL signaling in the presence of M-CSF and co-stimulation from an Ig-like recep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10" cstate="print"/>
                    <a:stretch>
                      <a:fillRect/>
                    </a:stretch>
                  </pic:blipFill>
                  <pic:spPr>
                    <a:xfrm>
                      <a:off x="0" y="0"/>
                      <a:ext cx="3168421" cy="3417260"/>
                    </a:xfrm>
                    <a:prstGeom prst="rect">
                      <a:avLst/>
                    </a:prstGeom>
                  </pic:spPr>
                </pic:pic>
              </a:graphicData>
            </a:graphic>
          </wp:anchor>
        </w:drawing>
      </w:r>
      <w:r>
        <w:pict>
          <v:shape id="_x0000_s1102" type="#_x0000_t202" style="position:absolute;left:0;text-align:left;margin-left:313.45pt;margin-top:12.85pt;width:250.8pt;height:442.1pt;z-index:251693056;mso-position-horizontal-relative:page;mso-position-vertical-relative:text" filled="f" stroked="f">
            <v:textbox inset="0,0,0,0">
              <w:txbxContent>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14"/>
                    <w:gridCol w:w="565"/>
                    <w:gridCol w:w="2347"/>
                    <w:gridCol w:w="463"/>
                  </w:tblGrid>
                  <w:tr w:rsidR="000B2713">
                    <w:trPr>
                      <w:trHeight w:val="5389"/>
                    </w:trPr>
                    <w:tc>
                      <w:tcPr>
                        <w:tcW w:w="1614" w:type="dxa"/>
                        <w:tcBorders>
                          <w:left w:val="single" w:sz="12" w:space="0" w:color="000000"/>
                          <w:bottom w:val="single" w:sz="12" w:space="0" w:color="000000"/>
                          <w:right w:val="nil"/>
                        </w:tcBorders>
                      </w:tcPr>
                      <w:p w:rsidR="000B2713" w:rsidRDefault="000B2713">
                        <w:pPr>
                          <w:pStyle w:val="TableParagraph"/>
                          <w:rPr>
                            <w:sz w:val="12"/>
                          </w:rPr>
                        </w:pPr>
                      </w:p>
                      <w:p w:rsidR="000B2713" w:rsidRDefault="000B2713">
                        <w:pPr>
                          <w:pStyle w:val="TableParagraph"/>
                          <w:spacing w:before="8"/>
                          <w:rPr>
                            <w:sz w:val="14"/>
                          </w:rPr>
                        </w:pPr>
                      </w:p>
                      <w:p w:rsidR="000B2713" w:rsidRDefault="000B2713">
                        <w:pPr>
                          <w:pStyle w:val="TableParagraph"/>
                          <w:ind w:left="325"/>
                          <w:rPr>
                            <w:sz w:val="12"/>
                          </w:rPr>
                        </w:pPr>
                        <w:r>
                          <w:rPr>
                            <w:sz w:val="12"/>
                          </w:rPr>
                          <w:t>M-CSF</w:t>
                        </w:r>
                      </w:p>
                      <w:p w:rsidR="000B2713" w:rsidRDefault="000B2713">
                        <w:pPr>
                          <w:pStyle w:val="TableParagraph"/>
                          <w:rPr>
                            <w:sz w:val="12"/>
                          </w:rPr>
                        </w:pPr>
                      </w:p>
                      <w:p w:rsidR="000B2713" w:rsidRDefault="000B2713">
                        <w:pPr>
                          <w:pStyle w:val="TableParagraph"/>
                          <w:spacing w:before="72"/>
                          <w:ind w:left="937"/>
                          <w:rPr>
                            <w:sz w:val="12"/>
                          </w:rPr>
                        </w:pPr>
                        <w:r>
                          <w:rPr>
                            <w:sz w:val="12"/>
                          </w:rPr>
                          <w:t>c-Fms</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tabs>
                            <w:tab w:val="left" w:pos="1496"/>
                          </w:tabs>
                          <w:spacing w:before="107" w:line="229" w:lineRule="exact"/>
                          <w:ind w:left="1043"/>
                        </w:pPr>
                        <w:r>
                          <w:rPr>
                            <w:u w:val="thick" w:color="494949"/>
                          </w:rPr>
                          <w:t xml:space="preserve"> </w:t>
                        </w:r>
                        <w:r>
                          <w:rPr>
                            <w:u w:val="thick" w:color="494949"/>
                          </w:rPr>
                          <w:tab/>
                        </w:r>
                      </w:p>
                      <w:p w:rsidR="000B2713" w:rsidRDefault="000B2713">
                        <w:pPr>
                          <w:pStyle w:val="TableParagraph"/>
                          <w:spacing w:line="114" w:lineRule="exact"/>
                          <w:ind w:left="657" w:right="661"/>
                          <w:jc w:val="center"/>
                          <w:rPr>
                            <w:sz w:val="12"/>
                          </w:rPr>
                        </w:pPr>
                        <w:r>
                          <w:rPr>
                            <w:sz w:val="12"/>
                          </w:rPr>
                          <w:t>cSrc</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6"/>
                          <w:rPr>
                            <w:sz w:val="17"/>
                          </w:rPr>
                        </w:pPr>
                      </w:p>
                      <w:p w:rsidR="000B2713" w:rsidRDefault="000B2713">
                        <w:pPr>
                          <w:pStyle w:val="TableParagraph"/>
                          <w:spacing w:before="1"/>
                          <w:ind w:left="803"/>
                          <w:rPr>
                            <w:sz w:val="12"/>
                          </w:rPr>
                        </w:pPr>
                        <w:r>
                          <w:rPr>
                            <w:sz w:val="12"/>
                          </w:rPr>
                          <w:t>Ca++</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99"/>
                          <w:ind w:left="472"/>
                          <w:rPr>
                            <w:sz w:val="12"/>
                          </w:rPr>
                        </w:pPr>
                        <w:r>
                          <w:rPr>
                            <w:sz w:val="12"/>
                          </w:rPr>
                          <w:t>NFATc1</w:t>
                        </w:r>
                      </w:p>
                    </w:tc>
                    <w:tc>
                      <w:tcPr>
                        <w:tcW w:w="565" w:type="dxa"/>
                        <w:tcBorders>
                          <w:left w:val="nil"/>
                          <w:bottom w:val="single" w:sz="12" w:space="0" w:color="000000"/>
                          <w:right w:val="nil"/>
                        </w:tcBorders>
                      </w:tcPr>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7"/>
                          <w:rPr>
                            <w:sz w:val="13"/>
                          </w:rPr>
                        </w:pPr>
                      </w:p>
                      <w:p w:rsidR="000B2713" w:rsidRDefault="000B2713">
                        <w:pPr>
                          <w:pStyle w:val="TableParagraph"/>
                          <w:ind w:right="39"/>
                          <w:jc w:val="right"/>
                          <w:rPr>
                            <w:sz w:val="12"/>
                          </w:rPr>
                        </w:pPr>
                        <w:r>
                          <w:rPr>
                            <w:w w:val="97"/>
                            <w:sz w:val="12"/>
                          </w:rPr>
                          <w:t>P</w:t>
                        </w:r>
                      </w:p>
                      <w:p w:rsidR="000B2713" w:rsidRDefault="000B2713">
                        <w:pPr>
                          <w:pStyle w:val="TableParagraph"/>
                          <w:spacing w:before="54"/>
                          <w:ind w:left="130"/>
                          <w:rPr>
                            <w:sz w:val="12"/>
                          </w:rPr>
                        </w:pPr>
                        <w:r>
                          <w:rPr>
                            <w:sz w:val="12"/>
                          </w:rPr>
                          <w:t>Syk</w:t>
                        </w:r>
                      </w:p>
                      <w:p w:rsidR="000B2713" w:rsidRDefault="000B2713">
                        <w:pPr>
                          <w:pStyle w:val="TableParagraph"/>
                          <w:spacing w:before="16"/>
                          <w:ind w:right="32"/>
                          <w:jc w:val="right"/>
                          <w:rPr>
                            <w:sz w:val="12"/>
                          </w:rPr>
                        </w:pPr>
                        <w:r>
                          <w:rPr>
                            <w:w w:val="97"/>
                            <w:sz w:val="12"/>
                          </w:rPr>
                          <w:t>P</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4"/>
                          <w:rPr>
                            <w:sz w:val="13"/>
                          </w:rPr>
                        </w:pPr>
                      </w:p>
                      <w:p w:rsidR="000B2713" w:rsidRDefault="000B2713">
                        <w:pPr>
                          <w:pStyle w:val="TableParagraph"/>
                          <w:ind w:right="72"/>
                          <w:jc w:val="right"/>
                          <w:rPr>
                            <w:sz w:val="12"/>
                          </w:rPr>
                        </w:pPr>
                        <w:r>
                          <w:rPr>
                            <w:sz w:val="12"/>
                          </w:rPr>
                          <w:t>PLC-γ</w:t>
                        </w:r>
                      </w:p>
                    </w:tc>
                    <w:tc>
                      <w:tcPr>
                        <w:tcW w:w="2347" w:type="dxa"/>
                        <w:tcBorders>
                          <w:left w:val="nil"/>
                          <w:bottom w:val="single" w:sz="12" w:space="0" w:color="000000"/>
                          <w:right w:val="nil"/>
                        </w:tcBorders>
                      </w:tcPr>
                      <w:p w:rsidR="000B2713" w:rsidRDefault="000B2713">
                        <w:pPr>
                          <w:pStyle w:val="TableParagraph"/>
                          <w:spacing w:before="5"/>
                          <w:rPr>
                            <w:sz w:val="11"/>
                          </w:rPr>
                        </w:pPr>
                      </w:p>
                      <w:p w:rsidR="000B2713" w:rsidRDefault="000B2713">
                        <w:pPr>
                          <w:pStyle w:val="TableParagraph"/>
                          <w:spacing w:line="137" w:lineRule="exact"/>
                          <w:ind w:left="62"/>
                          <w:rPr>
                            <w:sz w:val="12"/>
                          </w:rPr>
                        </w:pPr>
                        <w:r>
                          <w:rPr>
                            <w:sz w:val="12"/>
                          </w:rPr>
                          <w:t>Unknown</w:t>
                        </w:r>
                      </w:p>
                      <w:p w:rsidR="000B2713" w:rsidRDefault="000B2713">
                        <w:pPr>
                          <w:pStyle w:val="TableParagraph"/>
                          <w:tabs>
                            <w:tab w:val="left" w:pos="1886"/>
                          </w:tabs>
                          <w:spacing w:line="167" w:lineRule="exact"/>
                          <w:ind w:left="129"/>
                          <w:rPr>
                            <w:sz w:val="12"/>
                          </w:rPr>
                        </w:pPr>
                        <w:r>
                          <w:rPr>
                            <w:sz w:val="12"/>
                          </w:rPr>
                          <w:t>ligand</w:t>
                        </w:r>
                        <w:r>
                          <w:rPr>
                            <w:sz w:val="12"/>
                          </w:rPr>
                          <w:tab/>
                        </w:r>
                        <w:r>
                          <w:rPr>
                            <w:position w:val="-2"/>
                            <w:sz w:val="12"/>
                          </w:rPr>
                          <w:t>RANKL</w:t>
                        </w:r>
                      </w:p>
                      <w:p w:rsidR="000B2713" w:rsidRDefault="000B2713">
                        <w:pPr>
                          <w:pStyle w:val="TableParagraph"/>
                          <w:spacing w:before="2"/>
                          <w:rPr>
                            <w:sz w:val="18"/>
                          </w:rPr>
                        </w:pPr>
                      </w:p>
                      <w:p w:rsidR="000B2713" w:rsidRDefault="000B2713">
                        <w:pPr>
                          <w:pStyle w:val="TableParagraph"/>
                          <w:ind w:left="619"/>
                          <w:rPr>
                            <w:sz w:val="12"/>
                          </w:rPr>
                        </w:pPr>
                        <w:r>
                          <w:rPr>
                            <w:sz w:val="12"/>
                          </w:rPr>
                          <w:t>Ig-like receptor</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5"/>
                          <w:rPr>
                            <w:sz w:val="15"/>
                          </w:rPr>
                        </w:pPr>
                      </w:p>
                      <w:p w:rsidR="000B2713" w:rsidRDefault="000B2713">
                        <w:pPr>
                          <w:pStyle w:val="TableParagraph"/>
                          <w:ind w:left="127" w:right="2126" w:firstLine="19"/>
                          <w:rPr>
                            <w:sz w:val="12"/>
                          </w:rPr>
                        </w:pPr>
                        <w:r>
                          <w:rPr>
                            <w:sz w:val="12"/>
                          </w:rPr>
                          <w:t>I T</w:t>
                        </w:r>
                      </w:p>
                      <w:p w:rsidR="000B2713" w:rsidRDefault="000B2713">
                        <w:pPr>
                          <w:pStyle w:val="TableParagraph"/>
                          <w:tabs>
                            <w:tab w:val="left" w:pos="1372"/>
                          </w:tabs>
                          <w:spacing w:line="122" w:lineRule="exact"/>
                          <w:ind w:left="122"/>
                          <w:rPr>
                            <w:sz w:val="12"/>
                          </w:rPr>
                        </w:pPr>
                        <w:r>
                          <w:rPr>
                            <w:sz w:val="12"/>
                          </w:rPr>
                          <w:t>A</w:t>
                        </w:r>
                        <w:r>
                          <w:rPr>
                            <w:sz w:val="12"/>
                          </w:rPr>
                          <w:tab/>
                        </w:r>
                        <w:r>
                          <w:rPr>
                            <w:position w:val="2"/>
                            <w:sz w:val="12"/>
                          </w:rPr>
                          <w:t>TRAF6</w:t>
                        </w:r>
                      </w:p>
                      <w:p w:rsidR="000B2713" w:rsidRDefault="000B2713">
                        <w:pPr>
                          <w:pStyle w:val="TableParagraph"/>
                          <w:spacing w:line="136" w:lineRule="exact"/>
                          <w:ind w:left="115"/>
                          <w:rPr>
                            <w:sz w:val="12"/>
                          </w:rPr>
                        </w:pPr>
                        <w:r>
                          <w:rPr>
                            <w:w w:val="97"/>
                            <w:sz w:val="12"/>
                          </w:rPr>
                          <w:t>M</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9"/>
                          <w:rPr>
                            <w:sz w:val="17"/>
                          </w:rPr>
                        </w:pPr>
                      </w:p>
                      <w:p w:rsidR="000B2713" w:rsidRDefault="000B2713">
                        <w:pPr>
                          <w:pStyle w:val="TableParagraph"/>
                          <w:tabs>
                            <w:tab w:val="left" w:pos="1416"/>
                          </w:tabs>
                          <w:ind w:left="662"/>
                          <w:rPr>
                            <w:sz w:val="12"/>
                          </w:rPr>
                        </w:pPr>
                        <w:r>
                          <w:rPr>
                            <w:sz w:val="12"/>
                          </w:rPr>
                          <w:t>NF-κB</w:t>
                        </w:r>
                        <w:r>
                          <w:rPr>
                            <w:sz w:val="12"/>
                          </w:rPr>
                          <w:tab/>
                          <w:t>AP-1</w:t>
                        </w: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1"/>
                          <w:rPr>
                            <w:sz w:val="10"/>
                          </w:rPr>
                        </w:pPr>
                      </w:p>
                      <w:p w:rsidR="000B2713" w:rsidRDefault="000B2713">
                        <w:pPr>
                          <w:pStyle w:val="TableParagraph"/>
                          <w:ind w:left="536" w:right="291"/>
                          <w:jc w:val="center"/>
                          <w:rPr>
                            <w:sz w:val="12"/>
                          </w:rPr>
                        </w:pPr>
                        <w:r>
                          <w:rPr>
                            <w:sz w:val="12"/>
                          </w:rPr>
                          <w:t>Mature OC genes:</w:t>
                        </w:r>
                      </w:p>
                      <w:p w:rsidR="000B2713" w:rsidRDefault="000B2713">
                        <w:pPr>
                          <w:pStyle w:val="TableParagraph"/>
                          <w:spacing w:before="2"/>
                          <w:ind w:left="536" w:right="297"/>
                          <w:jc w:val="center"/>
                          <w:rPr>
                            <w:i/>
                            <w:sz w:val="12"/>
                          </w:rPr>
                        </w:pPr>
                        <w:r>
                          <w:rPr>
                            <w:i/>
                            <w:sz w:val="12"/>
                          </w:rPr>
                          <w:t>CTSK, ACP5, CTR, DCST2</w:t>
                        </w:r>
                      </w:p>
                    </w:tc>
                    <w:tc>
                      <w:tcPr>
                        <w:tcW w:w="463" w:type="dxa"/>
                        <w:tcBorders>
                          <w:left w:val="nil"/>
                          <w:bottom w:val="single" w:sz="12" w:space="0" w:color="000000"/>
                        </w:tcBorders>
                      </w:tcPr>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rPr>
                            <w:sz w:val="12"/>
                          </w:rPr>
                        </w:pPr>
                      </w:p>
                      <w:p w:rsidR="000B2713" w:rsidRDefault="000B2713">
                        <w:pPr>
                          <w:pStyle w:val="TableParagraph"/>
                          <w:spacing w:before="93"/>
                          <w:ind w:left="89"/>
                          <w:rPr>
                            <w:sz w:val="12"/>
                          </w:rPr>
                        </w:pPr>
                        <w:r>
                          <w:rPr>
                            <w:sz w:val="12"/>
                          </w:rPr>
                          <w:t>RANK</w:t>
                        </w:r>
                      </w:p>
                    </w:tc>
                  </w:tr>
                  <w:tr w:rsidR="000B2713">
                    <w:trPr>
                      <w:trHeight w:val="3392"/>
                    </w:trPr>
                    <w:tc>
                      <w:tcPr>
                        <w:tcW w:w="4989" w:type="dxa"/>
                        <w:gridSpan w:val="4"/>
                        <w:tcBorders>
                          <w:top w:val="single" w:sz="12" w:space="0" w:color="000000"/>
                        </w:tcBorders>
                      </w:tcPr>
                      <w:p w:rsidR="000B2713" w:rsidRDefault="000B2713">
                        <w:pPr>
                          <w:pStyle w:val="TableParagraph"/>
                          <w:spacing w:before="49"/>
                          <w:ind w:left="170" w:right="99"/>
                          <w:jc w:val="both"/>
                          <w:rPr>
                            <w:sz w:val="18"/>
                          </w:rPr>
                        </w:pPr>
                        <w:r>
                          <w:rPr>
                            <w:b/>
                            <w:sz w:val="18"/>
                          </w:rPr>
                          <w:t xml:space="preserve">Figure 2. OC differentiation requires RANKL signaling in the presence of M-CSF and co-stimulation from an Ig-like receptor. </w:t>
                        </w:r>
                        <w:r>
                          <w:rPr>
                            <w:sz w:val="18"/>
                          </w:rPr>
                          <w:t xml:space="preserve">M-CSF signaling through its receptor, c- Fms, leads to activation of cSrc kinase to phosphorylate ITAMs on a co-stimulatory Ig-like receptor, allowing for  Syk kinase docking. Syk kinase and TRAF6-mediated signaling activate phospholipase C (PLC)-γ to cleave the </w:t>
                        </w:r>
                        <w:r>
                          <w:rPr>
                            <w:position w:val="1"/>
                            <w:sz w:val="18"/>
                          </w:rPr>
                          <w:t>substrate PIP</w:t>
                        </w:r>
                        <w:r>
                          <w:rPr>
                            <w:sz w:val="12"/>
                          </w:rPr>
                          <w:t>2</w:t>
                        </w:r>
                        <w:r>
                          <w:rPr>
                            <w:position w:val="1"/>
                            <w:sz w:val="18"/>
                          </w:rPr>
                          <w:t xml:space="preserve">. This reaction leads to cytoplasmic </w:t>
                        </w:r>
                        <w:r>
                          <w:rPr>
                            <w:sz w:val="18"/>
                          </w:rPr>
                          <w:t xml:space="preserve">mobilization of calcium and activation of the canonical OC transcription factor (TF), NFATc1. RANK signaling through TRAF6 activates additional TFs necessary for osteoclastogenesis, including canonical and non-canonical NFκB </w:t>
                        </w:r>
                        <w:r>
                          <w:rPr>
                            <w:spacing w:val="-3"/>
                            <w:sz w:val="18"/>
                          </w:rPr>
                          <w:t xml:space="preserve">and </w:t>
                        </w:r>
                        <w:r>
                          <w:rPr>
                            <w:sz w:val="18"/>
                          </w:rPr>
                          <w:t xml:space="preserve">AP-1. In the nucleus, these TFs work together  to induce OC-specific genes, </w:t>
                        </w:r>
                        <w:r>
                          <w:rPr>
                            <w:i/>
                            <w:sz w:val="18"/>
                          </w:rPr>
                          <w:t xml:space="preserve">CTSK </w:t>
                        </w:r>
                        <w:r>
                          <w:rPr>
                            <w:sz w:val="18"/>
                          </w:rPr>
                          <w:t xml:space="preserve">(cathepsin K), </w:t>
                        </w:r>
                        <w:r>
                          <w:rPr>
                            <w:i/>
                            <w:sz w:val="18"/>
                          </w:rPr>
                          <w:t xml:space="preserve">TRAP </w:t>
                        </w:r>
                        <w:r>
                          <w:rPr>
                            <w:sz w:val="18"/>
                          </w:rPr>
                          <w:t xml:space="preserve">(tartrate-resistant acid phosphatase), </w:t>
                        </w:r>
                        <w:r>
                          <w:rPr>
                            <w:i/>
                            <w:sz w:val="18"/>
                          </w:rPr>
                          <w:t xml:space="preserve">CTR </w:t>
                        </w:r>
                        <w:r>
                          <w:rPr>
                            <w:sz w:val="18"/>
                          </w:rPr>
                          <w:t xml:space="preserve">(calcitonin receptor), and </w:t>
                        </w:r>
                        <w:r>
                          <w:rPr>
                            <w:i/>
                            <w:sz w:val="18"/>
                          </w:rPr>
                          <w:t xml:space="preserve">DCST2 </w:t>
                        </w:r>
                        <w:r>
                          <w:rPr>
                            <w:sz w:val="18"/>
                          </w:rPr>
                          <w:t>(DC-STAMP)</w:t>
                        </w:r>
                        <w:r>
                          <w:rPr>
                            <w:spacing w:val="-2"/>
                            <w:sz w:val="18"/>
                          </w:rPr>
                          <w:t xml:space="preserve"> </w:t>
                        </w:r>
                        <w:r>
                          <w:rPr>
                            <w:sz w:val="18"/>
                          </w:rPr>
                          <w:t>(28-35).</w:t>
                        </w:r>
                      </w:p>
                    </w:tc>
                  </w:tr>
                </w:tbl>
                <w:p w:rsidR="000B2713" w:rsidRDefault="000B2713" w:rsidP="000B2713">
                  <w:pPr>
                    <w:pStyle w:val="BodyText"/>
                  </w:pPr>
                </w:p>
              </w:txbxContent>
            </v:textbox>
            <w10:wrap anchorx="page"/>
          </v:shape>
        </w:pict>
      </w:r>
      <w:bookmarkStart w:id="4" w:name="to_changes_in_bone_physiology_and_pathog"/>
      <w:bookmarkEnd w:id="4"/>
      <w:r>
        <w:t xml:space="preserve">to changes in bone physiology and pathogen clearance have not been defined during osteomyelitis. Innate sensing of bacteria and PRR activation leads to activation of transcription factors that are also involved in OC differentiation. Proinflammatory cytokine production downstream of PRRs has also been implicated in non-canonical OC differentiation (36-38). In regards to </w:t>
      </w:r>
      <w:r>
        <w:rPr>
          <w:i/>
        </w:rPr>
        <w:t>S. aureus</w:t>
      </w:r>
      <w:r>
        <w:t>, reports on osteoclastogenic effects are unclear due to the use of various pre-OC cultures and stimulation methods (39-42). The field would benefit from the clarity of a mechanism using primary skeletal cells and a clinically relevant strain</w:t>
      </w:r>
      <w:r>
        <w:rPr>
          <w:spacing w:val="15"/>
        </w:rPr>
        <w:t xml:space="preserve"> </w:t>
      </w:r>
      <w:r>
        <w:t>of</w:t>
      </w:r>
    </w:p>
    <w:p w:rsidR="000B2713" w:rsidRDefault="000B2713" w:rsidP="000B2713">
      <w:pPr>
        <w:pStyle w:val="BodyText"/>
        <w:ind w:left="560" w:right="6155" w:hanging="1"/>
        <w:jc w:val="both"/>
      </w:pPr>
      <w:r>
        <w:rPr>
          <w:i/>
        </w:rPr>
        <w:t>S. aureus</w:t>
      </w:r>
      <w:r>
        <w:t xml:space="preserve">. To address these concerns, we are using an isolate of </w:t>
      </w:r>
      <w:r>
        <w:rPr>
          <w:i/>
        </w:rPr>
        <w:t xml:space="preserve">S. aureus </w:t>
      </w:r>
      <w:r>
        <w:t>(LAC, a USA300-type strai</w:t>
      </w:r>
      <w:bookmarkStart w:id="5" w:name="__"/>
      <w:bookmarkEnd w:id="5"/>
      <w:r>
        <w:t>n) that represents the most common lineage causing bone infections, which may help clarify previous studies using laboratory or regional</w:t>
      </w:r>
      <w:r>
        <w:rPr>
          <w:spacing w:val="-13"/>
        </w:rPr>
        <w:t xml:space="preserve"> </w:t>
      </w:r>
      <w:r>
        <w:t>strains.</w:t>
      </w:r>
    </w:p>
    <w:p w:rsidR="000B2713" w:rsidRDefault="000B2713" w:rsidP="000B2713">
      <w:pPr>
        <w:pStyle w:val="Heading6"/>
        <w:spacing w:before="136"/>
        <w:ind w:right="6154"/>
        <w:jc w:val="both"/>
      </w:pPr>
      <w:r>
        <w:t>A6. OC differentiation is also regulated by cytokine signaling and transcription factor activation.</w:t>
      </w:r>
    </w:p>
    <w:p w:rsidR="000B2713" w:rsidRDefault="000B2713" w:rsidP="000B2713">
      <w:pPr>
        <w:pStyle w:val="BodyText"/>
        <w:ind w:left="560" w:right="6107" w:firstLine="451"/>
        <w:jc w:val="both"/>
      </w:pPr>
      <w:r>
        <w:t>Positive regulation of osteoclastogenesis occurs through indirect alteration of OB function or direct interaction with pre-OCs (11). Indirectly, cytokines IL-1 and TNFα favor OC differentiation through an increase of the RANKL/OPG ratio (11, 43, 44). Directly, alterations in osteoclastogenic potential of pre-OCs result from enhanced ability to undergo differentiation (45, 46), cell-cell fusion (38), increased survival</w:t>
      </w:r>
      <w:r>
        <w:rPr>
          <w:spacing w:val="3"/>
        </w:rPr>
        <w:t xml:space="preserve"> </w:t>
      </w:r>
      <w:r>
        <w:t>(38,</w:t>
      </w:r>
    </w:p>
    <w:p w:rsidR="000B2713" w:rsidRDefault="000B2713" w:rsidP="000B2713">
      <w:pPr>
        <w:pStyle w:val="BodyText"/>
        <w:spacing w:before="2"/>
        <w:ind w:left="560" w:right="6103"/>
        <w:jc w:val="both"/>
      </w:pPr>
      <w:r>
        <w:t>41), intracellular signaling (TRAF6, PLC-γ) (47), activation of transcription factors (NFATc1), and receptor expression (RANK, c-Fms). Negative regulation of osteoclastogenesis occurs through decreased receptor expression (RANK, c-Fms, OSCAR, TREM2), decreased RANKL and M-CSF production, suppression of intracellular signaling, increased anti-OC transcription factors, or increased</w:t>
      </w:r>
      <w:bookmarkStart w:id="6" w:name="R/IL-1R_signaling_through_transcription_"/>
      <w:bookmarkEnd w:id="6"/>
      <w:r>
        <w:t xml:space="preserve"> OPG   levels   (48).   The   proposed   experiments </w:t>
      </w:r>
      <w:r>
        <w:rPr>
          <w:spacing w:val="16"/>
        </w:rPr>
        <w:t xml:space="preserve"> </w:t>
      </w:r>
      <w:r>
        <w:t>will</w:t>
      </w:r>
    </w:p>
    <w:p w:rsidR="000B2713" w:rsidRDefault="000B2713" w:rsidP="000B2713">
      <w:pPr>
        <w:pStyle w:val="BodyText"/>
        <w:spacing w:line="242" w:lineRule="auto"/>
        <w:ind w:left="560" w:right="702"/>
        <w:rPr>
          <w:i/>
        </w:rPr>
      </w:pPr>
      <w:r>
        <w:t xml:space="preserve">explore how </w:t>
      </w:r>
      <w:r>
        <w:rPr>
          <w:i/>
        </w:rPr>
        <w:t xml:space="preserve">S. aureus </w:t>
      </w:r>
      <w:r>
        <w:t>alters pre-OC cell biology via TL</w:t>
      </w:r>
      <w:bookmarkStart w:id="7" w:name="____"/>
      <w:bookmarkEnd w:id="7"/>
      <w:r>
        <w:t xml:space="preserve">R/IL-1R signaling through transcription factor activation, gene expression changes, and functional OC differentiation </w:t>
      </w:r>
      <w:r>
        <w:rPr>
          <w:b/>
        </w:rPr>
        <w:t>(Aim 1)</w:t>
      </w:r>
      <w:r>
        <w:t xml:space="preserve">, and how innate recognition of </w:t>
      </w:r>
      <w:r>
        <w:rPr>
          <w:i/>
        </w:rPr>
        <w:t>S. aureus</w:t>
      </w:r>
    </w:p>
    <w:p w:rsidR="000B2713" w:rsidRDefault="000B2713" w:rsidP="000B2713">
      <w:pPr>
        <w:spacing w:line="242" w:lineRule="auto"/>
        <w:sectPr w:rsidR="000B2713">
          <w:headerReference w:type="default" r:id="rId11"/>
          <w:pgSz w:w="12240" w:h="15840"/>
          <w:pgMar w:top="400" w:right="0" w:bottom="620" w:left="160" w:header="201" w:footer="374" w:gutter="0"/>
          <w:cols w:space="720"/>
        </w:sectPr>
      </w:pPr>
    </w:p>
    <w:p w:rsidR="000B2713" w:rsidRDefault="000B2713" w:rsidP="000B2713">
      <w:pPr>
        <w:pStyle w:val="BodyText"/>
        <w:ind w:left="560"/>
      </w:pPr>
      <w:r>
        <w:lastRenderedPageBreak/>
        <w:t xml:space="preserve">through MyD88-dependent receptors on skeletal cells pathogen clearance during osteomyelitis </w:t>
      </w:r>
      <w:r>
        <w:rPr>
          <w:b/>
        </w:rPr>
        <w:t>(Aim 2)</w:t>
      </w:r>
      <w:r>
        <w:t>.</w:t>
      </w:r>
    </w:p>
    <w:p w:rsidR="000B2713" w:rsidRDefault="000B2713" w:rsidP="000B2713">
      <w:pPr>
        <w:pStyle w:val="BodyText"/>
        <w:spacing w:line="246" w:lineRule="exact"/>
        <w:ind w:left="68"/>
      </w:pPr>
      <w:r>
        <w:br w:type="column"/>
      </w:r>
      <w:r>
        <w:lastRenderedPageBreak/>
        <w:t>induces physiological changes in bone and impacts</w:t>
      </w:r>
    </w:p>
    <w:p w:rsidR="000B2713" w:rsidRDefault="000B2713" w:rsidP="000B2713">
      <w:pPr>
        <w:spacing w:line="246" w:lineRule="exact"/>
        <w:sectPr w:rsidR="000B2713">
          <w:type w:val="continuous"/>
          <w:pgSz w:w="12240" w:h="15840"/>
          <w:pgMar w:top="1200" w:right="0" w:bottom="280" w:left="160" w:header="720" w:footer="720" w:gutter="0"/>
          <w:cols w:num="2" w:space="720" w:equalWidth="0">
            <w:col w:w="5993" w:space="40"/>
            <w:col w:w="6047"/>
          </w:cols>
        </w:sectPr>
      </w:pPr>
    </w:p>
    <w:p w:rsidR="000B2713" w:rsidRDefault="000B2713" w:rsidP="000B2713">
      <w:pPr>
        <w:pStyle w:val="BodyText"/>
        <w:spacing w:before="4"/>
        <w:rPr>
          <w:sz w:val="13"/>
        </w:rPr>
      </w:pPr>
    </w:p>
    <w:p w:rsidR="000B2713" w:rsidRDefault="000B2713" w:rsidP="000B2713">
      <w:pPr>
        <w:pStyle w:val="Heading6"/>
        <w:keepNext w:val="0"/>
        <w:keepLines w:val="0"/>
        <w:widowControl w:val="0"/>
        <w:numPr>
          <w:ilvl w:val="0"/>
          <w:numId w:val="8"/>
        </w:numPr>
        <w:tabs>
          <w:tab w:val="left" w:pos="841"/>
        </w:tabs>
        <w:autoSpaceDE w:val="0"/>
        <w:autoSpaceDN w:val="0"/>
        <w:spacing w:before="94"/>
        <w:ind w:hanging="280"/>
      </w:pPr>
      <w:bookmarkStart w:id="8" w:name="B._INNOVATION_B1._The_effects_of_S._aure"/>
      <w:bookmarkEnd w:id="8"/>
      <w:r>
        <w:rPr>
          <w:u w:val="thick"/>
        </w:rPr>
        <w:t>INNOVATION</w:t>
      </w:r>
    </w:p>
    <w:p w:rsidR="000B2713" w:rsidRDefault="000B2713" w:rsidP="000B2713">
      <w:pPr>
        <w:spacing w:before="3" w:line="237" w:lineRule="auto"/>
        <w:ind w:left="559" w:right="771"/>
        <w:rPr>
          <w:b/>
        </w:rPr>
      </w:pPr>
      <w:r>
        <w:rPr>
          <w:b/>
          <w:sz w:val="22"/>
        </w:rPr>
        <w:t xml:space="preserve">B1. The effects of </w:t>
      </w:r>
      <w:r>
        <w:rPr>
          <w:b/>
          <w:i/>
          <w:sz w:val="22"/>
        </w:rPr>
        <w:t xml:space="preserve">S. aureus </w:t>
      </w:r>
      <w:r>
        <w:rPr>
          <w:b/>
          <w:sz w:val="22"/>
        </w:rPr>
        <w:t>on bone at the cellular and organ level could describe common processes shared between sensing of the microbiota, infection, and inflammatory states.</w:t>
      </w:r>
    </w:p>
    <w:p w:rsidR="000B2713" w:rsidRDefault="000B2713" w:rsidP="000B2713">
      <w:pPr>
        <w:pStyle w:val="BodyText"/>
        <w:spacing w:before="4"/>
        <w:ind w:left="559" w:right="710" w:firstLine="451"/>
        <w:jc w:val="both"/>
      </w:pPr>
      <w:r>
        <w:t xml:space="preserve">Fundamentally, these Aims will determine how skeletal cells respond to microbes and how this leads to drastic changes in immune defenses and bone remodeling. Though RANKL-dependent osteoclastogenesis is well defined as the canonical OC differentiation signal, it has been shown that immunological crosstalk between parallel signaling pathways and transcription factors promote osteoclastogenesis (14, 49). Alterations in cytokines and transcription factor activity have been defined as potential mechanisms for non-canonical (RANKL-independent) osteoclastogenesis (15, 47). We plan to use primary cell culture models of both whole bone marrow (WBM) and bone marrow macrophages (BMMs) to explore differences in cellular stimulation, rather than using cell culture lines or limiting our scope to only one BM culture condition. Disparities in osteoclastogenic changes between WBM and BMM cultures will be revealed at the level of gene and protein expression. Furthermore, though phenotypic analyses are prevalent in the field, functional readouts are lacking in many studies. </w:t>
      </w:r>
      <w:r>
        <w:rPr>
          <w:spacing w:val="-3"/>
        </w:rPr>
        <w:t xml:space="preserve">The </w:t>
      </w:r>
      <w:r>
        <w:t xml:space="preserve">proposed experiments aim to elucidate how </w:t>
      </w:r>
      <w:r>
        <w:rPr>
          <w:i/>
        </w:rPr>
        <w:t xml:space="preserve">S. aureus </w:t>
      </w:r>
      <w:r>
        <w:t>alters OC differentiation and function,</w:t>
      </w:r>
      <w:r>
        <w:rPr>
          <w:spacing w:val="-3"/>
        </w:rPr>
        <w:t xml:space="preserve"> </w:t>
      </w:r>
      <w:r>
        <w:t>contributing</w:t>
      </w:r>
      <w:r>
        <w:rPr>
          <w:spacing w:val="-4"/>
        </w:rPr>
        <w:t xml:space="preserve"> </w:t>
      </w:r>
      <w:r>
        <w:t>to</w:t>
      </w:r>
      <w:r>
        <w:rPr>
          <w:spacing w:val="-3"/>
        </w:rPr>
        <w:t xml:space="preserve"> </w:t>
      </w:r>
      <w:r>
        <w:t>the</w:t>
      </w:r>
      <w:r>
        <w:rPr>
          <w:spacing w:val="-2"/>
        </w:rPr>
        <w:t xml:space="preserve"> </w:t>
      </w:r>
      <w:r>
        <w:t>fundamental</w:t>
      </w:r>
      <w:r>
        <w:rPr>
          <w:spacing w:val="-5"/>
        </w:rPr>
        <w:t xml:space="preserve"> </w:t>
      </w:r>
      <w:r>
        <w:t>knowledge</w:t>
      </w:r>
      <w:r>
        <w:rPr>
          <w:spacing w:val="-1"/>
        </w:rPr>
        <w:t xml:space="preserve"> </w:t>
      </w:r>
      <w:r>
        <w:t>of</w:t>
      </w:r>
      <w:r>
        <w:rPr>
          <w:spacing w:val="-3"/>
        </w:rPr>
        <w:t xml:space="preserve"> </w:t>
      </w:r>
      <w:r>
        <w:t>bone</w:t>
      </w:r>
      <w:r>
        <w:rPr>
          <w:spacing w:val="-2"/>
        </w:rPr>
        <w:t xml:space="preserve"> </w:t>
      </w:r>
      <w:r>
        <w:t>biology</w:t>
      </w:r>
      <w:r>
        <w:rPr>
          <w:spacing w:val="-1"/>
        </w:rPr>
        <w:t xml:space="preserve"> </w:t>
      </w:r>
      <w:r>
        <w:t>and</w:t>
      </w:r>
      <w:r>
        <w:rPr>
          <w:spacing w:val="-3"/>
        </w:rPr>
        <w:t xml:space="preserve"> </w:t>
      </w:r>
      <w:r>
        <w:t>improved</w:t>
      </w:r>
      <w:r>
        <w:rPr>
          <w:spacing w:val="-4"/>
        </w:rPr>
        <w:t xml:space="preserve"> </w:t>
      </w:r>
      <w:r>
        <w:t>understanding</w:t>
      </w:r>
      <w:r>
        <w:rPr>
          <w:spacing w:val="-3"/>
        </w:rPr>
        <w:t xml:space="preserve"> </w:t>
      </w:r>
      <w:r>
        <w:t>of</w:t>
      </w:r>
      <w:r>
        <w:rPr>
          <w:spacing w:val="-16"/>
        </w:rPr>
        <w:t xml:space="preserve"> </w:t>
      </w:r>
      <w:r>
        <w:t>innate</w:t>
      </w:r>
    </w:p>
    <w:p w:rsidR="000B2713" w:rsidRDefault="000B2713" w:rsidP="000B2713">
      <w:pPr>
        <w:jc w:val="both"/>
        <w:sectPr w:rsidR="000B2713">
          <w:type w:val="continuous"/>
          <w:pgSz w:w="12240" w:h="15840"/>
          <w:pgMar w:top="1200" w:right="0" w:bottom="280" w:left="160" w:header="720" w:footer="720" w:gutter="0"/>
          <w:cols w:space="720"/>
        </w:sectPr>
      </w:pPr>
    </w:p>
    <w:p w:rsidR="000B2713" w:rsidRDefault="000B2713" w:rsidP="000B2713">
      <w:pPr>
        <w:pStyle w:val="BodyText"/>
        <w:spacing w:before="6"/>
        <w:rPr>
          <w:sz w:val="19"/>
        </w:rPr>
      </w:pPr>
    </w:p>
    <w:p w:rsidR="000B2713" w:rsidRDefault="000B2713" w:rsidP="000B2713">
      <w:pPr>
        <w:pStyle w:val="BodyText"/>
        <w:spacing w:before="94"/>
        <w:ind w:left="560" w:right="984"/>
      </w:pPr>
      <w:bookmarkStart w:id="9" w:name="immune_signaling_during_osteomyelitis._I"/>
      <w:bookmarkEnd w:id="9"/>
      <w:r>
        <w:t xml:space="preserve">immune signaling during osteomyelitis. Information uncovered in these experiments may identify critical bacterial targets to limit bone destruction during </w:t>
      </w:r>
      <w:r>
        <w:rPr>
          <w:i/>
        </w:rPr>
        <w:t xml:space="preserve">S. aureus </w:t>
      </w:r>
      <w:r>
        <w:t>osteomyelitis.</w:t>
      </w:r>
    </w:p>
    <w:p w:rsidR="000B2713" w:rsidRDefault="000B2713" w:rsidP="000B2713">
      <w:pPr>
        <w:pStyle w:val="Heading6"/>
        <w:spacing w:before="139" w:line="237" w:lineRule="auto"/>
        <w:ind w:right="984"/>
      </w:pPr>
      <w:bookmarkStart w:id="10" w:name="B2._Novel_genetic_mouse_models_will_defi"/>
      <w:bookmarkEnd w:id="10"/>
      <w:r>
        <w:t>B2. Novel genetic mouse models will define the effect of innate sensing by skeletal cells in bacterial</w:t>
      </w:r>
      <w:bookmarkStart w:id="11" w:name="In_2013,_our_laboratory_developed_a_muri"/>
      <w:bookmarkEnd w:id="11"/>
      <w:r>
        <w:t xml:space="preserve"> clearance and bone remodeling.</w:t>
      </w:r>
    </w:p>
    <w:p w:rsidR="000B2713" w:rsidRDefault="000B2713" w:rsidP="000B2713">
      <w:pPr>
        <w:pStyle w:val="BodyText"/>
        <w:spacing w:before="1"/>
        <w:ind w:left="560" w:right="706" w:firstLine="451"/>
        <w:jc w:val="both"/>
      </w:pPr>
      <w:r>
        <w:pict>
          <v:group id="_x0000_s1103" style="position:absolute;left:0;text-align:left;margin-left:314.25pt;margin-top:127pt;width:253.25pt;height:321.2pt;z-index:251694080;mso-position-horizontal-relative:page" coordorigin="6285,2540" coordsize="5065,6424">
            <v:shape id="_x0000_s1104" type="#_x0000_t75" style="position:absolute;left:6285;top:2539;width:5065;height:6424">
              <v:imagedata r:id="rId12" o:title=""/>
            </v:shape>
            <v:shape id="_x0000_s1105" type="#_x0000_t202" style="position:absolute;left:6285;top:2539;width:5065;height:6424" filled="f" stroked="f">
              <v:textbox inset="0,0,0,0">
                <w:txbxContent>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0"/>
                      </w:rPr>
                    </w:pPr>
                  </w:p>
                  <w:p w:rsidR="000B2713" w:rsidRDefault="000B2713" w:rsidP="000B2713">
                    <w:pPr>
                      <w:rPr>
                        <w:sz w:val="25"/>
                      </w:rPr>
                    </w:pPr>
                  </w:p>
                  <w:p w:rsidR="000B2713" w:rsidRDefault="000B2713" w:rsidP="000B2713">
                    <w:pPr>
                      <w:spacing w:before="1"/>
                      <w:ind w:left="161" w:right="150" w:hanging="1"/>
                      <w:jc w:val="both"/>
                      <w:rPr>
                        <w:sz w:val="18"/>
                      </w:rPr>
                    </w:pPr>
                    <w:r>
                      <w:rPr>
                        <w:b/>
                        <w:sz w:val="18"/>
                      </w:rPr>
                      <w:t xml:space="preserve">Figure 3. </w:t>
                    </w:r>
                    <w:r>
                      <w:rPr>
                        <w:b/>
                        <w:i/>
                        <w:sz w:val="18"/>
                      </w:rPr>
                      <w:t xml:space="preserve">S. aureus </w:t>
                    </w:r>
                    <w:r>
                      <w:rPr>
                        <w:b/>
                        <w:sz w:val="18"/>
                      </w:rPr>
                      <w:t xml:space="preserve">supernatants are able to induce OCs from WT, but not MyD88-deficient BMMs. </w:t>
                    </w:r>
                    <w:r>
                      <w:rPr>
                        <w:sz w:val="18"/>
                      </w:rPr>
                      <w:t>BMMs were stimulated for 7 days with M-CSF and</w:t>
                    </w:r>
                    <w:r>
                      <w:rPr>
                        <w:spacing w:val="-15"/>
                        <w:sz w:val="18"/>
                      </w:rPr>
                      <w:t xml:space="preserve"> </w:t>
                    </w:r>
                    <w:r>
                      <w:rPr>
                        <w:sz w:val="18"/>
                      </w:rPr>
                      <w:t>concentrated</w:t>
                    </w:r>
                  </w:p>
                  <w:p w:rsidR="000B2713" w:rsidRDefault="000B2713" w:rsidP="000B2713">
                    <w:pPr>
                      <w:spacing w:before="5"/>
                      <w:ind w:left="161" w:right="149"/>
                      <w:jc w:val="both"/>
                      <w:rPr>
                        <w:sz w:val="18"/>
                      </w:rPr>
                    </w:pPr>
                    <w:r>
                      <w:rPr>
                        <w:i/>
                        <w:sz w:val="18"/>
                      </w:rPr>
                      <w:t xml:space="preserve">S. aureus </w:t>
                    </w:r>
                    <w:r>
                      <w:rPr>
                        <w:sz w:val="18"/>
                      </w:rPr>
                      <w:t>supernatants (50µl). WT (A) and MyD88 (B) are shown following fixation, TRAP stain, and 20X imaging. TRAP-positive multinucleated cells were quantified manually in triplicate from WT (A) and MyD88-deficient (B) BMM cultures with varying amounts of supernatants.</w:t>
                    </w:r>
                  </w:p>
                </w:txbxContent>
              </v:textbox>
            </v:shape>
            <w10:wrap anchorx="page"/>
          </v:group>
        </w:pict>
      </w:r>
      <w:r>
        <w:t>In 2013, our laboratory developed a murine model of post-traumatic bacterial osteomyelitis (12). Contrary to larger animal and fracture models of osteomyelitis, this infection model is advantageous for several reasons: we use a genetically tractable animal, we can precisely calculate colony-forming units (CFUs), we do not implant foreign bodies, and we have generated imaging analyses to accurately quantify bone remodeling. To date, many immune mediators hypothesized to alter OC differentiation have not yet been explored in an animal model of osteomyelitis. In addition to testing MyD88-null mice during preliminary studies, this proposal will result in the creation of novel mouse strains with skeletal cell-specific deletion of MyD88. Bone remodeling analyses will be important to determine the function of MyD88 in skeletal cells in the absence and presence of infection. These mice will be powerful new tools for the osteoimmunology field, which investigates the intersection of bone biology and</w:t>
      </w:r>
      <w:r>
        <w:rPr>
          <w:spacing w:val="-2"/>
        </w:rPr>
        <w:t xml:space="preserve"> </w:t>
      </w:r>
      <w:r>
        <w:t>immunology.</w:t>
      </w:r>
    </w:p>
    <w:p w:rsidR="000B2713" w:rsidRDefault="000B2713" w:rsidP="000B2713">
      <w:pPr>
        <w:pStyle w:val="BodyText"/>
        <w:spacing w:before="8"/>
      </w:pPr>
    </w:p>
    <w:p w:rsidR="000B2713" w:rsidRDefault="000B2713" w:rsidP="000B2713">
      <w:pPr>
        <w:pStyle w:val="Heading6"/>
        <w:keepNext w:val="0"/>
        <w:keepLines w:val="0"/>
        <w:widowControl w:val="0"/>
        <w:numPr>
          <w:ilvl w:val="0"/>
          <w:numId w:val="8"/>
        </w:numPr>
        <w:tabs>
          <w:tab w:val="left" w:pos="841"/>
        </w:tabs>
        <w:autoSpaceDE w:val="0"/>
        <w:autoSpaceDN w:val="0"/>
        <w:spacing w:before="0" w:line="252" w:lineRule="exact"/>
        <w:ind w:hanging="280"/>
      </w:pPr>
      <w:bookmarkStart w:id="12" w:name="C._APPROACH_"/>
      <w:bookmarkStart w:id="13" w:name="C1._Preliminary_Studies_"/>
      <w:bookmarkEnd w:id="12"/>
      <w:bookmarkEnd w:id="13"/>
      <w:r>
        <w:rPr>
          <w:u w:val="thick"/>
        </w:rPr>
        <w:t>APPROACH</w:t>
      </w:r>
    </w:p>
    <w:p w:rsidR="000B2713" w:rsidRDefault="000B2713" w:rsidP="000B2713">
      <w:pPr>
        <w:spacing w:line="252" w:lineRule="exact"/>
        <w:ind w:left="560"/>
        <w:rPr>
          <w:b/>
        </w:rPr>
      </w:pPr>
      <w:bookmarkStart w:id="14" w:name="C1A._S._aureus_supernatants_modulate_OC_"/>
      <w:bookmarkEnd w:id="14"/>
      <w:r>
        <w:rPr>
          <w:b/>
          <w:sz w:val="22"/>
        </w:rPr>
        <w:t>C1. Preliminary Studies</w:t>
      </w:r>
    </w:p>
    <w:p w:rsidR="000B2713" w:rsidRDefault="000B2713" w:rsidP="000B2713">
      <w:pPr>
        <w:tabs>
          <w:tab w:val="left" w:pos="1311"/>
          <w:tab w:val="left" w:pos="1767"/>
          <w:tab w:val="left" w:pos="2736"/>
          <w:tab w:val="left" w:pos="4366"/>
          <w:tab w:val="left" w:pos="5590"/>
        </w:tabs>
        <w:spacing w:before="6" w:line="237" w:lineRule="auto"/>
        <w:ind w:left="560" w:right="6155"/>
        <w:rPr>
          <w:b/>
        </w:rPr>
      </w:pPr>
      <w:r>
        <w:rPr>
          <w:b/>
          <w:sz w:val="22"/>
        </w:rPr>
        <w:t>C1A.</w:t>
      </w:r>
      <w:r>
        <w:rPr>
          <w:b/>
          <w:sz w:val="22"/>
        </w:rPr>
        <w:tab/>
      </w:r>
      <w:r>
        <w:rPr>
          <w:b/>
          <w:i/>
          <w:sz w:val="22"/>
        </w:rPr>
        <w:t>S.</w:t>
      </w:r>
      <w:r>
        <w:rPr>
          <w:b/>
          <w:i/>
          <w:sz w:val="22"/>
        </w:rPr>
        <w:tab/>
        <w:t>aureus</w:t>
      </w:r>
      <w:r>
        <w:rPr>
          <w:b/>
          <w:i/>
          <w:sz w:val="22"/>
        </w:rPr>
        <w:tab/>
      </w:r>
      <w:r>
        <w:rPr>
          <w:b/>
          <w:sz w:val="22"/>
        </w:rPr>
        <w:t>supernatants</w:t>
      </w:r>
      <w:r>
        <w:rPr>
          <w:b/>
          <w:sz w:val="22"/>
        </w:rPr>
        <w:tab/>
        <w:t>modulate</w:t>
      </w:r>
      <w:r>
        <w:rPr>
          <w:b/>
          <w:sz w:val="22"/>
        </w:rPr>
        <w:tab/>
      </w:r>
      <w:r>
        <w:rPr>
          <w:b/>
          <w:spacing w:val="-13"/>
          <w:sz w:val="22"/>
        </w:rPr>
        <w:t>OC</w:t>
      </w:r>
      <w:bookmarkStart w:id="15" w:name="Our_preliminary_data_demonstrate_that_S."/>
      <w:bookmarkEnd w:id="15"/>
      <w:r>
        <w:rPr>
          <w:b/>
          <w:spacing w:val="-13"/>
          <w:sz w:val="22"/>
        </w:rPr>
        <w:t xml:space="preserve"> </w:t>
      </w:r>
      <w:r>
        <w:rPr>
          <w:b/>
          <w:sz w:val="22"/>
        </w:rPr>
        <w:t>differentiation.</w:t>
      </w:r>
    </w:p>
    <w:p w:rsidR="000B2713" w:rsidRDefault="000B2713" w:rsidP="000B2713">
      <w:pPr>
        <w:pStyle w:val="BodyText"/>
        <w:tabs>
          <w:tab w:val="left" w:pos="2206"/>
          <w:tab w:val="left" w:pos="3936"/>
        </w:tabs>
        <w:spacing w:before="3"/>
        <w:ind w:left="560" w:right="6108" w:firstLine="451"/>
        <w:jc w:val="both"/>
      </w:pPr>
      <w:r>
        <w:t xml:space="preserve">Our preliminary data demonstrate that </w:t>
      </w:r>
      <w:r>
        <w:rPr>
          <w:i/>
        </w:rPr>
        <w:t xml:space="preserve">S. aureus </w:t>
      </w:r>
      <w:r>
        <w:t xml:space="preserve">supernatants modulate differentiation of OCs with and without the canonical OC differentiation factor RANKL, in cultures of whole bone marrow (WBM), containing myeloid, lymphoid, and stromal cells, and in bone marrow macrophages (BMMs). BM cultures were stimulated with </w:t>
      </w:r>
      <w:r>
        <w:rPr>
          <w:i/>
        </w:rPr>
        <w:t>psm</w:t>
      </w:r>
      <w:r>
        <w:t xml:space="preserve">-deficient </w:t>
      </w:r>
      <w:r>
        <w:rPr>
          <w:i/>
        </w:rPr>
        <w:t xml:space="preserve">S. aureus </w:t>
      </w:r>
      <w:r>
        <w:t xml:space="preserve">supernatants  to prevent cytotoxicity resulting from the α-PSMs in </w:t>
      </w:r>
      <w:r>
        <w:rPr>
          <w:i/>
        </w:rPr>
        <w:t xml:space="preserve">S. aureus </w:t>
      </w:r>
      <w:r>
        <w:t xml:space="preserve">wild-type supernatants. </w:t>
      </w:r>
      <w:r>
        <w:rPr>
          <w:spacing w:val="3"/>
        </w:rPr>
        <w:t xml:space="preserve">We </w:t>
      </w:r>
      <w:r>
        <w:t xml:space="preserve">observed that </w:t>
      </w:r>
      <w:r>
        <w:rPr>
          <w:i/>
          <w:spacing w:val="-4"/>
        </w:rPr>
        <w:t xml:space="preserve">S. </w:t>
      </w:r>
      <w:r>
        <w:rPr>
          <w:i/>
        </w:rPr>
        <w:t xml:space="preserve">aureus </w:t>
      </w:r>
      <w:r>
        <w:t xml:space="preserve">supernatants drive BMM differentiation to OC- like cells without the addition of exogenous RANKL </w:t>
      </w:r>
      <w:r>
        <w:rPr>
          <w:b/>
        </w:rPr>
        <w:t xml:space="preserve">(Figure 3A). </w:t>
      </w:r>
      <w:r>
        <w:t xml:space="preserve">These cells are TRAP-positive, but differ in size and cell fusion from RANKL-treated BMMs. Alternatively, </w:t>
      </w:r>
      <w:r>
        <w:rPr>
          <w:i/>
        </w:rPr>
        <w:t xml:space="preserve">S. aureus </w:t>
      </w:r>
      <w:r>
        <w:t xml:space="preserve">supernatants inhibit osteoclastogenesis from BMMs following RANKL treatment by limiting the size (data not shown). These data support the notion that in pre-OC cultures, </w:t>
      </w:r>
      <w:r>
        <w:rPr>
          <w:i/>
        </w:rPr>
        <w:t>S. aureus</w:t>
      </w:r>
      <w:r>
        <w:rPr>
          <w:i/>
        </w:rPr>
        <w:tab/>
      </w:r>
      <w:r>
        <w:t>induces</w:t>
      </w:r>
      <w:r>
        <w:tab/>
        <w:t>RANKL-independent osteoclastogenesis and inhibits RANKL-induced osteoclastogenesis.</w:t>
      </w:r>
    </w:p>
    <w:p w:rsidR="000B2713" w:rsidRDefault="000B2713" w:rsidP="000B2713">
      <w:pPr>
        <w:pStyle w:val="Heading6"/>
        <w:spacing w:before="136"/>
      </w:pPr>
      <w:bookmarkStart w:id="16" w:name="C1B._S._aureus_supernatants_do_not_modul"/>
      <w:bookmarkStart w:id="17" w:name="The_innate_immune_response_to_bacteria_i"/>
      <w:bookmarkEnd w:id="16"/>
      <w:bookmarkEnd w:id="17"/>
      <w:r>
        <w:t>C1B. S. aureus supernatants do not modulate OC</w:t>
      </w:r>
      <w:bookmarkStart w:id="18" w:name="Figure_3._S._aureus_supernatants_are_abl"/>
      <w:bookmarkEnd w:id="18"/>
      <w:r>
        <w:t xml:space="preserve"> </w:t>
      </w:r>
      <w:bookmarkStart w:id="19" w:name="S._aureus_supernatants_(50µl)._WT_(A)_an"/>
      <w:bookmarkEnd w:id="19"/>
      <w:r>
        <w:t>phenotypes in MyD88-deficient BMM cultures.</w:t>
      </w:r>
    </w:p>
    <w:p w:rsidR="000B2713" w:rsidRDefault="000B2713" w:rsidP="000B2713">
      <w:pPr>
        <w:pStyle w:val="BodyText"/>
        <w:spacing w:before="1"/>
        <w:ind w:left="560" w:right="703" w:firstLine="451"/>
        <w:jc w:val="both"/>
      </w:pPr>
      <w:r>
        <w:t xml:space="preserve">The innate immune response to bacteria is often mediated by TLRs and IL-1R, and all TLRs known to recognize </w:t>
      </w:r>
      <w:r>
        <w:rPr>
          <w:i/>
        </w:rPr>
        <w:t xml:space="preserve">S. aureus </w:t>
      </w:r>
      <w:r>
        <w:t xml:space="preserve">and IL-1 family receptors must signal through the MyD88 adaptor protein. In order to determine if TLR activation or IL-1 family receptor signaling are involved in </w:t>
      </w:r>
      <w:r>
        <w:rPr>
          <w:i/>
        </w:rPr>
        <w:t>S. aureus</w:t>
      </w:r>
      <w:r>
        <w:t xml:space="preserve">-induced changes on pre- OC differentiation, MyD88-deficient BM cells were used for osteoclastogenesis assays. Importantly, RANKL is similarly able to induce OC differentiation in both wild-type C57Bl/6 (WT) and MyD88-deficient BM cells (data not shown). In MyD88-deficient BMMs, </w:t>
      </w:r>
      <w:r>
        <w:rPr>
          <w:i/>
        </w:rPr>
        <w:t xml:space="preserve">S. aureus </w:t>
      </w:r>
      <w:r>
        <w:t xml:space="preserve">did not induce RANKL-independent differentiation of OC-like cells </w:t>
      </w:r>
      <w:r>
        <w:rPr>
          <w:b/>
        </w:rPr>
        <w:t>(Figure 3B)</w:t>
      </w:r>
      <w:r>
        <w:t xml:space="preserve">, nor did </w:t>
      </w:r>
      <w:r>
        <w:rPr>
          <w:i/>
        </w:rPr>
        <w:t xml:space="preserve">S. aureus </w:t>
      </w:r>
      <w:r>
        <w:t xml:space="preserve">diminish RANKL-dependent OC differentiation as observed in WT BMM cultures (data not shown). A quantitative analysis shows that </w:t>
      </w:r>
      <w:r>
        <w:rPr>
          <w:i/>
        </w:rPr>
        <w:t xml:space="preserve">S. aureus </w:t>
      </w:r>
      <w:r>
        <w:t>induces a robust, dose-dependent</w:t>
      </w:r>
      <w:bookmarkStart w:id="20" w:name="These_data_support_a_MyD88-mediated_mech"/>
      <w:bookmarkEnd w:id="20"/>
      <w:r>
        <w:t xml:space="preserve"> formation of OC-like cells from WT BMM </w:t>
      </w:r>
      <w:r>
        <w:rPr>
          <w:b/>
        </w:rPr>
        <w:t>(Figure 3C)</w:t>
      </w:r>
      <w:r>
        <w:t xml:space="preserve">, but not in MyD88-deficient BMM cultures </w:t>
      </w:r>
      <w:r>
        <w:rPr>
          <w:b/>
        </w:rPr>
        <w:t>(Figure 3D)</w:t>
      </w:r>
      <w:r>
        <w:t>.</w:t>
      </w:r>
    </w:p>
    <w:p w:rsidR="000B2713" w:rsidRDefault="000B2713" w:rsidP="000B2713">
      <w:pPr>
        <w:pStyle w:val="BodyText"/>
        <w:spacing w:line="242" w:lineRule="auto"/>
        <w:ind w:left="560" w:right="702"/>
      </w:pPr>
      <w:r>
        <w:t xml:space="preserve">These data support a MyD88-mediated mechanism by which </w:t>
      </w:r>
      <w:r>
        <w:rPr>
          <w:i/>
        </w:rPr>
        <w:t xml:space="preserve">S. aureus </w:t>
      </w:r>
      <w:r>
        <w:t>perturbs OC differentiation, emphasizing the importance of innate sensing and signaling through MyD88 in modulating osteoclastogenesis.</w:t>
      </w:r>
    </w:p>
    <w:p w:rsidR="000B2713" w:rsidRDefault="000B2713" w:rsidP="000B2713">
      <w:pPr>
        <w:pStyle w:val="Heading6"/>
        <w:spacing w:before="133"/>
      </w:pPr>
      <w:bookmarkStart w:id="21" w:name="C1C._MyD88_is_critical_for_control_of_S."/>
      <w:bookmarkStart w:id="22" w:name="WT_mice_show_dramatic_bone_remodeling_ch"/>
      <w:bookmarkEnd w:id="21"/>
      <w:bookmarkEnd w:id="22"/>
      <w:r>
        <w:t>C1C. MyD88 is critical for control of S. aureus replication and dissemination during bone infection.</w:t>
      </w:r>
    </w:p>
    <w:p w:rsidR="000B2713" w:rsidRDefault="000B2713" w:rsidP="000B2713">
      <w:pPr>
        <w:pStyle w:val="BodyText"/>
        <w:spacing w:before="1"/>
        <w:ind w:left="559" w:right="704" w:firstLine="451"/>
        <w:jc w:val="both"/>
      </w:pPr>
      <w:r>
        <w:t xml:space="preserve">WT mice show dramatic bone remodeling changes in our murine osteomyelitis model by day 14 post- infection </w:t>
      </w:r>
      <w:r>
        <w:rPr>
          <w:b/>
        </w:rPr>
        <w:t>(Figure 1)</w:t>
      </w:r>
      <w:r>
        <w:t xml:space="preserve">, but they are able to control bacterial replication and do not develop disseminated disease. To assess the role of MyD88 </w:t>
      </w:r>
      <w:r>
        <w:rPr>
          <w:i/>
        </w:rPr>
        <w:t xml:space="preserve">in vivo </w:t>
      </w:r>
      <w:r>
        <w:t>during osteomyelitis, MyD88-null mice were infected using various doses</w:t>
      </w:r>
    </w:p>
    <w:p w:rsidR="000B2713" w:rsidRDefault="000B2713" w:rsidP="000B2713">
      <w:pPr>
        <w:jc w:val="both"/>
        <w:sectPr w:rsidR="000B2713">
          <w:pgSz w:w="12240" w:h="15840"/>
          <w:pgMar w:top="400" w:right="0" w:bottom="620" w:left="160" w:header="201" w:footer="374" w:gutter="0"/>
          <w:cols w:space="720"/>
        </w:sectPr>
      </w:pPr>
    </w:p>
    <w:p w:rsidR="000B2713" w:rsidRDefault="000B2713" w:rsidP="000B2713">
      <w:pPr>
        <w:pStyle w:val="BodyText"/>
        <w:spacing w:before="6"/>
        <w:rPr>
          <w:sz w:val="19"/>
        </w:rPr>
      </w:pPr>
    </w:p>
    <w:p w:rsidR="000B2713" w:rsidRDefault="000B2713" w:rsidP="000B2713">
      <w:pPr>
        <w:pStyle w:val="BodyText"/>
        <w:spacing w:before="94"/>
        <w:ind w:left="560" w:right="4464"/>
        <w:jc w:val="both"/>
      </w:pPr>
      <w:r>
        <w:pict>
          <v:group id="_x0000_s1109" style="position:absolute;left:0;text-align:left;margin-left:432.2pt;margin-top:13.25pt;width:129.2pt;height:113.15pt;z-index:251696128;mso-position-horizontal-relative:page" coordorigin="8644,265" coordsize="2584,2263">
            <v:shape id="_x0000_s1110" type="#_x0000_t75" style="position:absolute;left:8644;top:588;width:2583;height:1938">
              <v:imagedata r:id="rId13" o:title=""/>
            </v:shape>
            <v:shape id="_x0000_s1111" type="#_x0000_t202" style="position:absolute;left:10636;top:845;width:592;height:495" filled="f" stroked="f">
              <v:textbox inset="0,0,0,0">
                <w:txbxContent>
                  <w:p w:rsidR="000B2713" w:rsidRDefault="000B2713" w:rsidP="000B2713">
                    <w:pPr>
                      <w:spacing w:line="173" w:lineRule="exact"/>
                      <w:ind w:right="18"/>
                      <w:jc w:val="center"/>
                      <w:rPr>
                        <w:sz w:val="10"/>
                      </w:rPr>
                    </w:pPr>
                    <w:r>
                      <w:rPr>
                        <w:sz w:val="15"/>
                      </w:rPr>
                      <w:t>MyD88</w:t>
                    </w:r>
                    <w:r>
                      <w:rPr>
                        <w:position w:val="5"/>
                        <w:sz w:val="10"/>
                      </w:rPr>
                      <w:t>-/-</w:t>
                    </w:r>
                  </w:p>
                  <w:p w:rsidR="000B2713" w:rsidRDefault="000B2713" w:rsidP="000B2713">
                    <w:pPr>
                      <w:spacing w:before="113"/>
                      <w:ind w:right="159"/>
                      <w:jc w:val="center"/>
                      <w:rPr>
                        <w:sz w:val="18"/>
                      </w:rPr>
                    </w:pPr>
                    <w:r>
                      <w:rPr>
                        <w:w w:val="92"/>
                        <w:sz w:val="18"/>
                      </w:rPr>
                      <w:t>*</w:t>
                    </w:r>
                  </w:p>
                </w:txbxContent>
              </v:textbox>
            </v:shape>
            <v:shape id="_x0000_s1112" type="#_x0000_t202" style="position:absolute;left:9086;top:264;width:2104;height:703" filled="f" stroked="f">
              <v:textbox inset="0,0,0,0">
                <w:txbxContent>
                  <w:p w:rsidR="000B2713" w:rsidRDefault="000B2713" w:rsidP="000B2713">
                    <w:pPr>
                      <w:spacing w:line="199" w:lineRule="exact"/>
                      <w:ind w:left="177" w:right="466"/>
                      <w:jc w:val="center"/>
                      <w:rPr>
                        <w:b/>
                        <w:sz w:val="18"/>
                      </w:rPr>
                    </w:pPr>
                    <w:r>
                      <w:rPr>
                        <w:b/>
                        <w:sz w:val="18"/>
                      </w:rPr>
                      <w:t>Bacterial burden</w:t>
                    </w:r>
                  </w:p>
                  <w:p w:rsidR="000B2713" w:rsidRDefault="000B2713" w:rsidP="000B2713">
                    <w:pPr>
                      <w:tabs>
                        <w:tab w:val="left" w:pos="1547"/>
                      </w:tabs>
                      <w:spacing w:line="289" w:lineRule="exact"/>
                      <w:rPr>
                        <w:sz w:val="15"/>
                      </w:rPr>
                    </w:pPr>
                    <w:r>
                      <w:rPr>
                        <w:position w:val="9"/>
                        <w:sz w:val="18"/>
                      </w:rPr>
                      <w:t>*</w:t>
                    </w:r>
                    <w:r>
                      <w:rPr>
                        <w:position w:val="9"/>
                        <w:sz w:val="18"/>
                      </w:rPr>
                      <w:tab/>
                    </w:r>
                    <w:r>
                      <w:rPr>
                        <w:sz w:val="15"/>
                      </w:rPr>
                      <w:t>C57Bl/6</w:t>
                    </w:r>
                  </w:p>
                  <w:p w:rsidR="000B2713" w:rsidRDefault="000B2713" w:rsidP="000B2713">
                    <w:pPr>
                      <w:spacing w:before="8"/>
                      <w:ind w:left="175" w:right="466"/>
                      <w:jc w:val="center"/>
                      <w:rPr>
                        <w:sz w:val="18"/>
                      </w:rPr>
                    </w:pPr>
                    <w:r>
                      <w:rPr>
                        <w:sz w:val="18"/>
                      </w:rPr>
                      <w:t>**</w:t>
                    </w:r>
                  </w:p>
                </w:txbxContent>
              </v:textbox>
            </v:shape>
            <w10:wrap anchorx="page"/>
          </v:group>
        </w:pict>
      </w:r>
      <w:r>
        <w:pict>
          <v:shape id="_x0000_s1141" type="#_x0000_t202" style="position:absolute;left:0;text-align:left;margin-left:424.55pt;margin-top:70.7pt;width:6.05pt;height:56.75pt;z-index:251704320;mso-position-horizontal-relative:page" filled="f" stroked="f">
            <v:textbox inset="0,0,0,0">
              <w:txbxContent>
                <w:p w:rsidR="000B2713" w:rsidRDefault="000B2713" w:rsidP="000B2713">
                  <w:pPr>
                    <w:spacing w:line="201" w:lineRule="exact"/>
                    <w:rPr>
                      <w:sz w:val="18"/>
                    </w:rPr>
                  </w:pPr>
                  <w:r>
                    <w:rPr>
                      <w:sz w:val="18"/>
                    </w:rPr>
                    <w:t>4</w:t>
                  </w:r>
                </w:p>
                <w:p w:rsidR="000B2713" w:rsidRDefault="000B2713" w:rsidP="000B2713">
                  <w:pPr>
                    <w:pStyle w:val="BodyText"/>
                    <w:spacing w:before="8"/>
                  </w:pPr>
                </w:p>
                <w:p w:rsidR="000B2713" w:rsidRDefault="000B2713" w:rsidP="000B2713">
                  <w:pPr>
                    <w:rPr>
                      <w:sz w:val="18"/>
                    </w:rPr>
                  </w:pPr>
                  <w:r>
                    <w:rPr>
                      <w:sz w:val="18"/>
                    </w:rPr>
                    <w:t>2</w:t>
                  </w:r>
                </w:p>
                <w:p w:rsidR="000B2713" w:rsidRDefault="000B2713" w:rsidP="000B2713">
                  <w:pPr>
                    <w:pStyle w:val="BodyText"/>
                    <w:spacing w:before="5"/>
                  </w:pPr>
                </w:p>
                <w:p w:rsidR="000B2713" w:rsidRDefault="000B2713" w:rsidP="000B2713">
                  <w:pPr>
                    <w:rPr>
                      <w:sz w:val="18"/>
                    </w:rPr>
                  </w:pPr>
                  <w:r>
                    <w:rPr>
                      <w:sz w:val="18"/>
                    </w:rPr>
                    <w:t>0</w:t>
                  </w:r>
                </w:p>
              </w:txbxContent>
            </v:textbox>
            <w10:wrap anchorx="page"/>
          </v:shape>
        </w:pict>
      </w:r>
      <w:r>
        <w:pict>
          <v:shape id="_x0000_s1142" type="#_x0000_t202" style="position:absolute;left:0;text-align:left;margin-left:424.55pt;margin-top:47.45pt;width:6.05pt;height:10.1pt;z-index:251705344;mso-position-horizontal-relative:page" filled="f" stroked="f">
            <v:textbox inset="0,0,0,0">
              <w:txbxContent>
                <w:p w:rsidR="000B2713" w:rsidRDefault="000B2713" w:rsidP="000B2713">
                  <w:pPr>
                    <w:spacing w:line="201" w:lineRule="exact"/>
                    <w:rPr>
                      <w:sz w:val="18"/>
                    </w:rPr>
                  </w:pPr>
                  <w:r>
                    <w:rPr>
                      <w:sz w:val="18"/>
                    </w:rPr>
                    <w:t>6</w:t>
                  </w:r>
                </w:p>
              </w:txbxContent>
            </v:textbox>
            <w10:wrap anchorx="page"/>
          </v:shape>
        </w:pict>
      </w:r>
      <w:r>
        <w:pict>
          <v:shape id="_x0000_s1143" type="#_x0000_t202" style="position:absolute;left:0;text-align:left;margin-left:424.55pt;margin-top:24.85pt;width:6.05pt;height:10.1pt;z-index:251706368;mso-position-horizontal-relative:page" filled="f" stroked="f">
            <v:textbox inset="0,0,0,0">
              <w:txbxContent>
                <w:p w:rsidR="000B2713" w:rsidRDefault="000B2713" w:rsidP="000B2713">
                  <w:pPr>
                    <w:spacing w:line="201" w:lineRule="exact"/>
                    <w:rPr>
                      <w:sz w:val="18"/>
                    </w:rPr>
                  </w:pPr>
                  <w:r>
                    <w:rPr>
                      <w:sz w:val="18"/>
                    </w:rPr>
                    <w:t>8</w:t>
                  </w:r>
                </w:p>
              </w:txbxContent>
            </v:textbox>
            <w10:wrap anchorx="page"/>
          </v:shape>
        </w:pict>
      </w:r>
      <w:r>
        <w:pict>
          <v:shape id="_x0000_s1144" type="#_x0000_t202" style="position:absolute;left:0;text-align:left;margin-left:405pt;margin-top:13.25pt;width:10pt;height:10.1pt;z-index:251707392;mso-position-horizontal-relative:page" filled="f" stroked="f">
            <v:textbox inset="0,0,0,0">
              <w:txbxContent>
                <w:p w:rsidR="000B2713" w:rsidRDefault="000B2713" w:rsidP="000B2713">
                  <w:pPr>
                    <w:spacing w:line="201" w:lineRule="exact"/>
                    <w:rPr>
                      <w:b/>
                      <w:sz w:val="18"/>
                    </w:rPr>
                  </w:pPr>
                  <w:r>
                    <w:rPr>
                      <w:b/>
                      <w:sz w:val="18"/>
                    </w:rPr>
                    <w:t>A.</w:t>
                  </w:r>
                </w:p>
              </w:txbxContent>
            </v:textbox>
            <w10:wrap anchorx="page"/>
          </v:shape>
        </w:pict>
      </w:r>
      <w:r>
        <w:pict>
          <v:shape id="_x0000_s1146" type="#_x0000_t202" style="position:absolute;left:0;text-align:left;margin-left:405.1pt;margin-top:58.9pt;width:13.5pt;height:49.75pt;z-index:251709440;mso-position-horizontal-relative:page" filled="f" stroked="f">
            <v:textbox style="layout-flow:vertical;mso-layout-flow-alt:bottom-to-top" inset="0,0,0,0">
              <w:txbxContent>
                <w:p w:rsidR="000B2713" w:rsidRDefault="000B2713" w:rsidP="000B2713">
                  <w:pPr>
                    <w:spacing w:before="14"/>
                    <w:ind w:left="20"/>
                    <w:rPr>
                      <w:b/>
                      <w:sz w:val="18"/>
                    </w:rPr>
                  </w:pPr>
                  <w:r>
                    <w:rPr>
                      <w:b/>
                      <w:sz w:val="18"/>
                    </w:rPr>
                    <w:t>Log</w:t>
                  </w:r>
                  <w:r>
                    <w:rPr>
                      <w:b/>
                      <w:position w:val="-3"/>
                      <w:sz w:val="12"/>
                    </w:rPr>
                    <w:t>10</w:t>
                  </w:r>
                  <w:r>
                    <w:rPr>
                      <w:b/>
                      <w:sz w:val="18"/>
                    </w:rPr>
                    <w:t>(CFU)</w:t>
                  </w:r>
                </w:p>
              </w:txbxContent>
            </v:textbox>
            <w10:wrap anchorx="page"/>
          </v:shape>
        </w:pict>
      </w:r>
      <w:bookmarkStart w:id="23" w:name="of_S._aureus._Our_data_reveal_that_MyD88"/>
      <w:bookmarkEnd w:id="23"/>
      <w:r>
        <w:t xml:space="preserve">of </w:t>
      </w:r>
      <w:r>
        <w:rPr>
          <w:i/>
        </w:rPr>
        <w:t>S. aureus</w:t>
      </w:r>
      <w:r>
        <w:t xml:space="preserve">. Our data reveal that MyD88-deficient mice are unable to control </w:t>
      </w:r>
      <w:r>
        <w:rPr>
          <w:i/>
        </w:rPr>
        <w:t xml:space="preserve">S. aureus </w:t>
      </w:r>
      <w:r>
        <w:t xml:space="preserve">replication, leading to higher bacterial burdens in the infected femur, and increased dissemination to other </w:t>
      </w:r>
      <w:r>
        <w:rPr>
          <w:i/>
        </w:rPr>
        <w:t>S. aureus</w:t>
      </w:r>
      <w:r>
        <w:t xml:space="preserve">- susceptible organs, causing some mice to succumb to disseminated </w:t>
      </w:r>
      <w:r>
        <w:rPr>
          <w:i/>
        </w:rPr>
        <w:t xml:space="preserve">S. aureus </w:t>
      </w:r>
      <w:r>
        <w:t xml:space="preserve">infection </w:t>
      </w:r>
      <w:r>
        <w:rPr>
          <w:b/>
        </w:rPr>
        <w:t>(Figure 4)</w:t>
      </w:r>
      <w:r>
        <w:t xml:space="preserve">. These data indicate that MyD88 is involved in the initiation of an immune response to </w:t>
      </w:r>
      <w:r>
        <w:rPr>
          <w:i/>
        </w:rPr>
        <w:t xml:space="preserve">S. aureus </w:t>
      </w:r>
      <w:r>
        <w:t>in bone to limit bacterial survival and dissemination.</w:t>
      </w:r>
    </w:p>
    <w:p w:rsidR="000B2713" w:rsidRDefault="000B2713" w:rsidP="000B2713">
      <w:pPr>
        <w:pStyle w:val="BodyText"/>
        <w:spacing w:before="6"/>
      </w:pPr>
    </w:p>
    <w:p w:rsidR="000B2713" w:rsidRDefault="000B2713" w:rsidP="000B2713">
      <w:pPr>
        <w:pStyle w:val="Heading6"/>
        <w:jc w:val="both"/>
      </w:pPr>
      <w:bookmarkStart w:id="24" w:name="C2._Specific_Aims_"/>
      <w:bookmarkStart w:id="25" w:name="Specific_Aim_1:_Define_the_role_of_TLRs_"/>
      <w:bookmarkEnd w:id="24"/>
      <w:bookmarkEnd w:id="25"/>
      <w:r>
        <w:t>C2. Specific Aims</w:t>
      </w:r>
    </w:p>
    <w:p w:rsidR="000B2713" w:rsidRDefault="000B2713" w:rsidP="000B2713">
      <w:pPr>
        <w:spacing w:before="4"/>
        <w:ind w:left="560" w:right="4472"/>
        <w:jc w:val="both"/>
        <w:rPr>
          <w:b/>
        </w:rPr>
      </w:pPr>
      <w:r w:rsidRPr="00B9226A">
        <w:rPr>
          <w:lang w:bidi="en-US"/>
        </w:rPr>
        <w:pict>
          <v:shape id="_x0000_s1140" type="#_x0000_t202" style="position:absolute;left:0;text-align:left;margin-left:443.65pt;margin-top:9.45pt;width:109.4pt;height:10.1pt;z-index:251703296;mso-position-horizontal-relative:page" filled="f" stroked="f">
            <v:textbox inset="0,0,0,0">
              <w:txbxContent>
                <w:p w:rsidR="000B2713" w:rsidRDefault="000B2713" w:rsidP="000B2713">
                  <w:pPr>
                    <w:tabs>
                      <w:tab w:val="left" w:pos="823"/>
                      <w:tab w:val="left" w:pos="1773"/>
                    </w:tabs>
                    <w:spacing w:line="201" w:lineRule="exact"/>
                    <w:rPr>
                      <w:sz w:val="18"/>
                    </w:rPr>
                  </w:pPr>
                  <w:r>
                    <w:rPr>
                      <w:sz w:val="18"/>
                    </w:rPr>
                    <w:t>Femur</w:t>
                  </w:r>
                  <w:r>
                    <w:rPr>
                      <w:sz w:val="18"/>
                    </w:rPr>
                    <w:tab/>
                    <w:t>Kidneys</w:t>
                  </w:r>
                  <w:r>
                    <w:rPr>
                      <w:sz w:val="18"/>
                    </w:rPr>
                    <w:tab/>
                    <w:t>Liver</w:t>
                  </w:r>
                </w:p>
              </w:txbxContent>
            </v:textbox>
            <w10:wrap anchorx="page"/>
          </v:shape>
        </w:pict>
      </w:r>
      <w:r>
        <w:rPr>
          <w:b/>
          <w:sz w:val="22"/>
          <w:u w:val="thick"/>
        </w:rPr>
        <w:t xml:space="preserve">Specific Aim 1: Define the role of TLRs and IL-1R in </w:t>
      </w:r>
      <w:r>
        <w:rPr>
          <w:b/>
          <w:i/>
          <w:sz w:val="22"/>
          <w:u w:val="thick"/>
        </w:rPr>
        <w:t>S. aureus</w:t>
      </w:r>
      <w:r>
        <w:rPr>
          <w:b/>
          <w:sz w:val="22"/>
          <w:u w:val="thick"/>
        </w:rPr>
        <w:t>-</w:t>
      </w:r>
      <w:bookmarkStart w:id="26" w:name="Rationale_and_Hypothesis:_Preliminary_da"/>
      <w:bookmarkEnd w:id="26"/>
      <w:r>
        <w:rPr>
          <w:b/>
          <w:sz w:val="22"/>
        </w:rPr>
        <w:t xml:space="preserve"> </w:t>
      </w:r>
      <w:r>
        <w:rPr>
          <w:b/>
          <w:sz w:val="22"/>
          <w:u w:val="thick"/>
        </w:rPr>
        <w:t>mediated perturbation of osteoclastogenesis.</w:t>
      </w:r>
    </w:p>
    <w:p w:rsidR="000B2713" w:rsidRDefault="000B2713" w:rsidP="000B2713">
      <w:pPr>
        <w:pStyle w:val="BodyText"/>
        <w:spacing w:before="3"/>
        <w:ind w:left="559" w:right="4468"/>
        <w:jc w:val="both"/>
      </w:pPr>
      <w:r>
        <w:pict>
          <v:group id="_x0000_s1113" style="position:absolute;left:0;text-align:left;margin-left:432.2pt;margin-top:13.1pt;width:131.45pt;height:100.5pt;z-index:251697152;mso-position-horizontal-relative:page" coordorigin="8644,262" coordsize="2629,2010">
            <v:shape id="_x0000_s1114" style="position:absolute;left:8682;top:2214;width:2591;height:2" coordorigin="8682,2215" coordsize="2591,0" path="m8682,2215r,l11273,2215e" filled="f" strokeweight="1.36pt">
              <v:path arrowok="t"/>
            </v:shape>
            <v:line id="_x0000_s1115" style="position:absolute" from="9379,2214" to="9379,2272" strokeweight="1.35pt"/>
            <v:line id="_x0000_s1116" style="position:absolute" from="9891,2214" to="9891,2272" strokeweight="1.35pt"/>
            <v:line id="_x0000_s1117" style="position:absolute" from="10405,2214" to="10405,2272" strokeweight="1.35pt"/>
            <v:line id="_x0000_s1118" style="position:absolute" from="11088,2214" to="11088,2272" strokeweight="1.4pt"/>
            <v:shape id="_x0000_s1119" style="position:absolute;left:-51;top:10370;width:51;height:1968" coordorigin="-51,10371" coordsize="51,1968" o:spt="100" adj="0,,0" path="m8695,2230r,-1968m8695,2215r-51,m8695,1324r-51,m8695,431r-51,e" filled="f" strokeweight=".47942mm">
              <v:stroke joinstyle="round"/>
              <v:formulas/>
              <v:path arrowok="t" o:connecttype="segments"/>
            </v:shape>
            <v:shape id="_x0000_s1120" style="position:absolute;left:8695;top:430;width:2393;height:594" coordorigin="8695,431" coordsize="2393,594" path="m8695,431r683,l9378,727r855,l10233,1025r855,e" filled="f" strokecolor="#800040" strokeweight="1.36pt">
              <v:path arrowok="t"/>
            </v:shape>
            <v:line id="_x0000_s1121" style="position:absolute" from="11075,1006" to="11103,1006" strokeweight=".67769mm"/>
            <v:shape id="_x0000_s1122" style="position:absolute;left:8695;top:430;width:2393;height:893" coordorigin="8695,431" coordsize="2393,893" path="m8695,431r1196,l9891,876r171,l10062,1175r171,l10233,1324r855,e" filled="f" strokecolor="blue" strokeweight="1.36pt">
              <v:path arrowok="t"/>
            </v:shape>
            <v:line id="_x0000_s1123" style="position:absolute" from="11075,1304" to="11103,1304" strokeweight=".69744mm"/>
            <v:shape id="_x0000_s1124" style="position:absolute;left:8695;top:430;width:2393;height:1488" coordorigin="8695,431" coordsize="2393,1488" path="m8695,431r683,l9378,1025r1027,l10405,1324r169,l10574,1621r172,l10746,1919r342,e" filled="f" strokecolor="#008040" strokeweight=".47942mm">
              <v:path arrowok="t"/>
            </v:shape>
            <v:line id="_x0000_s1125" style="position:absolute" from="11075,1899" to="11103,1899" strokeweight=".67697mm"/>
            <v:shape id="_x0000_s1126" style="position:absolute;left:8695;top:430;width:2393;height:2" coordorigin="8695,431" coordsize="2393,0" path="m8695,431r,l11088,431e" filled="f" strokeweight="1.36pt">
              <v:path arrowok="t"/>
            </v:shape>
            <v:line id="_x0000_s1127" style="position:absolute" from="11075,411" to="11103,411" strokeweight=".69886mm"/>
            <v:shape id="_x0000_s1128" style="position:absolute;left:8773;top:2053;width:193;height:2" coordorigin="8773,2054" coordsize="193,0" path="m8773,2054r,l8966,2054e" filled="f" strokecolor="#008040" strokeweight="1.36pt">
              <v:path arrowok="t"/>
            </v:shape>
            <v:line id="_x0000_s1129" style="position:absolute" from="8857,2036" to="8884,2036" strokeweight=".65686mm"/>
            <v:shape id="_x0000_s1130" style="position:absolute;left:8773;top:1841;width:193;height:2" coordorigin="8773,1842" coordsize="193,0" path="m8773,1842r,l8966,1842e" filled="f" strokecolor="blue" strokeweight="1.36pt">
              <v:path arrowok="t"/>
            </v:shape>
            <v:line id="_x0000_s1131" style="position:absolute" from="8857,1825" to="8884,1825" strokeweight=".63078mm"/>
            <v:shape id="_x0000_s1132" style="position:absolute;left:8773;top:1603;width:193;height:2" coordorigin="8773,1604" coordsize="193,0" path="m8773,1604r,l8966,1604e" filled="f" strokecolor="#800040" strokeweight="1.36pt">
              <v:path arrowok="t"/>
            </v:shape>
            <v:line id="_x0000_s1133" style="position:absolute" from="8857,1586" to="8884,1586" strokeweight=".63747mm"/>
            <v:shape id="_x0000_s1134" type="#_x0000_t202" style="position:absolute;left:8772;top:1205;width:1513;height:935" filled="f" stroked="f">
              <v:textbox inset="0,0,0,0">
                <w:txbxContent>
                  <w:p w:rsidR="000B2713" w:rsidRDefault="000B2713" w:rsidP="000B2713">
                    <w:pPr>
                      <w:spacing w:before="87" w:line="309" w:lineRule="auto"/>
                      <w:ind w:left="254" w:right="25" w:hanging="255"/>
                      <w:rPr>
                        <w:sz w:val="15"/>
                      </w:rPr>
                    </w:pPr>
                    <w:r>
                      <w:rPr>
                        <w:position w:val="6"/>
                        <w:sz w:val="18"/>
                        <w:u w:val="thick"/>
                      </w:rPr>
                      <w:t xml:space="preserve">    </w:t>
                    </w:r>
                    <w:r>
                      <w:rPr>
                        <w:spacing w:val="-11"/>
                        <w:position w:val="6"/>
                        <w:sz w:val="18"/>
                        <w:u w:val="thick"/>
                      </w:rPr>
                      <w:t xml:space="preserve"> </w:t>
                    </w:r>
                    <w:r>
                      <w:rPr>
                        <w:sz w:val="15"/>
                      </w:rPr>
                      <w:t>C57Bl/6 All CFUs MyD88</w:t>
                    </w:r>
                    <w:r>
                      <w:rPr>
                        <w:position w:val="5"/>
                        <w:sz w:val="10"/>
                      </w:rPr>
                      <w:t xml:space="preserve">-/- </w:t>
                    </w:r>
                    <w:r>
                      <w:rPr>
                        <w:sz w:val="15"/>
                      </w:rPr>
                      <w:t>10</w:t>
                    </w:r>
                    <w:r>
                      <w:rPr>
                        <w:position w:val="5"/>
                        <w:sz w:val="10"/>
                      </w:rPr>
                      <w:t>4</w:t>
                    </w:r>
                    <w:r>
                      <w:rPr>
                        <w:spacing w:val="10"/>
                        <w:position w:val="5"/>
                        <w:sz w:val="10"/>
                      </w:rPr>
                      <w:t xml:space="preserve"> </w:t>
                    </w:r>
                    <w:r>
                      <w:rPr>
                        <w:spacing w:val="-5"/>
                        <w:sz w:val="15"/>
                      </w:rPr>
                      <w:t>CFUs</w:t>
                    </w:r>
                  </w:p>
                  <w:p w:rsidR="000B2713" w:rsidRDefault="000B2713" w:rsidP="000B2713">
                    <w:pPr>
                      <w:spacing w:line="168" w:lineRule="exact"/>
                      <w:ind w:left="254"/>
                      <w:rPr>
                        <w:sz w:val="15"/>
                      </w:rPr>
                    </w:pPr>
                    <w:r>
                      <w:rPr>
                        <w:sz w:val="15"/>
                      </w:rPr>
                      <w:t>MyD88</w:t>
                    </w:r>
                    <w:r>
                      <w:rPr>
                        <w:position w:val="5"/>
                        <w:sz w:val="10"/>
                      </w:rPr>
                      <w:t xml:space="preserve">-/- </w:t>
                    </w:r>
                    <w:r>
                      <w:rPr>
                        <w:sz w:val="15"/>
                      </w:rPr>
                      <w:t>10</w:t>
                    </w:r>
                    <w:r>
                      <w:rPr>
                        <w:position w:val="5"/>
                        <w:sz w:val="10"/>
                      </w:rPr>
                      <w:t>5</w:t>
                    </w:r>
                    <w:r>
                      <w:rPr>
                        <w:spacing w:val="-4"/>
                        <w:position w:val="5"/>
                        <w:sz w:val="10"/>
                      </w:rPr>
                      <w:t xml:space="preserve"> </w:t>
                    </w:r>
                    <w:r>
                      <w:rPr>
                        <w:sz w:val="15"/>
                      </w:rPr>
                      <w:t>CFUs</w:t>
                    </w:r>
                  </w:p>
                  <w:p w:rsidR="000B2713" w:rsidRDefault="000B2713" w:rsidP="000B2713">
                    <w:pPr>
                      <w:spacing w:before="55"/>
                      <w:ind w:left="254"/>
                      <w:rPr>
                        <w:sz w:val="15"/>
                      </w:rPr>
                    </w:pPr>
                    <w:r>
                      <w:rPr>
                        <w:sz w:val="15"/>
                      </w:rPr>
                      <w:t>MyD88</w:t>
                    </w:r>
                    <w:r>
                      <w:rPr>
                        <w:position w:val="5"/>
                        <w:sz w:val="10"/>
                      </w:rPr>
                      <w:t xml:space="preserve">-/- </w:t>
                    </w:r>
                    <w:r>
                      <w:rPr>
                        <w:sz w:val="15"/>
                      </w:rPr>
                      <w:t>10</w:t>
                    </w:r>
                    <w:r>
                      <w:rPr>
                        <w:position w:val="5"/>
                        <w:sz w:val="10"/>
                      </w:rPr>
                      <w:t>6</w:t>
                    </w:r>
                    <w:r>
                      <w:rPr>
                        <w:spacing w:val="-4"/>
                        <w:position w:val="5"/>
                        <w:sz w:val="10"/>
                      </w:rPr>
                      <w:t xml:space="preserve"> </w:t>
                    </w:r>
                    <w:r>
                      <w:rPr>
                        <w:sz w:val="15"/>
                      </w:rPr>
                      <w:t>CFUs</w:t>
                    </w:r>
                  </w:p>
                </w:txbxContent>
              </v:textbox>
            </v:shape>
            <w10:wrap anchorx="page"/>
          </v:group>
        </w:pict>
      </w:r>
      <w:r>
        <w:pict>
          <v:shape id="_x0000_s1135" type="#_x0000_t202" style="position:absolute;left:0;text-align:left;margin-left:462.5pt;margin-top:115.1pt;width:96.9pt;height:21.95pt;z-index:251698176;mso-position-horizontal-relative:page" filled="f" stroked="f">
            <v:textbox inset="0,0,0,0">
              <w:txbxContent>
                <w:p w:rsidR="000B2713" w:rsidRDefault="000B2713" w:rsidP="000B2713">
                  <w:pPr>
                    <w:tabs>
                      <w:tab w:val="left" w:pos="575"/>
                      <w:tab w:val="left" w:pos="1072"/>
                      <w:tab w:val="left" w:pos="1715"/>
                    </w:tabs>
                    <w:spacing w:line="201" w:lineRule="exact"/>
                    <w:ind w:left="81"/>
                    <w:rPr>
                      <w:sz w:val="18"/>
                    </w:rPr>
                  </w:pPr>
                  <w:r>
                    <w:rPr>
                      <w:sz w:val="18"/>
                    </w:rPr>
                    <w:t>4</w:t>
                  </w:r>
                  <w:r>
                    <w:rPr>
                      <w:sz w:val="18"/>
                    </w:rPr>
                    <w:tab/>
                    <w:t>7</w:t>
                  </w:r>
                  <w:r>
                    <w:rPr>
                      <w:sz w:val="18"/>
                    </w:rPr>
                    <w:tab/>
                    <w:t>10</w:t>
                  </w:r>
                  <w:r>
                    <w:rPr>
                      <w:sz w:val="18"/>
                    </w:rPr>
                    <w:tab/>
                    <w:t>14</w:t>
                  </w:r>
                </w:p>
                <w:p w:rsidR="000B2713" w:rsidRDefault="000B2713" w:rsidP="000B2713">
                  <w:pPr>
                    <w:spacing w:before="30"/>
                    <w:rPr>
                      <w:sz w:val="18"/>
                    </w:rPr>
                  </w:pPr>
                  <w:r>
                    <w:rPr>
                      <w:sz w:val="18"/>
                    </w:rPr>
                    <w:t>Days post-infection</w:t>
                  </w:r>
                </w:p>
              </w:txbxContent>
            </v:textbox>
            <w10:wrap anchorx="page"/>
          </v:shape>
        </w:pict>
      </w:r>
      <w:r>
        <w:pict>
          <v:shape id="_x0000_s1136" type="#_x0000_t202" style="position:absolute;left:0;text-align:left;margin-left:420.6pt;margin-top:60.3pt;width:11.1pt;height:54.5pt;z-index:251699200;mso-position-horizontal-relative:page" filled="f" stroked="f">
            <v:textbox inset="0,0,0,0">
              <w:txbxContent>
                <w:p w:rsidR="000B2713" w:rsidRDefault="000B2713" w:rsidP="000B2713">
                  <w:pPr>
                    <w:spacing w:line="201" w:lineRule="exact"/>
                    <w:ind w:right="18"/>
                    <w:jc w:val="center"/>
                    <w:rPr>
                      <w:sz w:val="18"/>
                    </w:rPr>
                  </w:pPr>
                  <w:r>
                    <w:rPr>
                      <w:sz w:val="18"/>
                    </w:rPr>
                    <w:t>50</w:t>
                  </w:r>
                </w:p>
                <w:p w:rsidR="000B2713" w:rsidRDefault="000B2713" w:rsidP="000B2713">
                  <w:pPr>
                    <w:pStyle w:val="BodyText"/>
                    <w:rPr>
                      <w:sz w:val="20"/>
                    </w:rPr>
                  </w:pPr>
                </w:p>
                <w:p w:rsidR="000B2713" w:rsidRDefault="000B2713" w:rsidP="000B2713">
                  <w:pPr>
                    <w:pStyle w:val="BodyText"/>
                    <w:rPr>
                      <w:sz w:val="20"/>
                    </w:rPr>
                  </w:pPr>
                </w:p>
                <w:p w:rsidR="000B2713" w:rsidRDefault="000B2713" w:rsidP="000B2713">
                  <w:pPr>
                    <w:pStyle w:val="BodyText"/>
                    <w:spacing w:before="2"/>
                    <w:rPr>
                      <w:sz w:val="19"/>
                    </w:rPr>
                  </w:pPr>
                </w:p>
                <w:p w:rsidR="000B2713" w:rsidRDefault="000B2713" w:rsidP="000B2713">
                  <w:pPr>
                    <w:ind w:left="80"/>
                    <w:jc w:val="center"/>
                    <w:rPr>
                      <w:sz w:val="18"/>
                    </w:rPr>
                  </w:pPr>
                  <w:r>
                    <w:rPr>
                      <w:sz w:val="18"/>
                    </w:rPr>
                    <w:t>0</w:t>
                  </w:r>
                </w:p>
              </w:txbxContent>
            </v:textbox>
            <w10:wrap anchorx="page"/>
          </v:shape>
        </w:pict>
      </w:r>
      <w:r>
        <w:pict>
          <v:shape id="_x0000_s1137" type="#_x0000_t202" style="position:absolute;left:0;text-align:left;margin-left:415.55pt;margin-top:15.65pt;width:16.15pt;height:10.1pt;z-index:251700224;mso-position-horizontal-relative:page" filled="f" stroked="f">
            <v:textbox inset="0,0,0,0">
              <w:txbxContent>
                <w:p w:rsidR="000B2713" w:rsidRDefault="000B2713" w:rsidP="000B2713">
                  <w:pPr>
                    <w:spacing w:line="201" w:lineRule="exact"/>
                    <w:rPr>
                      <w:sz w:val="18"/>
                    </w:rPr>
                  </w:pPr>
                  <w:r>
                    <w:rPr>
                      <w:sz w:val="18"/>
                    </w:rPr>
                    <w:t>100</w:t>
                  </w:r>
                </w:p>
              </w:txbxContent>
            </v:textbox>
            <w10:wrap anchorx="page"/>
          </v:shape>
        </w:pict>
      </w:r>
      <w:r>
        <w:pict>
          <v:shape id="_x0000_s1138" type="#_x0000_t202" style="position:absolute;left:0;text-align:left;margin-left:476.5pt;margin-top:3.05pt;width:38.65pt;height:10.1pt;z-index:251701248;mso-position-horizontal-relative:page" filled="f" stroked="f">
            <v:textbox inset="0,0,0,0">
              <w:txbxContent>
                <w:p w:rsidR="000B2713" w:rsidRDefault="000B2713" w:rsidP="000B2713">
                  <w:pPr>
                    <w:spacing w:line="201" w:lineRule="exact"/>
                    <w:rPr>
                      <w:b/>
                      <w:sz w:val="18"/>
                    </w:rPr>
                  </w:pPr>
                  <w:r>
                    <w:rPr>
                      <w:b/>
                      <w:sz w:val="18"/>
                    </w:rPr>
                    <w:t>Mortality</w:t>
                  </w:r>
                </w:p>
              </w:txbxContent>
            </v:textbox>
            <w10:wrap anchorx="page"/>
          </v:shape>
        </w:pict>
      </w:r>
      <w:r>
        <w:pict>
          <v:shape id="_x0000_s1139" type="#_x0000_t202" style="position:absolute;left:0;text-align:left;margin-left:405pt;margin-top:2.9pt;width:10pt;height:10.1pt;z-index:251702272;mso-position-horizontal-relative:page" filled="f" stroked="f">
            <v:textbox inset="0,0,0,0">
              <w:txbxContent>
                <w:p w:rsidR="000B2713" w:rsidRDefault="000B2713" w:rsidP="000B2713">
                  <w:pPr>
                    <w:spacing w:line="201" w:lineRule="exact"/>
                    <w:rPr>
                      <w:b/>
                      <w:sz w:val="18"/>
                    </w:rPr>
                  </w:pPr>
                  <w:r>
                    <w:rPr>
                      <w:b/>
                      <w:sz w:val="18"/>
                    </w:rPr>
                    <w:t>B.</w:t>
                  </w:r>
                </w:p>
              </w:txbxContent>
            </v:textbox>
            <w10:wrap anchorx="page"/>
          </v:shape>
        </w:pict>
      </w:r>
      <w:r>
        <w:pict>
          <v:shape id="_x0000_s1145" type="#_x0000_t202" style="position:absolute;left:0;text-align:left;margin-left:405.1pt;margin-top:40.8pt;width:12.1pt;height:47.6pt;z-index:251708416;mso-position-horizontal-relative:page" filled="f" stroked="f">
            <v:textbox style="layout-flow:vertical;mso-layout-flow-alt:bottom-to-top" inset="0,0,0,0">
              <w:txbxContent>
                <w:p w:rsidR="000B2713" w:rsidRDefault="000B2713" w:rsidP="000B2713">
                  <w:pPr>
                    <w:spacing w:before="14"/>
                    <w:ind w:left="20"/>
                    <w:rPr>
                      <w:b/>
                      <w:sz w:val="18"/>
                    </w:rPr>
                  </w:pPr>
                  <w:r>
                    <w:rPr>
                      <w:b/>
                      <w:sz w:val="18"/>
                    </w:rPr>
                    <w:t>% Survival</w:t>
                  </w:r>
                </w:p>
              </w:txbxContent>
            </v:textbox>
            <w10:wrap anchorx="page"/>
          </v:shape>
        </w:pict>
      </w:r>
      <w:r>
        <w:rPr>
          <w:b/>
          <w:i/>
        </w:rPr>
        <w:t xml:space="preserve">Rationale and Hypothesis: </w:t>
      </w:r>
      <w:r>
        <w:t xml:space="preserve">Preliminary data show that bacterial components modulate OC differentiation from myeloid cells with and without the canonical OC differentiation factor RANKL by a MyD88- mediated mechanism. Specific TLRs and IL-1 family cytokines require the critical adaptor protein MyD88 to transduce their intracellular  signals, emphasizing the importance of innate recognition in modulating osteoclastogenesis. Of unique interest are the TLRs 1, 2, 6, and 9 because they have been implicated in OB sensing of </w:t>
      </w:r>
      <w:r>
        <w:rPr>
          <w:i/>
        </w:rPr>
        <w:t xml:space="preserve">S. aureus </w:t>
      </w:r>
      <w:r>
        <w:t>and signal through MyD88 (7). Extracellular TLR1/2 and TLR2/6</w:t>
      </w:r>
      <w:bookmarkStart w:id="27" w:name="S._aureus_CpG_DNA_stimulates_TLR9_during"/>
      <w:bookmarkEnd w:id="27"/>
      <w:r>
        <w:t xml:space="preserve"> heterodimers are known to engage </w:t>
      </w:r>
      <w:r>
        <w:rPr>
          <w:i/>
        </w:rPr>
        <w:t xml:space="preserve">S. aureus </w:t>
      </w:r>
      <w:r>
        <w:t>lipoproteins (50, 51)</w:t>
      </w:r>
      <w:r>
        <w:rPr>
          <w:spacing w:val="26"/>
        </w:rPr>
        <w:t xml:space="preserve"> </w:t>
      </w:r>
      <w:r>
        <w:t>and</w:t>
      </w:r>
    </w:p>
    <w:p w:rsidR="000B2713" w:rsidRDefault="000B2713" w:rsidP="000B2713">
      <w:pPr>
        <w:pStyle w:val="BodyText"/>
        <w:ind w:left="560" w:right="4443"/>
        <w:jc w:val="both"/>
      </w:pPr>
      <w:r>
        <w:pict>
          <v:group id="_x0000_s1106" style="position:absolute;left:0;text-align:left;margin-left:397.9pt;margin-top:13.95pt;width:169.5pt;height:143.65pt;z-index:251695104;mso-position-horizontal-relative:page" coordorigin="7958,279" coordsize="3390,2873">
            <v:rect id="_x0000_s1107" style="position:absolute;left:7965;top:286;width:3375;height:2858" filled="f"/>
            <v:shape id="_x0000_s1108" type="#_x0000_t202" style="position:absolute;left:7980;top:306;width:3359;height:2831" filled="f" stroked="f">
              <v:textbox inset="0,0,0,0">
                <w:txbxContent>
                  <w:p w:rsidR="000B2713" w:rsidRDefault="000B2713" w:rsidP="000B2713">
                    <w:pPr>
                      <w:spacing w:before="51"/>
                      <w:ind w:left="131" w:right="134"/>
                      <w:jc w:val="both"/>
                      <w:rPr>
                        <w:sz w:val="18"/>
                      </w:rPr>
                    </w:pPr>
                    <w:r>
                      <w:rPr>
                        <w:b/>
                        <w:sz w:val="18"/>
                      </w:rPr>
                      <w:t xml:space="preserve">Figure 4. MyD88-deficient mice are unable to control </w:t>
                    </w:r>
                    <w:r>
                      <w:rPr>
                        <w:b/>
                        <w:i/>
                        <w:sz w:val="18"/>
                      </w:rPr>
                      <w:t xml:space="preserve">S. aureus </w:t>
                    </w:r>
                    <w:r>
                      <w:rPr>
                        <w:b/>
                        <w:sz w:val="18"/>
                      </w:rPr>
                      <w:t xml:space="preserve">replication following osteomyelitis, resulting in increased bacterial burdens and death. </w:t>
                    </w:r>
                    <w:r>
                      <w:rPr>
                        <w:spacing w:val="2"/>
                        <w:sz w:val="18"/>
                      </w:rPr>
                      <w:t xml:space="preserve">WT </w:t>
                    </w:r>
                    <w:r>
                      <w:rPr>
                        <w:sz w:val="18"/>
                      </w:rPr>
                      <w:t>C57Bl/6 and MyD88-deficient mice were infected with 10</w:t>
                    </w:r>
                    <w:r>
                      <w:rPr>
                        <w:position w:val="6"/>
                        <w:sz w:val="12"/>
                      </w:rPr>
                      <w:t xml:space="preserve">5 </w:t>
                    </w:r>
                    <w:r>
                      <w:rPr>
                        <w:sz w:val="18"/>
                      </w:rPr>
                      <w:t xml:space="preserve">CFUs. </w:t>
                    </w:r>
                    <w:r>
                      <w:rPr>
                        <w:spacing w:val="-3"/>
                        <w:sz w:val="18"/>
                      </w:rPr>
                      <w:t xml:space="preserve">At </w:t>
                    </w:r>
                    <w:r>
                      <w:rPr>
                        <w:sz w:val="18"/>
                      </w:rPr>
                      <w:t>day 14, CFUs were enumerated from the inoculated femur, kidneys, and liver (A). A mortality curve shows enhanced death in MyD88-deficient mice even if the infectious dose was dramatically reduced (B). * p &lt; 0.05, ** p &lt;</w:t>
                    </w:r>
                    <w:r>
                      <w:rPr>
                        <w:spacing w:val="-17"/>
                        <w:sz w:val="18"/>
                      </w:rPr>
                      <w:t xml:space="preserve"> </w:t>
                    </w:r>
                    <w:r>
                      <w:rPr>
                        <w:sz w:val="18"/>
                      </w:rPr>
                      <w:t>0.01.</w:t>
                    </w:r>
                  </w:p>
                </w:txbxContent>
              </v:textbox>
            </v:shape>
            <w10:wrap anchorx="page"/>
          </v:group>
        </w:pict>
      </w:r>
      <w:r>
        <w:rPr>
          <w:i/>
        </w:rPr>
        <w:t xml:space="preserve">S. aureus </w:t>
      </w:r>
      <w:r>
        <w:t xml:space="preserve">CpG DNA stimulates TLR9 during bacterial replication in the endosome (52). I hypothesize that </w:t>
      </w:r>
      <w:r>
        <w:rPr>
          <w:i/>
        </w:rPr>
        <w:t xml:space="preserve">S. aureus </w:t>
      </w:r>
      <w:r>
        <w:t>modulates pre-OC cell biology through TLR recognition or IL-1R signaling upstream of MyD88</w:t>
      </w:r>
      <w:r>
        <w:rPr>
          <w:i/>
        </w:rPr>
        <w:t xml:space="preserve">. </w:t>
      </w:r>
      <w:r>
        <w:t xml:space="preserve">The proposed experiments will characterize the potential of </w:t>
      </w:r>
      <w:r>
        <w:rPr>
          <w:i/>
        </w:rPr>
        <w:t>S. aureus</w:t>
      </w:r>
      <w:r>
        <w:t>- specific TLRs and IL-1R in modulating OC differentiation and the inflammatory environment.</w:t>
      </w:r>
    </w:p>
    <w:p w:rsidR="000B2713" w:rsidRDefault="000B2713" w:rsidP="000B2713">
      <w:pPr>
        <w:pStyle w:val="Heading6"/>
        <w:spacing w:before="140" w:line="237" w:lineRule="auto"/>
        <w:ind w:right="4450"/>
        <w:jc w:val="both"/>
      </w:pPr>
      <w:bookmarkStart w:id="28" w:name="Aim_1A:_Determine_effects_of_bacterial_s"/>
      <w:bookmarkEnd w:id="28"/>
      <w:r>
        <w:rPr>
          <w:u w:val="thick"/>
        </w:rPr>
        <w:t>Aim 1A: Determine effects of bacterial stimulation, TLR ligation,</w:t>
      </w:r>
      <w:bookmarkStart w:id="29" w:name="Experimental_Design:_Osteoclastogenesis_"/>
      <w:bookmarkEnd w:id="29"/>
      <w:r>
        <w:t xml:space="preserve"> </w:t>
      </w:r>
      <w:r>
        <w:rPr>
          <w:u w:val="thick"/>
        </w:rPr>
        <w:t>and IL-1 signaling on osteoclastogenesis in primary BM</w:t>
      </w:r>
      <w:r>
        <w:rPr>
          <w:spacing w:val="-43"/>
          <w:u w:val="thick"/>
        </w:rPr>
        <w:t xml:space="preserve"> </w:t>
      </w:r>
      <w:r>
        <w:rPr>
          <w:u w:val="thick"/>
        </w:rPr>
        <w:t>cultures.</w:t>
      </w:r>
    </w:p>
    <w:p w:rsidR="000B2713" w:rsidRDefault="000B2713" w:rsidP="000B2713">
      <w:pPr>
        <w:pStyle w:val="BodyText"/>
        <w:spacing w:before="1"/>
        <w:ind w:left="560" w:right="4445"/>
        <w:jc w:val="both"/>
      </w:pPr>
      <w:r>
        <w:rPr>
          <w:b/>
          <w:i/>
        </w:rPr>
        <w:t xml:space="preserve">Experimental Design: </w:t>
      </w:r>
      <w:r>
        <w:t>Osteoclastogenesis assays will be performed in primary murine WBM or BMM cultures from 8-12 week old, male C57Bl/6 mice and mice deficient in TLR2, TLR9, or IL-1R. Mice deficient</w:t>
      </w:r>
      <w:bookmarkStart w:id="30" w:name="TLR2_to_signal._Preliminary_data_show_no"/>
      <w:bookmarkEnd w:id="30"/>
      <w:r>
        <w:t xml:space="preserve"> in</w:t>
      </w:r>
      <w:r>
        <w:rPr>
          <w:spacing w:val="-2"/>
        </w:rPr>
        <w:t xml:space="preserve"> </w:t>
      </w:r>
      <w:r>
        <w:t>TLR2</w:t>
      </w:r>
      <w:r>
        <w:rPr>
          <w:spacing w:val="-2"/>
        </w:rPr>
        <w:t xml:space="preserve"> </w:t>
      </w:r>
      <w:r>
        <w:t>will</w:t>
      </w:r>
      <w:r>
        <w:rPr>
          <w:spacing w:val="-2"/>
        </w:rPr>
        <w:t xml:space="preserve"> </w:t>
      </w:r>
      <w:r>
        <w:t>be</w:t>
      </w:r>
      <w:r>
        <w:rPr>
          <w:spacing w:val="-2"/>
        </w:rPr>
        <w:t xml:space="preserve"> </w:t>
      </w:r>
      <w:r>
        <w:t>unable</w:t>
      </w:r>
      <w:r>
        <w:rPr>
          <w:spacing w:val="-1"/>
        </w:rPr>
        <w:t xml:space="preserve"> </w:t>
      </w:r>
      <w:r>
        <w:t>to</w:t>
      </w:r>
      <w:r>
        <w:rPr>
          <w:spacing w:val="-4"/>
        </w:rPr>
        <w:t xml:space="preserve"> </w:t>
      </w:r>
      <w:r>
        <w:t>signal</w:t>
      </w:r>
      <w:r>
        <w:rPr>
          <w:spacing w:val="-2"/>
        </w:rPr>
        <w:t xml:space="preserve"> </w:t>
      </w:r>
      <w:r>
        <w:t>through</w:t>
      </w:r>
      <w:r>
        <w:rPr>
          <w:spacing w:val="-2"/>
        </w:rPr>
        <w:t xml:space="preserve"> </w:t>
      </w:r>
      <w:r>
        <w:t>TLR1</w:t>
      </w:r>
      <w:r>
        <w:rPr>
          <w:spacing w:val="-3"/>
        </w:rPr>
        <w:t xml:space="preserve"> </w:t>
      </w:r>
      <w:r>
        <w:t>and</w:t>
      </w:r>
      <w:r>
        <w:rPr>
          <w:spacing w:val="-2"/>
        </w:rPr>
        <w:t xml:space="preserve"> </w:t>
      </w:r>
      <w:r>
        <w:t>TLR6, as</w:t>
      </w:r>
      <w:r>
        <w:rPr>
          <w:spacing w:val="-4"/>
        </w:rPr>
        <w:t xml:space="preserve"> </w:t>
      </w:r>
      <w:r>
        <w:t>they</w:t>
      </w:r>
      <w:r>
        <w:rPr>
          <w:spacing w:val="-37"/>
        </w:rPr>
        <w:t xml:space="preserve"> </w:t>
      </w:r>
      <w:r>
        <w:t>require</w:t>
      </w:r>
    </w:p>
    <w:p w:rsidR="000B2713" w:rsidRDefault="000B2713" w:rsidP="000B2713">
      <w:pPr>
        <w:pStyle w:val="BodyText"/>
        <w:ind w:left="559" w:right="714"/>
        <w:jc w:val="both"/>
        <w:rPr>
          <w:i/>
        </w:rPr>
      </w:pPr>
      <w:r>
        <w:t xml:space="preserve">TLR2 to signal. Preliminary data show no difference in OC differentiation </w:t>
      </w:r>
      <w:bookmarkStart w:id="31" w:name="Figure"/>
      <w:bookmarkEnd w:id="31"/>
      <w:r>
        <w:t>i</w:t>
      </w:r>
      <w:bookmarkStart w:id="32" w:name="Figure_4._MyD88-deficient_mice_are_unabl"/>
      <w:bookmarkStart w:id="33" w:name="B._"/>
      <w:bookmarkStart w:id="34" w:name="A._"/>
      <w:bookmarkStart w:id="35" w:name="Log10(CFU)_"/>
      <w:bookmarkStart w:id="36" w:name="%_Survival_"/>
      <w:bookmarkEnd w:id="32"/>
      <w:bookmarkEnd w:id="33"/>
      <w:bookmarkEnd w:id="34"/>
      <w:bookmarkEnd w:id="35"/>
      <w:bookmarkEnd w:id="36"/>
      <w:r>
        <w:t xml:space="preserve">n </w:t>
      </w:r>
      <w:bookmarkStart w:id="37" w:name="100_"/>
      <w:bookmarkEnd w:id="37"/>
      <w:r>
        <w:t>m</w:t>
      </w:r>
      <w:bookmarkStart w:id="38" w:name="50_"/>
      <w:bookmarkStart w:id="39" w:name="4_"/>
      <w:bookmarkStart w:id="40" w:name="2_"/>
      <w:bookmarkStart w:id="41" w:name="0_"/>
      <w:bookmarkStart w:id="42" w:name="6_"/>
      <w:bookmarkStart w:id="43" w:name="8_"/>
      <w:bookmarkEnd w:id="38"/>
      <w:bookmarkEnd w:id="39"/>
      <w:bookmarkEnd w:id="40"/>
      <w:bookmarkEnd w:id="41"/>
      <w:bookmarkEnd w:id="42"/>
      <w:bookmarkEnd w:id="43"/>
      <w:r>
        <w:t>ale</w:t>
      </w:r>
      <w:bookmarkStart w:id="44" w:name="_____C57Bl/6_All_CFUs_MyD88-/-_104_CFUs_"/>
      <w:bookmarkEnd w:id="44"/>
      <w:r>
        <w:t xml:space="preserve"> </w:t>
      </w:r>
      <w:bookmarkStart w:id="45" w:name="Femur_"/>
      <w:bookmarkEnd w:id="45"/>
      <w:r>
        <w:t>ve</w:t>
      </w:r>
      <w:bookmarkStart w:id="46" w:name="MyD88-/-_105_CFUs_"/>
      <w:bookmarkStart w:id="47" w:name="MyD88-/-_106_CFUs_"/>
      <w:bookmarkEnd w:id="46"/>
      <w:bookmarkEnd w:id="47"/>
      <w:r>
        <w:t>r</w:t>
      </w:r>
      <w:bookmarkStart w:id="48" w:name="*_C57Bl/6_"/>
      <w:bookmarkEnd w:id="48"/>
      <w:r>
        <w:t>s</w:t>
      </w:r>
      <w:bookmarkStart w:id="49" w:name="4_7_10_14_"/>
      <w:bookmarkStart w:id="50" w:name="Days_post-infection_"/>
      <w:bookmarkStart w:id="51" w:name="Bacterial_burden_"/>
      <w:bookmarkEnd w:id="49"/>
      <w:bookmarkEnd w:id="50"/>
      <w:bookmarkEnd w:id="51"/>
      <w:r>
        <w:t xml:space="preserve">us </w:t>
      </w:r>
      <w:bookmarkStart w:id="52" w:name="Mortality_"/>
      <w:bookmarkEnd w:id="52"/>
      <w:r>
        <w:t>f</w:t>
      </w:r>
      <w:bookmarkStart w:id="53" w:name="Kidneys_"/>
      <w:bookmarkEnd w:id="53"/>
      <w:r>
        <w:t>em</w:t>
      </w:r>
      <w:bookmarkStart w:id="54" w:name="**_"/>
      <w:bookmarkEnd w:id="54"/>
      <w:r>
        <w:t>ale BM</w:t>
      </w:r>
      <w:bookmarkStart w:id="55" w:name="Liver_"/>
      <w:bookmarkEnd w:id="55"/>
      <w:r>
        <w:t xml:space="preserve"> </w:t>
      </w:r>
      <w:bookmarkStart w:id="56" w:name="MyD88-/-_"/>
      <w:bookmarkEnd w:id="56"/>
      <w:r>
        <w:t>(</w:t>
      </w:r>
      <w:bookmarkStart w:id="57" w:name="*_"/>
      <w:bookmarkEnd w:id="57"/>
      <w:r>
        <w:t>data not shown). BM cultures will be supplemented with M-CSF and with or without RANKL (46). To determine the effects of bacterial and TLR/IL-1R stimulation between RANKL conditions, BM cultures will be stimulated the following day with bacterial supernatants, TLR agonists, recombinant IL-1, or vehicle controls. BM cultures treated with M-CSF (negative control) will monitor baseline osteoclastogenic phenotypes, whereas BM cultures</w:t>
      </w:r>
      <w:bookmarkStart w:id="58" w:name="After_seven_days,_cultures_will_be_fixed"/>
      <w:bookmarkEnd w:id="58"/>
      <w:r>
        <w:t xml:space="preserve"> stimulated with M-CSF and RANKL (positive control) will monitor normal OC differentiation </w:t>
      </w:r>
      <w:r>
        <w:rPr>
          <w:i/>
        </w:rPr>
        <w:t>in vitro.</w:t>
      </w:r>
    </w:p>
    <w:p w:rsidR="000B2713" w:rsidRDefault="000B2713" w:rsidP="000B2713">
      <w:pPr>
        <w:pStyle w:val="BodyText"/>
        <w:spacing w:before="1"/>
        <w:ind w:left="559" w:right="708" w:firstLine="451"/>
        <w:jc w:val="both"/>
      </w:pPr>
      <w:r>
        <w:t xml:space="preserve">After seven days, cultures will be fixed and stained for expression of tartrate-resistant acid phosphatase (TRAP). TRAP is an enzyme dramatically upregulated during OC differentiation, which makes it a widely accepted histochemical marker for identification of mature OCs (53). Quantification of OCs from these assays will be completed using the OsteoMeasure software in the Vanderbilt Center for Bone Biology (VCBB) facility, with OCs defined as TRAP-positive cells with 3 or more nuclei present </w:t>
      </w:r>
      <w:r>
        <w:rPr>
          <w:b/>
        </w:rPr>
        <w:t>(Figure 3)</w:t>
      </w:r>
      <w:r>
        <w:t>. Finally, the functional ability of TRAP-positive, multinucleated cells to resorb bone will be assessed by differentiating BM cultures on dentin chips, which are small sections of hydroxyapatite-mineralized organic matrix similar to bone. Functional OCs will be defined by their ability release soluble cross-linked type I collagen peptides (Ctx-1) and form resorption pits on the dentin surface. Ctx-1 will be quantified using an ELISA and dentin will be stained with 0.5% toluidine blue to visualize resorption pits (28). These experiments will provide phenotypic and quantitative data of how bacterial, TLR, and IL-1 stimulation alter differentiation of BM-derived OC-like cells, and more importantly, if these conditions induce functionally resorbing OCs.</w:t>
      </w:r>
    </w:p>
    <w:p w:rsidR="000B2713" w:rsidRDefault="000B2713" w:rsidP="000B2713">
      <w:pPr>
        <w:pStyle w:val="BodyText"/>
        <w:ind w:left="559" w:right="709"/>
        <w:jc w:val="both"/>
      </w:pPr>
      <w:r>
        <w:rPr>
          <w:b/>
          <w:i/>
        </w:rPr>
        <w:t xml:space="preserve">Anticipated Results, Potential Problems, and Alternative Approaches: </w:t>
      </w:r>
      <w:r>
        <w:t xml:space="preserve">Modulation of OC differentiation has been published elsewhere to occur by divergent mechanisms, where non-canonical OC-specific signaling has induced TRAP-positive </w:t>
      </w:r>
      <w:r>
        <w:rPr>
          <w:i/>
        </w:rPr>
        <w:t xml:space="preserve">multinucleated </w:t>
      </w:r>
      <w:r>
        <w:t xml:space="preserve">cells with dramatically reduced ability to resorb bone, as well as TRAP-positive </w:t>
      </w:r>
      <w:r>
        <w:rPr>
          <w:i/>
        </w:rPr>
        <w:t xml:space="preserve">mononuclear </w:t>
      </w:r>
      <w:r>
        <w:t>cells that are unable to fuse but are still functionally active (15). Based on the supporting</w:t>
      </w:r>
      <w:r>
        <w:rPr>
          <w:spacing w:val="19"/>
        </w:rPr>
        <w:t xml:space="preserve"> </w:t>
      </w:r>
      <w:r>
        <w:t>data</w:t>
      </w:r>
      <w:r>
        <w:rPr>
          <w:spacing w:val="20"/>
        </w:rPr>
        <w:t xml:space="preserve"> </w:t>
      </w:r>
      <w:r>
        <w:t>for</w:t>
      </w:r>
      <w:r>
        <w:rPr>
          <w:spacing w:val="21"/>
        </w:rPr>
        <w:t xml:space="preserve"> </w:t>
      </w:r>
      <w:r>
        <w:t>this</w:t>
      </w:r>
      <w:r>
        <w:rPr>
          <w:spacing w:val="19"/>
        </w:rPr>
        <w:t xml:space="preserve"> </w:t>
      </w:r>
      <w:r>
        <w:t>aim,</w:t>
      </w:r>
      <w:r>
        <w:rPr>
          <w:spacing w:val="24"/>
        </w:rPr>
        <w:t xml:space="preserve"> </w:t>
      </w:r>
      <w:r>
        <w:t>both</w:t>
      </w:r>
      <w:r>
        <w:rPr>
          <w:spacing w:val="16"/>
        </w:rPr>
        <w:t xml:space="preserve"> </w:t>
      </w:r>
      <w:r>
        <w:t>outcomes</w:t>
      </w:r>
      <w:r>
        <w:rPr>
          <w:spacing w:val="18"/>
        </w:rPr>
        <w:t xml:space="preserve"> </w:t>
      </w:r>
      <w:r>
        <w:t>are</w:t>
      </w:r>
      <w:r>
        <w:rPr>
          <w:spacing w:val="13"/>
        </w:rPr>
        <w:t xml:space="preserve"> </w:t>
      </w:r>
      <w:r>
        <w:t>plausible.</w:t>
      </w:r>
      <w:r>
        <w:rPr>
          <w:spacing w:val="19"/>
        </w:rPr>
        <w:t xml:space="preserve"> </w:t>
      </w:r>
      <w:r>
        <w:rPr>
          <w:spacing w:val="2"/>
        </w:rPr>
        <w:t>We</w:t>
      </w:r>
      <w:r>
        <w:rPr>
          <w:spacing w:val="25"/>
        </w:rPr>
        <w:t xml:space="preserve"> </w:t>
      </w:r>
      <w:r>
        <w:t>expect</w:t>
      </w:r>
      <w:r>
        <w:rPr>
          <w:spacing w:val="17"/>
        </w:rPr>
        <w:t xml:space="preserve"> </w:t>
      </w:r>
      <w:r>
        <w:t>that</w:t>
      </w:r>
      <w:r>
        <w:rPr>
          <w:spacing w:val="19"/>
        </w:rPr>
        <w:t xml:space="preserve"> </w:t>
      </w:r>
      <w:r>
        <w:t>if</w:t>
      </w:r>
      <w:r>
        <w:rPr>
          <w:spacing w:val="23"/>
        </w:rPr>
        <w:t xml:space="preserve"> </w:t>
      </w:r>
      <w:r>
        <w:t>our</w:t>
      </w:r>
      <w:r>
        <w:rPr>
          <w:spacing w:val="21"/>
        </w:rPr>
        <w:t xml:space="preserve"> </w:t>
      </w:r>
      <w:r>
        <w:t>IL-1R-deficient</w:t>
      </w:r>
      <w:r>
        <w:rPr>
          <w:spacing w:val="22"/>
        </w:rPr>
        <w:t xml:space="preserve"> </w:t>
      </w:r>
      <w:r>
        <w:t>BMMs</w:t>
      </w:r>
      <w:r>
        <w:rPr>
          <w:spacing w:val="18"/>
        </w:rPr>
        <w:t xml:space="preserve"> </w:t>
      </w:r>
      <w:r>
        <w:t>differ</w:t>
      </w:r>
    </w:p>
    <w:p w:rsidR="000B2713" w:rsidRDefault="000B2713" w:rsidP="000B2713">
      <w:pPr>
        <w:jc w:val="both"/>
        <w:sectPr w:rsidR="000B2713">
          <w:pgSz w:w="12240" w:h="15840"/>
          <w:pgMar w:top="400" w:right="0" w:bottom="620" w:left="160" w:header="201" w:footer="374" w:gutter="0"/>
          <w:cols w:space="720"/>
        </w:sectPr>
      </w:pPr>
    </w:p>
    <w:p w:rsidR="000B2713" w:rsidRDefault="000B2713" w:rsidP="000B2713">
      <w:pPr>
        <w:pStyle w:val="BodyText"/>
        <w:spacing w:before="6"/>
        <w:rPr>
          <w:sz w:val="19"/>
        </w:rPr>
      </w:pPr>
    </w:p>
    <w:p w:rsidR="000B2713" w:rsidRDefault="000B2713" w:rsidP="000B2713">
      <w:pPr>
        <w:pStyle w:val="BodyText"/>
        <w:spacing w:before="94"/>
        <w:ind w:left="559" w:right="711"/>
        <w:jc w:val="both"/>
      </w:pPr>
      <w:bookmarkStart w:id="59" w:name="from_WT_during_OC_differentiation,_this_"/>
      <w:bookmarkEnd w:id="59"/>
      <w:r>
        <w:t>from WT during OC differentiation, this may reflect IL-1 produced by cells recognizing pathogens through TLRs, or inflammasome activation through NLRs. We will test this by adding recombinant IL-1R antagonist to</w:t>
      </w:r>
      <w:bookmarkStart w:id="60" w:name="It_is_possible_that_we_will_see_no_bone_"/>
      <w:bookmarkEnd w:id="60"/>
      <w:r>
        <w:t xml:space="preserve"> cultures and testing cells from mice deficient in critical components of the</w:t>
      </w:r>
      <w:r>
        <w:rPr>
          <w:spacing w:val="-40"/>
        </w:rPr>
        <w:t xml:space="preserve"> </w:t>
      </w:r>
      <w:r>
        <w:t>inflammasome.</w:t>
      </w:r>
    </w:p>
    <w:p w:rsidR="000B2713" w:rsidRDefault="000B2713" w:rsidP="000B2713">
      <w:pPr>
        <w:pStyle w:val="BodyText"/>
        <w:ind w:left="559" w:right="704" w:firstLine="451"/>
        <w:jc w:val="both"/>
      </w:pPr>
      <w:r>
        <w:t xml:space="preserve">It is possible that we will see no bone resorption over the course of a 7-day assay, in which case we will lengthen our assays, as other groups perform culture resorption assays over the course of 14 to 21 days. Additionally, if select TLR- or IL-1R-deficient mice do not express robust phenotypes, we will test BM cultures from the NOD intracellular receptors capable of recognizing cytoplasmic </w:t>
      </w:r>
      <w:r>
        <w:rPr>
          <w:i/>
        </w:rPr>
        <w:t xml:space="preserve">S. aureus </w:t>
      </w:r>
      <w:r>
        <w:t>(54, 55), or other IL-1 family cytokine-deficient mice</w:t>
      </w:r>
      <w:r>
        <w:rPr>
          <w:i/>
        </w:rPr>
        <w:t xml:space="preserve">. </w:t>
      </w:r>
      <w:r>
        <w:t xml:space="preserve">In total, Aim 1A will provide quantification and functional analysis of OC-like cells to characterize the extent of differentiation down the OC lineage due to </w:t>
      </w:r>
      <w:r>
        <w:rPr>
          <w:i/>
        </w:rPr>
        <w:t xml:space="preserve">S. aureus </w:t>
      </w:r>
      <w:r>
        <w:t xml:space="preserve">and TLR stimulation </w:t>
      </w:r>
      <w:r>
        <w:rPr>
          <w:i/>
        </w:rPr>
        <w:t>in vitro</w:t>
      </w:r>
      <w:r>
        <w:t>.</w:t>
      </w:r>
    </w:p>
    <w:p w:rsidR="000B2713" w:rsidRDefault="000B2713" w:rsidP="000B2713">
      <w:pPr>
        <w:pStyle w:val="Heading6"/>
        <w:spacing w:before="135" w:line="244" w:lineRule="auto"/>
        <w:ind w:right="704"/>
        <w:jc w:val="both"/>
      </w:pPr>
      <w:bookmarkStart w:id="61" w:name="Aim_1B:_Define_expression_of_TLRs_and_OC"/>
      <w:bookmarkEnd w:id="61"/>
      <w:r>
        <w:rPr>
          <w:u w:val="thick"/>
        </w:rPr>
        <w:t>Aim 1B: Define expression of TLRs and OC-modulating receptors on pre-OCs throughout</w:t>
      </w:r>
      <w:bookmarkStart w:id="62" w:name="Experimental_Design:_In_order_to_determi"/>
      <w:bookmarkEnd w:id="62"/>
      <w:r>
        <w:t xml:space="preserve"> </w:t>
      </w:r>
      <w:r>
        <w:rPr>
          <w:u w:val="thick"/>
        </w:rPr>
        <w:t>osteoclastogenesis.</w:t>
      </w:r>
    </w:p>
    <w:p w:rsidR="000B2713" w:rsidRDefault="000B2713" w:rsidP="000B2713">
      <w:pPr>
        <w:pStyle w:val="BodyText"/>
        <w:ind w:left="559" w:right="707"/>
        <w:jc w:val="both"/>
      </w:pPr>
      <w:r>
        <w:rPr>
          <w:b/>
          <w:i/>
        </w:rPr>
        <w:t xml:space="preserve">Experimental Design: </w:t>
      </w:r>
      <w:r>
        <w:t xml:space="preserve">In order to determine changes in expression of receptors, TLRs, and other known factors that modulate OC differentiation, we will isolate RNA over the course of our osteoclastogenesis assays, and use quantitative RT-PCR (qRT-PCR) to measure transcripts of the corresponding genes. Specifically, we will monitor RANKL and OPG transcription, which balance the main axis that controls bone homeostasis </w:t>
      </w:r>
      <w:r>
        <w:rPr>
          <w:i/>
        </w:rPr>
        <w:t xml:space="preserve">in vivo </w:t>
      </w:r>
      <w:r>
        <w:t xml:space="preserve">(14, 37). </w:t>
      </w:r>
      <w:r>
        <w:rPr>
          <w:spacing w:val="2"/>
        </w:rPr>
        <w:t xml:space="preserve">We </w:t>
      </w:r>
      <w:r>
        <w:t xml:space="preserve">will also measure transcripts from receptors with the ability to alter osteoclastogenic potential of cells, such as RANK, c-Fms, OSCAR, or TREM2 necessary for pre-OC signaling (22, 56), and the newly described RANKL-binding, inhibitory receptor LGR4 (57). Importantly, Aim 1B will define the </w:t>
      </w:r>
      <w:r>
        <w:rPr>
          <w:spacing w:val="-3"/>
        </w:rPr>
        <w:t xml:space="preserve">TLR </w:t>
      </w:r>
      <w:r>
        <w:t xml:space="preserve">repertoire expressed throughout the course of differentiation to determine how OC differentiation impacts TLR expression. These data will describe the RANKL/OPG axis </w:t>
      </w:r>
      <w:r>
        <w:rPr>
          <w:i/>
        </w:rPr>
        <w:t>in vitro</w:t>
      </w:r>
      <w:r>
        <w:t>, and define which receptors may be necessary for the promotion or inhibition of</w:t>
      </w:r>
      <w:r>
        <w:rPr>
          <w:spacing w:val="-10"/>
        </w:rPr>
        <w:t xml:space="preserve"> </w:t>
      </w:r>
      <w:r>
        <w:t>osteoclastogenesis.</w:t>
      </w:r>
    </w:p>
    <w:p w:rsidR="000B2713" w:rsidRDefault="000B2713" w:rsidP="000B2713">
      <w:pPr>
        <w:pStyle w:val="BodyText"/>
        <w:ind w:left="560" w:right="705"/>
        <w:jc w:val="both"/>
      </w:pPr>
      <w:r>
        <w:rPr>
          <w:b/>
          <w:i/>
        </w:rPr>
        <w:t xml:space="preserve">Anticipated Results, Potential Problems, and Alternative Approaches: </w:t>
      </w:r>
      <w:r>
        <w:rPr>
          <w:spacing w:val="2"/>
        </w:rPr>
        <w:t xml:space="preserve">We </w:t>
      </w:r>
      <w:r>
        <w:t xml:space="preserve">expect that RANKL and OPG levels will not be dramatically altered in BMMs, as myeloid cells are not described as a major source of either </w:t>
      </w:r>
      <w:r>
        <w:rPr>
          <w:i/>
        </w:rPr>
        <w:t>in vivo</w:t>
      </w:r>
      <w:r>
        <w:t xml:space="preserve">. However, WBM cultures may allow for production of these signaling molecules. </w:t>
      </w:r>
      <w:r>
        <w:rPr>
          <w:spacing w:val="2"/>
        </w:rPr>
        <w:t xml:space="preserve">We </w:t>
      </w:r>
      <w:r>
        <w:t xml:space="preserve">expect that receptor expression of RANK, OSCAR, TREM2, LGR4, or TLRs varies over the course of differentiation.  These experiments will provide potential upstream mechanisms in pre-OCs that lead to altered OC differentiation upon exposure to </w:t>
      </w:r>
      <w:r>
        <w:rPr>
          <w:i/>
        </w:rPr>
        <w:t>S. aureus</w:t>
      </w:r>
      <w:r>
        <w:t xml:space="preserve">. </w:t>
      </w:r>
      <w:r>
        <w:rPr>
          <w:spacing w:val="2"/>
        </w:rPr>
        <w:t xml:space="preserve">We </w:t>
      </w:r>
      <w:r>
        <w:t>may find that these receptors remain constant at the mRNA level, in which case protein levels will be monitored using Western</w:t>
      </w:r>
      <w:r>
        <w:rPr>
          <w:spacing w:val="-34"/>
        </w:rPr>
        <w:t xml:space="preserve"> </w:t>
      </w:r>
      <w:r>
        <w:t>blots.</w:t>
      </w:r>
    </w:p>
    <w:p w:rsidR="000B2713" w:rsidRDefault="000B2713" w:rsidP="000B2713">
      <w:pPr>
        <w:pStyle w:val="BodyText"/>
        <w:spacing w:before="132"/>
        <w:ind w:left="560" w:right="718"/>
      </w:pPr>
      <w:bookmarkStart w:id="63" w:name="Aim_1C:_Measure_how_S._aureus_alters_ost"/>
      <w:bookmarkEnd w:id="63"/>
      <w:r>
        <w:rPr>
          <w:b/>
          <w:u w:val="thick"/>
        </w:rPr>
        <w:t xml:space="preserve">Aim 1C: Measure how </w:t>
      </w:r>
      <w:r>
        <w:rPr>
          <w:b/>
          <w:i/>
          <w:u w:val="thick"/>
        </w:rPr>
        <w:t xml:space="preserve">S. aureus </w:t>
      </w:r>
      <w:r>
        <w:rPr>
          <w:b/>
          <w:u w:val="thick"/>
        </w:rPr>
        <w:t>alters osteoclastogenic signaling pathways and transcription factors.</w:t>
      </w:r>
      <w:r>
        <w:rPr>
          <w:b/>
        </w:rPr>
        <w:t xml:space="preserve"> </w:t>
      </w:r>
      <w:r>
        <w:rPr>
          <w:b/>
          <w:i/>
        </w:rPr>
        <w:t xml:space="preserve">Experimental Design: </w:t>
      </w:r>
      <w:r>
        <w:t xml:space="preserve">Osteoclastogenic signaling is complex, and many components crosstalk with other immune signaling pathways. To determine if </w:t>
      </w:r>
      <w:r>
        <w:rPr>
          <w:i/>
        </w:rPr>
        <w:t xml:space="preserve">S. aureus </w:t>
      </w:r>
      <w:r>
        <w:t xml:space="preserve">modulation of OC differentiation is due to signaling changes, qRT-PCR will be performed on the transcription factors NFATc1 and Blimp1, which require an increased expression to induce OC differentiation. Activation of signaling components will be analyzed using Western blot detection of activated proteins (PLC-γ, p38, IκBα, cFos) using phospho-specific antibodies (58), and preparation of the nuclear fraction to detect translocated NFATc1 and c-Jun using subcellular fractionation. Additionally, mature OC marker expression will be measured throughout stimulation, including DC-STAMP, cathepsin K and the calcitonin receptor (22, 56). These experiments will determine perturbations of normal RANKL-mediated osteoclastogenesis and define the signaling elements activated by </w:t>
      </w:r>
      <w:r>
        <w:rPr>
          <w:i/>
        </w:rPr>
        <w:t xml:space="preserve">S. aureus </w:t>
      </w:r>
      <w:r>
        <w:t>over the course of differentiation.</w:t>
      </w:r>
    </w:p>
    <w:p w:rsidR="000B2713" w:rsidRDefault="000B2713" w:rsidP="000B2713">
      <w:pPr>
        <w:pStyle w:val="BodyText"/>
        <w:ind w:left="559" w:right="706"/>
        <w:jc w:val="both"/>
      </w:pPr>
      <w:r>
        <w:rPr>
          <w:b/>
          <w:i/>
        </w:rPr>
        <w:t xml:space="preserve">Anticipated Results, Potential Problems, and Alternative Approaches: </w:t>
      </w:r>
      <w:r>
        <w:rPr>
          <w:spacing w:val="3"/>
        </w:rPr>
        <w:t xml:space="preserve">We </w:t>
      </w:r>
      <w:r>
        <w:t xml:space="preserve">expect that functionally active OC-like cells phenotyped in Aim 1A will display typical OC signaling activity throughout differentiation, such as the upregulation of NFATc1 and Blimp1 and expression of mature OC markers such as cathepsin K and the calcitonin receptor, regardless of RANKL-stimulation. Furthermore, we expect that inhibition of RANKL- stimulated osteoclastogenesis will cause a decrease in osteoclastogenic signaling, relative to RANKL treatment alone. To rule out differentiation toward other myeloid cell lineages, we will test for M1 and M2 macrophage differentiation, by measuring mRNA expression of </w:t>
      </w:r>
      <w:r>
        <w:rPr>
          <w:i/>
        </w:rPr>
        <w:t xml:space="preserve">nos2 </w:t>
      </w:r>
      <w:r>
        <w:t xml:space="preserve">and </w:t>
      </w:r>
      <w:r>
        <w:rPr>
          <w:i/>
        </w:rPr>
        <w:t>arg1</w:t>
      </w:r>
      <w:r>
        <w:t>, respectively. If issues arise with detection of phosphorylated signaling molecules, signaling changes that occur before cell-cell fusion will be analyzed using intracellular flow cytometry after fixation, permeablization and incubation with fluorescently labeled phospho-specific antibodies. Taken together, these data will detail how bacterial stimulation specifically modulates OC differentiation and function through TLR sensing and IL-1</w:t>
      </w:r>
      <w:r>
        <w:rPr>
          <w:spacing w:val="-32"/>
        </w:rPr>
        <w:t xml:space="preserve"> </w:t>
      </w:r>
      <w:r>
        <w:t>signaling.</w:t>
      </w:r>
    </w:p>
    <w:p w:rsidR="000B2713" w:rsidRDefault="000B2713" w:rsidP="000B2713">
      <w:pPr>
        <w:pStyle w:val="Heading6"/>
        <w:spacing w:before="142" w:line="237" w:lineRule="auto"/>
        <w:ind w:right="721"/>
        <w:jc w:val="both"/>
      </w:pPr>
      <w:bookmarkStart w:id="64" w:name="Specific_Aim_2:_Elucidate_the_role_of_sk"/>
      <w:bookmarkEnd w:id="64"/>
      <w:r>
        <w:rPr>
          <w:u w:val="thick"/>
        </w:rPr>
        <w:t>Specific Aim 2: Elucidate the role of skeletal cell-specific MyD88 signaling on pathogen clearance and</w:t>
      </w:r>
      <w:bookmarkStart w:id="65" w:name="Rationale_and_Hypothesis:_Aim_1_will_ide"/>
      <w:bookmarkEnd w:id="65"/>
      <w:r>
        <w:t xml:space="preserve"> </w:t>
      </w:r>
      <w:r>
        <w:rPr>
          <w:u w:val="thick"/>
        </w:rPr>
        <w:t>bone remodeling during S. aureus osteomyelitis.</w:t>
      </w:r>
    </w:p>
    <w:p w:rsidR="000B2713" w:rsidRDefault="000B2713" w:rsidP="000B2713">
      <w:pPr>
        <w:pStyle w:val="BodyText"/>
        <w:spacing w:before="1"/>
        <w:ind w:left="559" w:right="713"/>
        <w:jc w:val="both"/>
      </w:pPr>
      <w:r>
        <w:rPr>
          <w:b/>
          <w:i/>
        </w:rPr>
        <w:t xml:space="preserve">Rationale and Hypothesis: </w:t>
      </w:r>
      <w:r>
        <w:t xml:space="preserve">Aim 1 will identify changes in OC differentiation and function induced by </w:t>
      </w:r>
      <w:r>
        <w:rPr>
          <w:i/>
        </w:rPr>
        <w:t>S. aureus</w:t>
      </w:r>
      <w:r>
        <w:t xml:space="preserve">, and will define the roles of innate immune sensors in these processes </w:t>
      </w:r>
      <w:r>
        <w:rPr>
          <w:i/>
        </w:rPr>
        <w:t xml:space="preserve">in vitro. </w:t>
      </w:r>
      <w:r>
        <w:t xml:space="preserve">Supporting data show that mice completely lacking MyD88 are more susceptible to </w:t>
      </w:r>
      <w:r>
        <w:rPr>
          <w:i/>
        </w:rPr>
        <w:t xml:space="preserve">S. aureus </w:t>
      </w:r>
      <w:r>
        <w:t>osteomyelitis, leading to</w:t>
      </w:r>
      <w:r>
        <w:rPr>
          <w:spacing w:val="-8"/>
        </w:rPr>
        <w:t xml:space="preserve"> </w:t>
      </w:r>
      <w:r>
        <w:t>increased</w:t>
      </w:r>
    </w:p>
    <w:p w:rsidR="000B2713" w:rsidRDefault="000B2713" w:rsidP="000B2713">
      <w:pPr>
        <w:jc w:val="both"/>
        <w:sectPr w:rsidR="000B2713">
          <w:pgSz w:w="12240" w:h="15840"/>
          <w:pgMar w:top="400" w:right="0" w:bottom="620" w:left="160" w:header="201" w:footer="374" w:gutter="0"/>
          <w:cols w:space="720"/>
        </w:sectPr>
      </w:pPr>
    </w:p>
    <w:p w:rsidR="000B2713" w:rsidRDefault="000B2713" w:rsidP="000B2713">
      <w:pPr>
        <w:pStyle w:val="BodyText"/>
        <w:spacing w:before="6"/>
        <w:rPr>
          <w:sz w:val="19"/>
        </w:rPr>
      </w:pPr>
    </w:p>
    <w:p w:rsidR="000B2713" w:rsidRDefault="000B2713" w:rsidP="000B2713">
      <w:pPr>
        <w:pStyle w:val="BodyText"/>
        <w:spacing w:before="94"/>
        <w:ind w:left="560" w:right="708"/>
        <w:jc w:val="both"/>
      </w:pPr>
      <w:bookmarkStart w:id="66" w:name="bacterial_burdens_in_bone,_systemic_diss"/>
      <w:bookmarkEnd w:id="66"/>
      <w:r>
        <w:t xml:space="preserve">bacterial burdens in bone, systemic dissemination to liver and kidneys, and death </w:t>
      </w:r>
      <w:r>
        <w:rPr>
          <w:b/>
        </w:rPr>
        <w:t>(Figure 4)</w:t>
      </w:r>
      <w:r>
        <w:t xml:space="preserve">. I hypothesize  that innate sensing of </w:t>
      </w:r>
      <w:r>
        <w:rPr>
          <w:i/>
        </w:rPr>
        <w:t xml:space="preserve">S. aureus in vivo </w:t>
      </w:r>
      <w:r>
        <w:t xml:space="preserve">by OBs and OCs will alter bone remodeling through signaling and induction of inflammation. The experiments outlined below will elucidate the role of downstream signaling through MyD88 on limiting </w:t>
      </w:r>
      <w:r>
        <w:rPr>
          <w:i/>
        </w:rPr>
        <w:t xml:space="preserve">S. aureus </w:t>
      </w:r>
      <w:r>
        <w:t>infection during osteomyelitis and in boneremodeling</w:t>
      </w:r>
      <w:r>
        <w:rPr>
          <w:spacing w:val="-14"/>
        </w:rPr>
        <w:t xml:space="preserve"> </w:t>
      </w:r>
      <w:r>
        <w:t>alterations.</w:t>
      </w:r>
    </w:p>
    <w:p w:rsidR="000B2713" w:rsidRDefault="000B2713" w:rsidP="000B2713">
      <w:pPr>
        <w:pStyle w:val="Heading6"/>
        <w:spacing w:before="138"/>
        <w:ind w:right="715"/>
        <w:jc w:val="both"/>
      </w:pPr>
      <w:bookmarkStart w:id="67" w:name="Aim_2A._Determine_how_skeletal_cell-spec"/>
      <w:bookmarkEnd w:id="67"/>
      <w:r>
        <w:rPr>
          <w:u w:val="thick"/>
        </w:rPr>
        <w:t>Aim 2A. Determine how skeletal cell-specific MyD88 influences S. aureus clearance from bone and</w:t>
      </w:r>
      <w:bookmarkStart w:id="68" w:name="Experimental_Design:_Our_S._aureus_osteo"/>
      <w:bookmarkEnd w:id="68"/>
      <w:r>
        <w:t xml:space="preserve"> </w:t>
      </w:r>
      <w:r>
        <w:rPr>
          <w:u w:val="thick"/>
        </w:rPr>
        <w:t>dissemination to other organs during osteomyelitis.</w:t>
      </w:r>
    </w:p>
    <w:p w:rsidR="000B2713" w:rsidRDefault="000B2713" w:rsidP="000B2713">
      <w:pPr>
        <w:pStyle w:val="BodyText"/>
        <w:spacing w:before="3"/>
        <w:ind w:left="559" w:right="706"/>
        <w:jc w:val="both"/>
      </w:pPr>
      <w:r>
        <w:rPr>
          <w:b/>
          <w:i/>
        </w:rPr>
        <w:t xml:space="preserve">Experimental Design: </w:t>
      </w:r>
      <w:r>
        <w:t xml:space="preserve">Our </w:t>
      </w:r>
      <w:r>
        <w:rPr>
          <w:i/>
        </w:rPr>
        <w:t xml:space="preserve">S. aureus </w:t>
      </w:r>
      <w:r>
        <w:t xml:space="preserve">osteomyelitis model has previously been used to infect WT and MyD88- deficient mice </w:t>
      </w:r>
      <w:r>
        <w:rPr>
          <w:b/>
        </w:rPr>
        <w:t>(Figure 4)</w:t>
      </w:r>
      <w:r>
        <w:t xml:space="preserve">. To determine if MyD88 signal transduction is critical in skeletal cells during </w:t>
      </w:r>
      <w:r>
        <w:rPr>
          <w:i/>
        </w:rPr>
        <w:t xml:space="preserve">S. aureus </w:t>
      </w:r>
      <w:r>
        <w:t>osteomyelitis, we will infect skeletal cell-specific MyD88 knockout mice created with Cre-Lox breeding schemes. MyD88-floxed mice will be bred to Osteocalcin-</w:t>
      </w:r>
      <w:r>
        <w:rPr>
          <w:i/>
        </w:rPr>
        <w:t xml:space="preserve">cre </w:t>
      </w:r>
      <w:r>
        <w:t>and Cathepsin K-</w:t>
      </w:r>
      <w:r>
        <w:rPr>
          <w:i/>
        </w:rPr>
        <w:t xml:space="preserve">cre </w:t>
      </w:r>
      <w:r>
        <w:t xml:space="preserve">mice to create mice with MyD88-deficient mature OBs and OCs, respectively. To determine how immune defenses are affected when skeletal cells are unable to activate the downstream signaling through MyD88, </w:t>
      </w:r>
      <w:r>
        <w:rPr>
          <w:i/>
        </w:rPr>
        <w:t xml:space="preserve">S. aureus </w:t>
      </w:r>
      <w:r>
        <w:t>CFUs present at the primary infection site and distant organs will be enumerated following development of</w:t>
      </w:r>
      <w:r>
        <w:rPr>
          <w:spacing w:val="-27"/>
        </w:rPr>
        <w:t xml:space="preserve"> </w:t>
      </w:r>
      <w:r>
        <w:t>osteomyelitis.</w:t>
      </w:r>
    </w:p>
    <w:p w:rsidR="000B2713" w:rsidRDefault="000B2713" w:rsidP="000B2713">
      <w:pPr>
        <w:pStyle w:val="BodyText"/>
        <w:ind w:left="559" w:right="703"/>
        <w:jc w:val="both"/>
      </w:pPr>
      <w:r>
        <w:rPr>
          <w:b/>
          <w:i/>
        </w:rPr>
        <w:t xml:space="preserve">Anticipated Results, Potential Problems, and Alternative Approaches: </w:t>
      </w:r>
      <w:r>
        <w:t xml:space="preserve">The creation of novel skeletal cell- specific knockout mice will allow us to determine the importance of MyD88 signal transduction in skeletal cells during bone infection. Specifically, we expect to observe changes in the ability of mice to limit </w:t>
      </w:r>
      <w:r>
        <w:rPr>
          <w:i/>
        </w:rPr>
        <w:t xml:space="preserve">S. aureus </w:t>
      </w:r>
      <w:r>
        <w:t xml:space="preserve">infection. MyD88 transduces many signals to mount an innate immune response, which likely led to the mortality phenotype in MyD88-deficient mice </w:t>
      </w:r>
      <w:r>
        <w:rPr>
          <w:b/>
        </w:rPr>
        <w:t>(Figure 4B)</w:t>
      </w:r>
      <w:r>
        <w:t>. However, we do not expect as severe of a mortality phenotype in cell-specific knockout mice. If mortality does remain prevalent, we will test a range of inocula between 10</w:t>
      </w:r>
      <w:r>
        <w:rPr>
          <w:position w:val="8"/>
          <w:sz w:val="14"/>
        </w:rPr>
        <w:t>3</w:t>
      </w:r>
      <w:r>
        <w:t>-10</w:t>
      </w:r>
      <w:r>
        <w:rPr>
          <w:position w:val="8"/>
          <w:sz w:val="14"/>
        </w:rPr>
        <w:t xml:space="preserve">6 </w:t>
      </w:r>
      <w:r>
        <w:t xml:space="preserve">CFUs. Additionally, the role of MyD88 in skeletal cell </w:t>
      </w:r>
      <w:r>
        <w:rPr>
          <w:i/>
        </w:rPr>
        <w:t xml:space="preserve">precursor </w:t>
      </w:r>
      <w:r>
        <w:t>cells may be of interest. Cell- specific deletion of MyD88 in OB and OC precursors can be accomplished by crossing MyD88 floxed mice with Osterix-</w:t>
      </w:r>
      <w:r>
        <w:rPr>
          <w:i/>
        </w:rPr>
        <w:t xml:space="preserve">cre </w:t>
      </w:r>
      <w:r>
        <w:t>or LysM-</w:t>
      </w:r>
      <w:r>
        <w:rPr>
          <w:i/>
        </w:rPr>
        <w:t xml:space="preserve">cre </w:t>
      </w:r>
      <w:r>
        <w:t>mice, respectively. However, these models are likely to have deletions in other cell lineages. Alternatively, to identify changes in MyD88 signaling through pre-OCs, BM transplants between WT and MyD88-deficient mice will be done, as OBs and mesenchymal cells are resistant to radioablation (59).</w:t>
      </w:r>
    </w:p>
    <w:p w:rsidR="000B2713" w:rsidRDefault="000B2713" w:rsidP="000B2713">
      <w:pPr>
        <w:pStyle w:val="Heading6"/>
        <w:spacing w:before="126" w:line="244" w:lineRule="auto"/>
        <w:ind w:right="717"/>
        <w:jc w:val="both"/>
      </w:pPr>
      <w:bookmarkStart w:id="69" w:name="Aim_2B._Quantify_changes_in_bone_remodel"/>
      <w:bookmarkEnd w:id="69"/>
      <w:r>
        <w:rPr>
          <w:u w:val="thick"/>
        </w:rPr>
        <w:t>Aim 2B. Quantify changes in bone remodeling and osteoclastogenesis in vivo during experimental S.</w:t>
      </w:r>
      <w:bookmarkStart w:id="70" w:name="Experimental_Design:_Quantitative_change"/>
      <w:bookmarkEnd w:id="70"/>
      <w:r>
        <w:t xml:space="preserve"> </w:t>
      </w:r>
      <w:r>
        <w:rPr>
          <w:u w:val="thick"/>
        </w:rPr>
        <w:t>aureus osteomyelitis.</w:t>
      </w:r>
    </w:p>
    <w:p w:rsidR="000B2713" w:rsidRDefault="000B2713" w:rsidP="000B2713">
      <w:pPr>
        <w:pStyle w:val="BodyText"/>
        <w:ind w:left="559" w:right="704"/>
        <w:jc w:val="both"/>
      </w:pPr>
      <w:r>
        <w:rPr>
          <w:b/>
          <w:i/>
        </w:rPr>
        <w:t xml:space="preserve">Experimental Design: </w:t>
      </w:r>
      <w:r>
        <w:t xml:space="preserve">Quantitative changes in bone architecture that occur during </w:t>
      </w:r>
      <w:r>
        <w:rPr>
          <w:i/>
        </w:rPr>
        <w:t xml:space="preserve">S. aureus </w:t>
      </w:r>
      <w:r>
        <w:t>osteomyelitis will be measured with the assistance of the Vanderbilt University Institute of Imaging Science (VUIIS) (see letter of support from Dr. Dan Perrien). Mock-infected bones will be used as an uninfected healing control relative to infected femurs from the same mouse strain to avoid direct comparisons between different mouse genotypes. To quantify bone remodeling, microCT will be used to measure cortical bone changes around the inoculation site and trabecular bone architecture, including bone volume/trabecular volume (BV/TV), trabecular thickness,</w:t>
      </w:r>
      <w:bookmarkStart w:id="71" w:name="Osteoclast_changes_during_S._aureus_oste"/>
      <w:bookmarkEnd w:id="71"/>
      <w:r>
        <w:t xml:space="preserve"> trabecular spacing, and trabecular number.</w:t>
      </w:r>
    </w:p>
    <w:p w:rsidR="000B2713" w:rsidRDefault="000B2713" w:rsidP="000B2713">
      <w:pPr>
        <w:pStyle w:val="BodyText"/>
        <w:ind w:left="559" w:right="708" w:firstLine="451"/>
        <w:jc w:val="both"/>
      </w:pPr>
      <w:r>
        <w:t xml:space="preserve">Osteoclast changes during </w:t>
      </w:r>
      <w:r>
        <w:rPr>
          <w:i/>
        </w:rPr>
        <w:t xml:space="preserve">S. aureus </w:t>
      </w:r>
      <w:r>
        <w:t xml:space="preserve">osteomyelitis will be defined using histologic analyses of infected bone, with support from the VCBB facility (see letter of support from Josh Johnson). Following microCT scans, femurs will be decalcified and embedded for sectioning and staining with bone-specific hematoxylin and eosin and TRAP stains. OCs will be quantified from histological sections by counting TRAP-positive MNCs next to trabeculae in infected or mock-infected femurs. Bone resorption activity of OCs will also be monitored </w:t>
      </w:r>
      <w:r>
        <w:rPr>
          <w:i/>
        </w:rPr>
        <w:t xml:space="preserve">in vivo </w:t>
      </w:r>
      <w:r>
        <w:t xml:space="preserve">using a calvarial injection model, where concentrated </w:t>
      </w:r>
      <w:r>
        <w:rPr>
          <w:i/>
        </w:rPr>
        <w:t xml:space="preserve">S. aureus </w:t>
      </w:r>
      <w:r>
        <w:t>supernatants or vehicle control will be injected over the calvaria for 5 consecutive days. Resorption pits on calvaria will be quantified after 9 days using microCT analysis, and the mineral apposition rate (MAR) and bone formation rate (BFR) will be quantified</w:t>
      </w:r>
      <w:bookmarkStart w:id="72" w:name="Anticipated_Results,_Potential_Problems,"/>
      <w:bookmarkEnd w:id="72"/>
      <w:r>
        <w:t xml:space="preserve"> using histologic measurement of calcein fluorescent double labels incorporated into the</w:t>
      </w:r>
      <w:r>
        <w:rPr>
          <w:spacing w:val="-15"/>
        </w:rPr>
        <w:t xml:space="preserve"> </w:t>
      </w:r>
      <w:r>
        <w:t>bone.</w:t>
      </w:r>
    </w:p>
    <w:p w:rsidR="000B2713" w:rsidRDefault="000B2713" w:rsidP="000B2713">
      <w:pPr>
        <w:pStyle w:val="BodyText"/>
        <w:ind w:left="559" w:right="708"/>
        <w:jc w:val="both"/>
      </w:pPr>
      <w:r>
        <w:rPr>
          <w:b/>
          <w:i/>
        </w:rPr>
        <w:t xml:space="preserve">Anticipated Results, Potential Problems, and Alternative Approaches: </w:t>
      </w:r>
      <w:r>
        <w:t xml:space="preserve">We expect that changes in OC number and bone resorption will be discovered </w:t>
      </w:r>
      <w:r>
        <w:rPr>
          <w:i/>
        </w:rPr>
        <w:t xml:space="preserve">in vivo </w:t>
      </w:r>
      <w:r>
        <w:t xml:space="preserve">following stimulation with live </w:t>
      </w:r>
      <w:r>
        <w:rPr>
          <w:i/>
        </w:rPr>
        <w:t xml:space="preserve">S. aureus </w:t>
      </w:r>
      <w:r>
        <w:t xml:space="preserve">or concentrated supernatants. Specifically, we expect that </w:t>
      </w:r>
      <w:r>
        <w:rPr>
          <w:i/>
        </w:rPr>
        <w:t xml:space="preserve">S. aureus </w:t>
      </w:r>
      <w:r>
        <w:t>recognition or the induced proinflammatory cytokine response will promote OC differentiation. It is possible that defects in immunocompromised mice will lead to higher bacterial burdens at day 14 post-infection, which will complicate bone destruction data. To mitigate this issue we can surround mock-infected femurs from WT or cell-specific MyD88-deficient mice with scaffolds eluting heat-killed bacteria or concentrated supernatants, as previously described in a manuscript from our lab, to determine the effect of bacterial components on bone remodeling (60).</w:t>
      </w:r>
    </w:p>
    <w:p w:rsidR="000B2713" w:rsidRDefault="000B2713" w:rsidP="000B2713">
      <w:pPr>
        <w:pStyle w:val="BodyText"/>
        <w:rPr>
          <w:sz w:val="9"/>
        </w:rPr>
      </w:pPr>
      <w:r w:rsidRPr="00B9226A">
        <w:rPr>
          <w:sz w:val="22"/>
        </w:rPr>
        <w:pict>
          <v:shape id="_x0000_s1101" type="#_x0000_t202" style="position:absolute;margin-left:45.6pt;margin-top:7.55pt;width:521.4pt;height:49.95pt;z-index:251691008;mso-wrap-distance-left:0;mso-wrap-distance-right:0;mso-position-horizontal-relative:page" filled="f">
            <v:textbox inset="0,0,0,0">
              <w:txbxContent>
                <w:p w:rsidR="000B2713" w:rsidRDefault="000B2713" w:rsidP="000B2713">
                  <w:pPr>
                    <w:spacing w:before="117" w:line="237" w:lineRule="auto"/>
                    <w:ind w:left="150" w:right="145"/>
                    <w:jc w:val="center"/>
                    <w:rPr>
                      <w:b/>
                    </w:rPr>
                  </w:pPr>
                  <w:bookmarkStart w:id="73" w:name="TextBox"/>
                  <w:bookmarkStart w:id="74" w:name="Collectively,_these_Aims_will_elucidate_"/>
                  <w:bookmarkEnd w:id="73"/>
                  <w:bookmarkEnd w:id="74"/>
                  <w:r>
                    <w:rPr>
                      <w:b/>
                      <w:sz w:val="22"/>
                    </w:rPr>
                    <w:t>Collectively, these Aims will elucidate bacterial-induced mechanisms of altered bone remodeling and osteoclastogenesis, and will further define the ability of skeletal cells to respond to innate immune mediators, including pathogen associated molecular patterns and IL-1 family cytokines.</w:t>
                  </w:r>
                </w:p>
              </w:txbxContent>
            </v:textbox>
            <w10:wrap type="topAndBottom" anchorx="page"/>
          </v:shape>
        </w:pict>
      </w:r>
    </w:p>
    <w:p w:rsidR="0032100B" w:rsidRDefault="0032100B">
      <w:pPr>
        <w:rPr>
          <w:rStyle w:val="pagebreaktextspan"/>
          <w:rFonts w:ascii="Segoe UI" w:eastAsia="Times New Roman" w:hAnsi="Segoe UI" w:cs="Segoe UI"/>
          <w:color w:val="666666"/>
          <w:sz w:val="18"/>
          <w:szCs w:val="18"/>
          <w:shd w:val="clear" w:color="auto" w:fill="FFFFFF"/>
        </w:rPr>
      </w:pPr>
      <w:r>
        <w:rPr>
          <w:rStyle w:val="pagebreaktextspan"/>
          <w:rFonts w:ascii="Segoe UI" w:hAnsi="Segoe UI" w:cs="Segoe UI"/>
          <w:color w:val="666666"/>
          <w:sz w:val="18"/>
          <w:szCs w:val="18"/>
          <w:shd w:val="clear" w:color="auto" w:fill="FFFFFF"/>
        </w:rPr>
        <w:br w:type="page"/>
      </w:r>
    </w:p>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b/>
          <w:bCs/>
          <w:sz w:val="22"/>
          <w:szCs w:val="22"/>
        </w:rPr>
        <w:lastRenderedPageBreak/>
        <w:t>Nico Contreras, University of Arizona</w:t>
      </w:r>
      <w:r>
        <w:rPr>
          <w:rStyle w:val="eop"/>
          <w:rFonts w:ascii="Calibri" w:hAnsi="Calibri" w:cs="Segoe UI"/>
          <w:sz w:val="22"/>
          <w:szCs w:val="22"/>
        </w:rPr>
        <w:t> </w:t>
      </w:r>
    </w:p>
    <w:p w:rsidR="0032100B" w:rsidRDefault="00184B41" w:rsidP="0032100B">
      <w:pPr>
        <w:pStyle w:val="paragraph"/>
        <w:spacing w:before="0" w:beforeAutospacing="0" w:after="0" w:afterAutospacing="0"/>
        <w:textAlignment w:val="baseline"/>
        <w:rPr>
          <w:rFonts w:ascii="Segoe UI" w:hAnsi="Segoe UI" w:cs="Segoe UI"/>
          <w:sz w:val="18"/>
          <w:szCs w:val="18"/>
        </w:rPr>
      </w:pPr>
      <w:hyperlink r:id="rId14" w:tgtFrame="_blank" w:history="1">
        <w:r w:rsidR="0032100B">
          <w:rPr>
            <w:rStyle w:val="normaltextrun"/>
            <w:rFonts w:ascii="Calibri" w:hAnsi="Calibri" w:cs="Segoe UI"/>
            <w:b/>
            <w:bCs/>
            <w:color w:val="0563C1"/>
            <w:sz w:val="22"/>
            <w:szCs w:val="22"/>
            <w:u w:val="single"/>
          </w:rPr>
          <w:t>“The Immunological Consequences of Mouse Cytomegalovirus on Adipose Tissue”</w:t>
        </w:r>
      </w:hyperlink>
      <w:r w:rsidR="0032100B">
        <w:rPr>
          <w:rStyle w:val="eop"/>
          <w:rFonts w:ascii="Calibri" w:hAnsi="Calibri" w:cs="Segoe UI"/>
          <w:sz w:val="22"/>
          <w:szCs w:val="22"/>
        </w:rPr>
        <w:t> </w:t>
      </w:r>
    </w:p>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68098E" w:rsidRDefault="0068098E" w:rsidP="0068098E">
      <w:pPr>
        <w:pStyle w:val="paragraph"/>
        <w:textAlignment w:val="baseline"/>
        <w:rPr>
          <w:rStyle w:val="normaltextrun"/>
          <w:rFonts w:ascii="Calibri" w:hAnsi="Calibri" w:cs="Segoe UI"/>
          <w:b/>
          <w:bCs/>
          <w:sz w:val="22"/>
          <w:szCs w:val="22"/>
        </w:rPr>
      </w:pPr>
      <w:r>
        <w:rPr>
          <w:rStyle w:val="normaltextrun"/>
          <w:rFonts w:ascii="Calibri" w:hAnsi="Calibri" w:cs="Segoe UI"/>
          <w:b/>
          <w:bCs/>
          <w:sz w:val="22"/>
          <w:szCs w:val="22"/>
        </w:rPr>
        <w:t>Research Strategy:</w:t>
      </w:r>
    </w:p>
    <w:p w:rsidR="000A00AB" w:rsidRDefault="000A00AB" w:rsidP="000A00AB">
      <w:pPr>
        <w:pStyle w:val="ListParagraph"/>
        <w:numPr>
          <w:ilvl w:val="0"/>
          <w:numId w:val="1"/>
        </w:numPr>
        <w:tabs>
          <w:tab w:val="left" w:pos="841"/>
        </w:tabs>
        <w:spacing w:line="249" w:lineRule="auto"/>
        <w:ind w:left="559" w:right="609" w:firstLine="1"/>
        <w:rPr>
          <w:sz w:val="21"/>
        </w:rPr>
      </w:pPr>
      <w:r>
        <w:rPr>
          <w:b/>
          <w:w w:val="105"/>
          <w:sz w:val="21"/>
        </w:rPr>
        <w:t>SIGNIFICANCE</w:t>
      </w:r>
      <w:r>
        <w:rPr>
          <w:rFonts w:ascii="Cambria" w:hAnsi="Cambria"/>
          <w:w w:val="105"/>
          <w:sz w:val="24"/>
        </w:rPr>
        <w:t xml:space="preserve">. </w:t>
      </w:r>
      <w:r>
        <w:rPr>
          <w:w w:val="105"/>
          <w:sz w:val="21"/>
        </w:rPr>
        <w:t>Cytomegalovirus (CMV) is a ubiquitous betaherpesvirus that infects a large percentage of people worldwide</w:t>
      </w:r>
      <w:r>
        <w:rPr>
          <w:w w:val="105"/>
          <w:position w:val="7"/>
          <w:sz w:val="14"/>
        </w:rPr>
        <w:t>1,2–4</w:t>
      </w:r>
      <w:r>
        <w:rPr>
          <w:w w:val="105"/>
          <w:sz w:val="21"/>
        </w:rPr>
        <w:t>. Infection progresses from an acute replicative cycle leading to a latent and lifelong infection</w:t>
      </w:r>
      <w:r>
        <w:rPr>
          <w:w w:val="105"/>
          <w:position w:val="7"/>
          <w:sz w:val="14"/>
        </w:rPr>
        <w:t>5,6</w:t>
      </w:r>
      <w:r>
        <w:rPr>
          <w:w w:val="105"/>
          <w:sz w:val="21"/>
        </w:rPr>
        <w:t>. can be damaging in the immune compromised such as immune suppressed transplant patients, Human Immunodeficiency Virus (HIV) patients, Acquired Immunodeficiency Syndrome (AIDs) patients, and unborn</w:t>
      </w:r>
      <w:r>
        <w:rPr>
          <w:spacing w:val="-11"/>
          <w:w w:val="105"/>
          <w:sz w:val="21"/>
        </w:rPr>
        <w:t xml:space="preserve"> </w:t>
      </w:r>
      <w:r>
        <w:rPr>
          <w:w w:val="105"/>
          <w:sz w:val="21"/>
        </w:rPr>
        <w:t>fetuses</w:t>
      </w:r>
      <w:r>
        <w:rPr>
          <w:w w:val="105"/>
          <w:position w:val="7"/>
          <w:sz w:val="14"/>
        </w:rPr>
        <w:t>6–9</w:t>
      </w:r>
      <w:r>
        <w:rPr>
          <w:w w:val="105"/>
          <w:sz w:val="21"/>
        </w:rPr>
        <w:t>.</w:t>
      </w:r>
      <w:r>
        <w:rPr>
          <w:spacing w:val="-9"/>
          <w:w w:val="105"/>
          <w:sz w:val="21"/>
        </w:rPr>
        <w:t xml:space="preserve"> </w:t>
      </w:r>
      <w:r>
        <w:rPr>
          <w:w w:val="105"/>
          <w:sz w:val="21"/>
        </w:rPr>
        <w:t>The</w:t>
      </w:r>
      <w:r>
        <w:rPr>
          <w:spacing w:val="-8"/>
          <w:w w:val="105"/>
          <w:sz w:val="21"/>
        </w:rPr>
        <w:t xml:space="preserve"> </w:t>
      </w:r>
      <w:r>
        <w:rPr>
          <w:w w:val="105"/>
          <w:sz w:val="21"/>
        </w:rPr>
        <w:t>hallmarks</w:t>
      </w:r>
      <w:r>
        <w:rPr>
          <w:spacing w:val="-10"/>
          <w:w w:val="105"/>
          <w:sz w:val="21"/>
        </w:rPr>
        <w:t xml:space="preserve"> </w:t>
      </w:r>
      <w:r>
        <w:rPr>
          <w:w w:val="105"/>
          <w:sz w:val="21"/>
        </w:rPr>
        <w:t>of</w:t>
      </w:r>
      <w:r>
        <w:rPr>
          <w:spacing w:val="-9"/>
          <w:w w:val="105"/>
          <w:sz w:val="21"/>
        </w:rPr>
        <w:t xml:space="preserve"> </w:t>
      </w:r>
      <w:r>
        <w:rPr>
          <w:w w:val="105"/>
          <w:sz w:val="21"/>
        </w:rPr>
        <w:t>CMV</w:t>
      </w:r>
      <w:r>
        <w:rPr>
          <w:spacing w:val="-8"/>
          <w:w w:val="105"/>
          <w:sz w:val="21"/>
        </w:rPr>
        <w:t xml:space="preserve"> </w:t>
      </w:r>
      <w:r>
        <w:rPr>
          <w:w w:val="105"/>
          <w:sz w:val="21"/>
        </w:rPr>
        <w:t>disease</w:t>
      </w:r>
      <w:r>
        <w:rPr>
          <w:spacing w:val="-7"/>
          <w:w w:val="105"/>
          <w:sz w:val="21"/>
        </w:rPr>
        <w:t xml:space="preserve"> </w:t>
      </w:r>
      <w:r>
        <w:rPr>
          <w:w w:val="105"/>
          <w:sz w:val="21"/>
        </w:rPr>
        <w:t>progression</w:t>
      </w:r>
      <w:r>
        <w:rPr>
          <w:spacing w:val="-8"/>
          <w:w w:val="105"/>
          <w:sz w:val="21"/>
        </w:rPr>
        <w:t xml:space="preserve"> </w:t>
      </w:r>
      <w:r>
        <w:rPr>
          <w:w w:val="105"/>
          <w:sz w:val="21"/>
        </w:rPr>
        <w:t>are</w:t>
      </w:r>
      <w:r>
        <w:rPr>
          <w:spacing w:val="-7"/>
          <w:w w:val="105"/>
          <w:sz w:val="21"/>
        </w:rPr>
        <w:t xml:space="preserve"> </w:t>
      </w:r>
      <w:r>
        <w:rPr>
          <w:w w:val="105"/>
          <w:sz w:val="21"/>
        </w:rPr>
        <w:t>not</w:t>
      </w:r>
      <w:r>
        <w:rPr>
          <w:spacing w:val="-10"/>
          <w:w w:val="105"/>
          <w:sz w:val="21"/>
        </w:rPr>
        <w:t xml:space="preserve"> </w:t>
      </w:r>
      <w:r>
        <w:rPr>
          <w:w w:val="105"/>
          <w:sz w:val="21"/>
        </w:rPr>
        <w:t>seen</w:t>
      </w:r>
      <w:r>
        <w:rPr>
          <w:spacing w:val="-10"/>
          <w:w w:val="105"/>
          <w:sz w:val="21"/>
        </w:rPr>
        <w:t xml:space="preserve"> </w:t>
      </w:r>
      <w:r>
        <w:rPr>
          <w:w w:val="105"/>
          <w:sz w:val="21"/>
        </w:rPr>
        <w:t>in</w:t>
      </w:r>
      <w:r>
        <w:rPr>
          <w:spacing w:val="-10"/>
          <w:w w:val="105"/>
          <w:sz w:val="21"/>
        </w:rPr>
        <w:t xml:space="preserve"> </w:t>
      </w:r>
      <w:r>
        <w:rPr>
          <w:w w:val="105"/>
          <w:sz w:val="21"/>
        </w:rPr>
        <w:t>immune</w:t>
      </w:r>
      <w:r>
        <w:rPr>
          <w:spacing w:val="-8"/>
          <w:w w:val="105"/>
          <w:sz w:val="21"/>
        </w:rPr>
        <w:t xml:space="preserve"> </w:t>
      </w:r>
      <w:r>
        <w:rPr>
          <w:w w:val="105"/>
          <w:sz w:val="21"/>
        </w:rPr>
        <w:t>competent</w:t>
      </w:r>
      <w:r>
        <w:rPr>
          <w:spacing w:val="-9"/>
          <w:w w:val="105"/>
          <w:sz w:val="21"/>
        </w:rPr>
        <w:t xml:space="preserve"> </w:t>
      </w:r>
      <w:r>
        <w:rPr>
          <w:w w:val="105"/>
          <w:sz w:val="21"/>
        </w:rPr>
        <w:t>patients,</w:t>
      </w:r>
      <w:r>
        <w:rPr>
          <w:spacing w:val="-9"/>
          <w:w w:val="105"/>
          <w:sz w:val="21"/>
        </w:rPr>
        <w:t xml:space="preserve"> </w:t>
      </w:r>
      <w:r>
        <w:rPr>
          <w:spacing w:val="4"/>
          <w:w w:val="105"/>
          <w:sz w:val="21"/>
        </w:rPr>
        <w:t xml:space="preserve">and </w:t>
      </w:r>
      <w:r>
        <w:rPr>
          <w:w w:val="105"/>
          <w:sz w:val="21"/>
        </w:rPr>
        <w:t>this is a result of the significant amount of resources that the adaptive immune system dedicates to control CMV infections. In fact, 5-10% of CD8 T cells during a primary CMV response can be specific for an antigen generated by CMV</w:t>
      </w:r>
      <w:r>
        <w:rPr>
          <w:w w:val="105"/>
          <w:position w:val="7"/>
          <w:sz w:val="14"/>
        </w:rPr>
        <w:t>12–15</w:t>
      </w:r>
      <w:r>
        <w:rPr>
          <w:w w:val="105"/>
          <w:sz w:val="21"/>
        </w:rPr>
        <w:t xml:space="preserve">. The magnitude of this response is largely unparalleled in any other infection, and </w:t>
      </w:r>
      <w:r>
        <w:rPr>
          <w:spacing w:val="4"/>
          <w:w w:val="105"/>
          <w:sz w:val="21"/>
        </w:rPr>
        <w:t xml:space="preserve">due </w:t>
      </w:r>
      <w:r>
        <w:rPr>
          <w:w w:val="105"/>
          <w:sz w:val="21"/>
        </w:rPr>
        <w:t>to this, CMV has been investigated for its role in age-related T cell memory inflation</w:t>
      </w:r>
      <w:r>
        <w:rPr>
          <w:w w:val="105"/>
          <w:position w:val="7"/>
          <w:sz w:val="14"/>
        </w:rPr>
        <w:t>3,5,16–18</w:t>
      </w:r>
      <w:r>
        <w:rPr>
          <w:w w:val="105"/>
          <w:sz w:val="21"/>
        </w:rPr>
        <w:t>. Studies of CMV T cell inflation and viral dissemination throughout the host have largely been focused upon spleen, lung, liver, blood, and salivary glands</w:t>
      </w:r>
      <w:r>
        <w:rPr>
          <w:w w:val="105"/>
          <w:position w:val="7"/>
          <w:sz w:val="14"/>
        </w:rPr>
        <w:t>13,19–22</w:t>
      </w:r>
      <w:r>
        <w:rPr>
          <w:w w:val="105"/>
          <w:sz w:val="21"/>
        </w:rPr>
        <w:t>. These studies demonstrate that cell-free virus is spread in fluids that come into contact with mucosal barriers, such as saliva and breast milk</w:t>
      </w:r>
      <w:r>
        <w:rPr>
          <w:w w:val="105"/>
          <w:position w:val="7"/>
          <w:sz w:val="14"/>
        </w:rPr>
        <w:t>20,23</w:t>
      </w:r>
      <w:r>
        <w:rPr>
          <w:w w:val="105"/>
          <w:sz w:val="21"/>
        </w:rPr>
        <w:t xml:space="preserve">. </w:t>
      </w:r>
      <w:r>
        <w:rPr>
          <w:w w:val="105"/>
          <w:sz w:val="21"/>
          <w:u w:val="single"/>
        </w:rPr>
        <w:t xml:space="preserve">However, the contribution of T cells </w:t>
      </w:r>
      <w:r>
        <w:rPr>
          <w:spacing w:val="2"/>
          <w:w w:val="105"/>
          <w:sz w:val="21"/>
          <w:u w:val="single"/>
        </w:rPr>
        <w:t xml:space="preserve">and </w:t>
      </w:r>
      <w:r>
        <w:rPr>
          <w:w w:val="105"/>
          <w:sz w:val="21"/>
          <w:u w:val="single"/>
        </w:rPr>
        <w:t xml:space="preserve">monocytes to the immune response, dissemination, and control of persistence </w:t>
      </w:r>
      <w:r>
        <w:rPr>
          <w:i/>
          <w:w w:val="105"/>
          <w:sz w:val="21"/>
          <w:u w:val="single"/>
        </w:rPr>
        <w:t xml:space="preserve">within </w:t>
      </w:r>
      <w:r>
        <w:rPr>
          <w:w w:val="105"/>
          <w:sz w:val="21"/>
          <w:u w:val="single"/>
        </w:rPr>
        <w:t>adipose tissue has never been interrogated.</w:t>
      </w:r>
      <w:r>
        <w:rPr>
          <w:w w:val="105"/>
          <w:sz w:val="21"/>
        </w:rPr>
        <w:t xml:space="preserve"> Many cells involved in the control and spread of CMV </w:t>
      </w:r>
      <w:r>
        <w:rPr>
          <w:spacing w:val="2"/>
          <w:w w:val="105"/>
          <w:sz w:val="21"/>
        </w:rPr>
        <w:t xml:space="preserve">are </w:t>
      </w:r>
      <w:r>
        <w:rPr>
          <w:w w:val="105"/>
          <w:sz w:val="21"/>
        </w:rPr>
        <w:t>all represented within adipose tissue</w:t>
      </w:r>
      <w:r>
        <w:rPr>
          <w:spacing w:val="-9"/>
          <w:w w:val="105"/>
          <w:sz w:val="21"/>
        </w:rPr>
        <w:t xml:space="preserve"> </w:t>
      </w:r>
      <w:r>
        <w:rPr>
          <w:w w:val="105"/>
          <w:sz w:val="21"/>
        </w:rPr>
        <w:t>(Figure</w:t>
      </w:r>
      <w:r>
        <w:rPr>
          <w:spacing w:val="-5"/>
          <w:w w:val="105"/>
          <w:sz w:val="21"/>
        </w:rPr>
        <w:t xml:space="preserve"> </w:t>
      </w:r>
      <w:r>
        <w:rPr>
          <w:w w:val="105"/>
          <w:sz w:val="21"/>
        </w:rPr>
        <w:t>1),</w:t>
      </w:r>
      <w:r>
        <w:rPr>
          <w:spacing w:val="-6"/>
          <w:w w:val="105"/>
          <w:sz w:val="21"/>
        </w:rPr>
        <w:t xml:space="preserve"> </w:t>
      </w:r>
      <w:r>
        <w:rPr>
          <w:w w:val="105"/>
          <w:sz w:val="21"/>
        </w:rPr>
        <w:t>and</w:t>
      </w:r>
      <w:r>
        <w:rPr>
          <w:spacing w:val="-6"/>
          <w:w w:val="105"/>
          <w:sz w:val="21"/>
        </w:rPr>
        <w:t xml:space="preserve"> </w:t>
      </w:r>
      <w:r>
        <w:rPr>
          <w:w w:val="105"/>
          <w:sz w:val="21"/>
        </w:rPr>
        <w:t>recent</w:t>
      </w:r>
      <w:r>
        <w:rPr>
          <w:spacing w:val="-7"/>
          <w:w w:val="105"/>
          <w:sz w:val="21"/>
        </w:rPr>
        <w:t xml:space="preserve"> </w:t>
      </w:r>
      <w:r>
        <w:rPr>
          <w:w w:val="105"/>
          <w:sz w:val="21"/>
        </w:rPr>
        <w:t>reports</w:t>
      </w:r>
      <w:r>
        <w:rPr>
          <w:spacing w:val="-6"/>
          <w:w w:val="105"/>
          <w:sz w:val="21"/>
        </w:rPr>
        <w:t xml:space="preserve"> </w:t>
      </w:r>
      <w:r>
        <w:rPr>
          <w:w w:val="105"/>
          <w:sz w:val="21"/>
        </w:rPr>
        <w:t>have</w:t>
      </w:r>
      <w:r>
        <w:rPr>
          <w:spacing w:val="-5"/>
          <w:w w:val="105"/>
          <w:sz w:val="21"/>
        </w:rPr>
        <w:t xml:space="preserve"> </w:t>
      </w:r>
      <w:r>
        <w:rPr>
          <w:w w:val="105"/>
          <w:sz w:val="21"/>
        </w:rPr>
        <w:t>demonstrated</w:t>
      </w:r>
      <w:r>
        <w:rPr>
          <w:spacing w:val="-8"/>
          <w:w w:val="105"/>
          <w:sz w:val="21"/>
        </w:rPr>
        <w:t xml:space="preserve"> </w:t>
      </w:r>
      <w:r>
        <w:rPr>
          <w:w w:val="105"/>
          <w:sz w:val="21"/>
        </w:rPr>
        <w:t>the</w:t>
      </w:r>
      <w:r>
        <w:rPr>
          <w:spacing w:val="-5"/>
          <w:w w:val="105"/>
          <w:sz w:val="21"/>
        </w:rPr>
        <w:t xml:space="preserve"> </w:t>
      </w:r>
      <w:r>
        <w:rPr>
          <w:w w:val="105"/>
          <w:sz w:val="21"/>
        </w:rPr>
        <w:t>viral</w:t>
      </w:r>
      <w:r>
        <w:rPr>
          <w:spacing w:val="-8"/>
          <w:w w:val="105"/>
          <w:sz w:val="21"/>
        </w:rPr>
        <w:t xml:space="preserve"> </w:t>
      </w:r>
      <w:r>
        <w:rPr>
          <w:w w:val="105"/>
          <w:sz w:val="21"/>
        </w:rPr>
        <w:t>and</w:t>
      </w:r>
      <w:r>
        <w:rPr>
          <w:spacing w:val="-5"/>
          <w:w w:val="105"/>
          <w:sz w:val="21"/>
        </w:rPr>
        <w:t xml:space="preserve"> </w:t>
      </w:r>
      <w:r>
        <w:rPr>
          <w:w w:val="105"/>
          <w:sz w:val="21"/>
        </w:rPr>
        <w:t>parasitic</w:t>
      </w:r>
      <w:r>
        <w:rPr>
          <w:spacing w:val="-6"/>
          <w:w w:val="105"/>
          <w:sz w:val="21"/>
        </w:rPr>
        <w:t xml:space="preserve"> </w:t>
      </w:r>
      <w:r>
        <w:rPr>
          <w:w w:val="105"/>
          <w:sz w:val="21"/>
        </w:rPr>
        <w:t>effects</w:t>
      </w:r>
      <w:r>
        <w:rPr>
          <w:spacing w:val="-5"/>
          <w:w w:val="105"/>
          <w:sz w:val="21"/>
        </w:rPr>
        <w:t xml:space="preserve"> </w:t>
      </w:r>
      <w:r>
        <w:rPr>
          <w:w w:val="105"/>
          <w:sz w:val="21"/>
        </w:rPr>
        <w:t>on</w:t>
      </w:r>
      <w:r>
        <w:rPr>
          <w:spacing w:val="-6"/>
          <w:w w:val="105"/>
          <w:sz w:val="21"/>
        </w:rPr>
        <w:t xml:space="preserve"> </w:t>
      </w:r>
      <w:r>
        <w:rPr>
          <w:w w:val="105"/>
          <w:sz w:val="21"/>
        </w:rPr>
        <w:t>adipose</w:t>
      </w:r>
      <w:r>
        <w:rPr>
          <w:spacing w:val="-6"/>
          <w:w w:val="105"/>
          <w:sz w:val="21"/>
        </w:rPr>
        <w:t xml:space="preserve"> </w:t>
      </w:r>
      <w:r>
        <w:rPr>
          <w:w w:val="105"/>
          <w:sz w:val="21"/>
        </w:rPr>
        <w:t>tissue</w:t>
      </w:r>
      <w:r>
        <w:rPr>
          <w:w w:val="105"/>
          <w:position w:val="7"/>
          <w:sz w:val="14"/>
        </w:rPr>
        <w:t>28–30</w:t>
      </w:r>
      <w:r>
        <w:rPr>
          <w:w w:val="105"/>
          <w:sz w:val="21"/>
        </w:rPr>
        <w:t>.</w:t>
      </w:r>
    </w:p>
    <w:p w:rsidR="000A00AB" w:rsidRDefault="000A00AB" w:rsidP="000A00AB">
      <w:pPr>
        <w:pStyle w:val="BodyText"/>
        <w:spacing w:before="14" w:line="247" w:lineRule="auto"/>
        <w:ind w:left="559" w:right="1301" w:firstLine="720"/>
      </w:pPr>
      <w:r>
        <w:pict>
          <v:group id="_x0000_s1057" style="position:absolute;left:0;text-align:left;margin-left:441.6pt;margin-top:15.65pt;width:140.7pt;height:163.1pt;z-index:-251651072;mso-position-horizontal-relative:page" coordorigin="8832,313" coordsize="2814,3262">
            <v:shape id="_x0000_s1058" type="#_x0000_t75" alt="Fig 1. The immune system is represented in adipose tissue. During homeostasis anti- inflammatory macrophages and Tregs predominate. Adapted from Sell, H. et al (2012) Nat. Rev. Endocrinol." style="position:absolute;left:9129;top:2249;width:2361;height:433">
              <v:imagedata r:id="rId15" o:title=""/>
            </v:shape>
            <v:shape id="_x0000_s1059" type="#_x0000_t202" style="position:absolute;left:8845;top:326;width:2787;height:3235" filled="f" strokeweight=".46319mm">
              <v:textbox inset="0,0,0,0">
                <w:txbxContent>
                  <w:p w:rsidR="000A00AB" w:rsidRDefault="000A00AB" w:rsidP="000A00AB">
                    <w:pPr>
                      <w:spacing w:before="85"/>
                      <w:ind w:left="235"/>
                      <w:rPr>
                        <w:b/>
                        <w:sz w:val="13"/>
                      </w:rPr>
                    </w:pPr>
                    <w:r>
                      <w:rPr>
                        <w:b/>
                        <w:w w:val="105"/>
                        <w:sz w:val="13"/>
                      </w:rPr>
                      <w:t>Figure 1: Immune Cells in Adipose</w:t>
                    </w: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rPr>
                        <w:sz w:val="14"/>
                      </w:rPr>
                    </w:pPr>
                  </w:p>
                  <w:p w:rsidR="000A00AB" w:rsidRDefault="000A00AB" w:rsidP="000A00AB">
                    <w:pPr>
                      <w:spacing w:before="98" w:line="235" w:lineRule="auto"/>
                      <w:ind w:left="86" w:right="16" w:hanging="1"/>
                      <w:rPr>
                        <w:i/>
                        <w:sz w:val="13"/>
                      </w:rPr>
                    </w:pPr>
                    <w:r>
                      <w:rPr>
                        <w:b/>
                        <w:w w:val="105"/>
                        <w:sz w:val="13"/>
                      </w:rPr>
                      <w:t xml:space="preserve">Fig 1. </w:t>
                    </w:r>
                    <w:r>
                      <w:rPr>
                        <w:w w:val="105"/>
                        <w:sz w:val="13"/>
                      </w:rPr>
                      <w:t xml:space="preserve">The </w:t>
                    </w:r>
                    <w:r>
                      <w:rPr>
                        <w:spacing w:val="-4"/>
                        <w:w w:val="105"/>
                        <w:sz w:val="13"/>
                      </w:rPr>
                      <w:t xml:space="preserve">immune </w:t>
                    </w:r>
                    <w:r>
                      <w:rPr>
                        <w:w w:val="105"/>
                        <w:sz w:val="13"/>
                      </w:rPr>
                      <w:t xml:space="preserve">system is </w:t>
                    </w:r>
                    <w:r>
                      <w:rPr>
                        <w:spacing w:val="-3"/>
                        <w:w w:val="105"/>
                        <w:sz w:val="13"/>
                      </w:rPr>
                      <w:t xml:space="preserve">represented </w:t>
                    </w:r>
                    <w:r>
                      <w:rPr>
                        <w:w w:val="105"/>
                        <w:sz w:val="13"/>
                      </w:rPr>
                      <w:t xml:space="preserve">in </w:t>
                    </w:r>
                    <w:r>
                      <w:rPr>
                        <w:spacing w:val="-3"/>
                        <w:w w:val="105"/>
                        <w:sz w:val="13"/>
                      </w:rPr>
                      <w:t xml:space="preserve">adipose </w:t>
                    </w:r>
                    <w:r>
                      <w:rPr>
                        <w:w w:val="105"/>
                        <w:sz w:val="13"/>
                      </w:rPr>
                      <w:t xml:space="preserve">tissue. </w:t>
                    </w:r>
                    <w:r>
                      <w:rPr>
                        <w:spacing w:val="-3"/>
                        <w:w w:val="105"/>
                        <w:sz w:val="13"/>
                      </w:rPr>
                      <w:t xml:space="preserve">During homeostasis anti- </w:t>
                    </w:r>
                    <w:r>
                      <w:rPr>
                        <w:spacing w:val="-5"/>
                        <w:w w:val="105"/>
                        <w:sz w:val="13"/>
                      </w:rPr>
                      <w:t xml:space="preserve">inflammatory </w:t>
                    </w:r>
                    <w:r>
                      <w:rPr>
                        <w:spacing w:val="-3"/>
                        <w:w w:val="105"/>
                        <w:sz w:val="13"/>
                      </w:rPr>
                      <w:t xml:space="preserve">macrophages </w:t>
                    </w:r>
                    <w:r>
                      <w:rPr>
                        <w:w w:val="105"/>
                        <w:sz w:val="13"/>
                      </w:rPr>
                      <w:t xml:space="preserve">and Tregs </w:t>
                    </w:r>
                    <w:r>
                      <w:rPr>
                        <w:spacing w:val="-4"/>
                        <w:w w:val="105"/>
                        <w:sz w:val="13"/>
                      </w:rPr>
                      <w:t xml:space="preserve">predominate. Adapted </w:t>
                    </w:r>
                    <w:r>
                      <w:rPr>
                        <w:w w:val="105"/>
                        <w:sz w:val="13"/>
                      </w:rPr>
                      <w:t xml:space="preserve">from </w:t>
                    </w:r>
                    <w:r>
                      <w:rPr>
                        <w:spacing w:val="-5"/>
                        <w:w w:val="105"/>
                        <w:sz w:val="13"/>
                      </w:rPr>
                      <w:t xml:space="preserve">Sell, </w:t>
                    </w:r>
                    <w:r>
                      <w:rPr>
                        <w:w w:val="105"/>
                        <w:sz w:val="13"/>
                      </w:rPr>
                      <w:t xml:space="preserve">H. </w:t>
                    </w:r>
                    <w:r>
                      <w:rPr>
                        <w:i/>
                        <w:w w:val="105"/>
                        <w:sz w:val="13"/>
                      </w:rPr>
                      <w:t xml:space="preserve">et </w:t>
                    </w:r>
                    <w:r>
                      <w:rPr>
                        <w:i/>
                        <w:spacing w:val="-6"/>
                        <w:w w:val="105"/>
                        <w:sz w:val="13"/>
                      </w:rPr>
                      <w:t xml:space="preserve">al </w:t>
                    </w:r>
                    <w:r>
                      <w:rPr>
                        <w:spacing w:val="-3"/>
                        <w:w w:val="105"/>
                        <w:sz w:val="13"/>
                      </w:rPr>
                      <w:t xml:space="preserve">(2012) </w:t>
                    </w:r>
                    <w:r>
                      <w:rPr>
                        <w:i/>
                        <w:w w:val="105"/>
                        <w:sz w:val="13"/>
                      </w:rPr>
                      <w:t xml:space="preserve">Nat. Rev. </w:t>
                    </w:r>
                    <w:r>
                      <w:rPr>
                        <w:i/>
                        <w:spacing w:val="-4"/>
                        <w:w w:val="105"/>
                        <w:sz w:val="13"/>
                      </w:rPr>
                      <w:t>Endocrinol.</w:t>
                    </w:r>
                  </w:p>
                </w:txbxContent>
              </v:textbox>
            </v:shape>
            <w10:wrap anchorx="page"/>
          </v:group>
        </w:pict>
      </w:r>
      <w:r>
        <w:rPr>
          <w:w w:val="105"/>
        </w:rPr>
        <w:t>Adipose tissue is a heterogeneous tissue found at a variety of anatomical locations</w:t>
      </w:r>
      <w:r>
        <w:rPr>
          <w:w w:val="105"/>
          <w:position w:val="7"/>
          <w:sz w:val="14"/>
        </w:rPr>
        <w:t>31,32</w:t>
      </w:r>
      <w:r>
        <w:rPr>
          <w:w w:val="105"/>
        </w:rPr>
        <w:t>. Visceral adipose found on the trunks of humans and mice is home to a large proportion of</w:t>
      </w:r>
    </w:p>
    <w:p w:rsidR="000A00AB" w:rsidRDefault="000A00AB" w:rsidP="000A00AB">
      <w:pPr>
        <w:pStyle w:val="BodyText"/>
        <w:spacing w:before="5" w:line="249" w:lineRule="auto"/>
        <w:ind w:left="559" w:right="3459"/>
      </w:pPr>
      <w:r>
        <w:pict>
          <v:group id="_x0000_s1054" style="position:absolute;left:0;text-align:left;margin-left:462.3pt;margin-top:4.65pt;width:73.55pt;height:75.6pt;z-index:-251652096;mso-position-horizontal-relative:page" coordorigin="9246,93" coordsize="1471,1512">
            <v:shape id="_x0000_s1055" type="#_x0000_t75" alt="Fig 1. The immune system is represented in adipose tissue. During homeostasis anti- inflammatory macrophages and Tregs predominate. Adapted from Sell, H. et al (2012) Nat. Rev. Endocrinol." style="position:absolute;left:9246;top:93;width:1471;height:1512">
              <v:imagedata r:id="rId16" o:title=""/>
            </v:shape>
            <v:shape id="_x0000_s1056" type="#_x0000_t75" alt="Fig 1. The immune system is represented in adipose tissue. During homeostasis anti- inflammatory macrophages and Tregs predominate. Adapted from Sell, H. et al (2012) Nat. Rev. Endocrinol." style="position:absolute;left:9246;top:95;width:1439;height:1479">
              <v:imagedata r:id="rId17" o:title=""/>
            </v:shape>
            <w10:wrap anchorx="page"/>
          </v:group>
        </w:pict>
      </w:r>
      <w:r>
        <w:pict>
          <v:polyline id="_x0000_s1060" style="position:absolute;left:0;text-align:left;z-index:-251650048;mso-position-horizontal-relative:page" points="448.45pt,165.15pt,446pt,165.15pt,446pt,152.4pt,228.4pt,152.4pt,228.4pt,165.15pt,70pt,165.15pt,70pt,179.55pt,70pt,192.25pt,70pt,204.65pt,163.8pt,204.65pt,163.8pt,192.25pt,394.6pt,192.25pt,394.6pt,179.55pt,448.45pt,179.55pt,448.45pt,165.15pt" coordorigin="700,1524" coordsize="7569,1045" fillcolor="black" stroked="f">
            <v:path arrowok="t"/>
            <w10:wrap anchorx="page"/>
          </v:polyline>
        </w:pict>
      </w:r>
      <w:r>
        <w:rPr>
          <w:w w:val="105"/>
        </w:rPr>
        <w:t>cells of the innate and adaptive immune systems</w:t>
      </w:r>
      <w:r>
        <w:rPr>
          <w:w w:val="105"/>
          <w:position w:val="7"/>
          <w:sz w:val="14"/>
        </w:rPr>
        <w:t>33–37</w:t>
      </w:r>
      <w:r>
        <w:rPr>
          <w:w w:val="105"/>
        </w:rPr>
        <w:t>. Long thought to simply be a site of lipid synthesis and energy storage</w:t>
      </w:r>
      <w:r>
        <w:rPr>
          <w:w w:val="105"/>
          <w:position w:val="7"/>
          <w:sz w:val="14"/>
        </w:rPr>
        <w:t>31,32,38</w:t>
      </w:r>
      <w:r>
        <w:rPr>
          <w:w w:val="105"/>
        </w:rPr>
        <w:t>, adipose tissue is now regarded as the crossroads between host metabolism and immune system communications</w:t>
      </w:r>
      <w:r>
        <w:rPr>
          <w:w w:val="105"/>
          <w:position w:val="7"/>
          <w:sz w:val="14"/>
        </w:rPr>
        <w:t>39–42</w:t>
      </w:r>
      <w:r>
        <w:rPr>
          <w:w w:val="105"/>
        </w:rPr>
        <w:t>. Indeed, adipose tissue is resident to T cells, B cells, macrophages, dendritic cells, NK cells, among others</w:t>
      </w:r>
      <w:r>
        <w:rPr>
          <w:w w:val="105"/>
          <w:position w:val="7"/>
          <w:sz w:val="14"/>
        </w:rPr>
        <w:t>33,35,36,43</w:t>
      </w:r>
      <w:r>
        <w:rPr>
          <w:w w:val="105"/>
        </w:rPr>
        <w:t>. Investigation of infections and their effect on adipocytes have also increased interest in adipose tissue as an immunological site.</w:t>
      </w:r>
    </w:p>
    <w:p w:rsidR="000A00AB" w:rsidRDefault="000A00AB" w:rsidP="000A00AB">
      <w:pPr>
        <w:pStyle w:val="BodyText"/>
        <w:rPr>
          <w:sz w:val="24"/>
        </w:rPr>
      </w:pPr>
    </w:p>
    <w:p w:rsidR="000A00AB" w:rsidRDefault="000A00AB" w:rsidP="000A00AB">
      <w:pPr>
        <w:pStyle w:val="BodyText"/>
        <w:spacing w:before="7"/>
        <w:rPr>
          <w:sz w:val="19"/>
        </w:rPr>
      </w:pPr>
    </w:p>
    <w:p w:rsidR="000A00AB" w:rsidRDefault="000A00AB" w:rsidP="000A00AB">
      <w:pPr>
        <w:spacing w:line="252" w:lineRule="auto"/>
        <w:ind w:left="560" w:right="3505" w:firstLine="1936"/>
        <w:rPr>
          <w:i/>
          <w:sz w:val="21"/>
        </w:rPr>
      </w:pPr>
      <w:r w:rsidRPr="009503CB">
        <w:rPr>
          <w:sz w:val="22"/>
          <w:lang w:bidi="en-US"/>
        </w:rPr>
        <w:pict>
          <v:group id="_x0000_s1035" style="position:absolute;left:0;text-align:left;margin-left:441pt;margin-top:37.1pt;width:139.4pt;height:261.3pt;z-index:251661312;mso-position-horizontal-relative:page" coordorigin="8820,742" coordsize="2788,5226">
            <v:shape id="_x0000_s1036" type="#_x0000_t75" style="position:absolute;left:8820;top:741;width:2788;height:5226">
              <v:imagedata r:id="rId18" o:title=""/>
            </v:shape>
            <v:shape id="_x0000_s1037" type="#_x0000_t202" style="position:absolute;left:9338;top:833;width:1967;height:124" filled="f" stroked="f">
              <v:textbox inset="0,0,0,0">
                <w:txbxContent>
                  <w:p w:rsidR="000A00AB" w:rsidRDefault="000A00AB" w:rsidP="000A00AB">
                    <w:pPr>
                      <w:spacing w:line="123" w:lineRule="exact"/>
                      <w:rPr>
                        <w:b/>
                        <w:sz w:val="11"/>
                      </w:rPr>
                    </w:pPr>
                    <w:r>
                      <w:rPr>
                        <w:b/>
                        <w:sz w:val="11"/>
                      </w:rPr>
                      <w:t>Figure</w:t>
                    </w:r>
                    <w:r>
                      <w:rPr>
                        <w:b/>
                        <w:spacing w:val="-10"/>
                        <w:sz w:val="11"/>
                      </w:rPr>
                      <w:t xml:space="preserve"> </w:t>
                    </w:r>
                    <w:r>
                      <w:rPr>
                        <w:b/>
                        <w:sz w:val="11"/>
                      </w:rPr>
                      <w:t>2:</w:t>
                    </w:r>
                    <w:r>
                      <w:rPr>
                        <w:b/>
                        <w:spacing w:val="-6"/>
                        <w:sz w:val="11"/>
                      </w:rPr>
                      <w:t xml:space="preserve"> </w:t>
                    </w:r>
                    <w:r>
                      <w:rPr>
                        <w:b/>
                        <w:spacing w:val="-4"/>
                        <w:sz w:val="11"/>
                      </w:rPr>
                      <w:t>Waist</w:t>
                    </w:r>
                    <w:r>
                      <w:rPr>
                        <w:b/>
                        <w:spacing w:val="-13"/>
                        <w:sz w:val="11"/>
                      </w:rPr>
                      <w:t xml:space="preserve"> </w:t>
                    </w:r>
                    <w:r>
                      <w:rPr>
                        <w:b/>
                        <w:sz w:val="11"/>
                      </w:rPr>
                      <w:t>vs</w:t>
                    </w:r>
                    <w:r>
                      <w:rPr>
                        <w:b/>
                        <w:spacing w:val="-12"/>
                        <w:sz w:val="11"/>
                      </w:rPr>
                      <w:t xml:space="preserve"> </w:t>
                    </w:r>
                    <w:r>
                      <w:rPr>
                        <w:b/>
                        <w:spacing w:val="-3"/>
                        <w:sz w:val="11"/>
                      </w:rPr>
                      <w:t>CMV</w:t>
                    </w:r>
                    <w:r>
                      <w:rPr>
                        <w:b/>
                        <w:spacing w:val="-11"/>
                        <w:sz w:val="11"/>
                      </w:rPr>
                      <w:t xml:space="preserve"> </w:t>
                    </w:r>
                    <w:r>
                      <w:rPr>
                        <w:b/>
                        <w:sz w:val="11"/>
                      </w:rPr>
                      <w:t>Index</w:t>
                    </w:r>
                    <w:r>
                      <w:rPr>
                        <w:b/>
                        <w:spacing w:val="-9"/>
                        <w:sz w:val="11"/>
                      </w:rPr>
                      <w:t xml:space="preserve"> </w:t>
                    </w:r>
                    <w:r>
                      <w:rPr>
                        <w:b/>
                        <w:sz w:val="11"/>
                      </w:rPr>
                      <w:t>Grouped</w:t>
                    </w:r>
                  </w:p>
                </w:txbxContent>
              </v:textbox>
            </v:shape>
            <v:shape id="_x0000_s1038" type="#_x0000_t202" style="position:absolute;left:9060;top:1006;width:145;height:1561" filled="f" stroked="f">
              <v:textbox inset="0,0,0,0">
                <w:txbxContent>
                  <w:p w:rsidR="000A00AB" w:rsidRDefault="000A00AB" w:rsidP="000A00AB">
                    <w:pPr>
                      <w:spacing w:line="123" w:lineRule="exact"/>
                      <w:rPr>
                        <w:b/>
                        <w:sz w:val="11"/>
                      </w:rPr>
                    </w:pPr>
                    <w:r>
                      <w:rPr>
                        <w:b/>
                        <w:sz w:val="11"/>
                      </w:rPr>
                      <w:t>60</w:t>
                    </w:r>
                  </w:p>
                  <w:p w:rsidR="000A00AB" w:rsidRDefault="000A00AB" w:rsidP="000A00AB">
                    <w:pPr>
                      <w:rPr>
                        <w:sz w:val="12"/>
                      </w:rPr>
                    </w:pPr>
                  </w:p>
                  <w:p w:rsidR="000A00AB" w:rsidRDefault="000A00AB" w:rsidP="000A00AB">
                    <w:pPr>
                      <w:rPr>
                        <w:sz w:val="12"/>
                      </w:rPr>
                    </w:pPr>
                  </w:p>
                  <w:p w:rsidR="000A00AB" w:rsidRDefault="000A00AB" w:rsidP="000A00AB">
                    <w:pPr>
                      <w:spacing w:before="77"/>
                      <w:rPr>
                        <w:b/>
                        <w:sz w:val="11"/>
                      </w:rPr>
                    </w:pPr>
                    <w:r>
                      <w:rPr>
                        <w:b/>
                        <w:sz w:val="11"/>
                      </w:rPr>
                      <w:t>40</w:t>
                    </w:r>
                  </w:p>
                  <w:p w:rsidR="000A00AB" w:rsidRDefault="000A00AB" w:rsidP="000A00AB">
                    <w:pPr>
                      <w:rPr>
                        <w:sz w:val="12"/>
                      </w:rPr>
                    </w:pPr>
                  </w:p>
                  <w:p w:rsidR="000A00AB" w:rsidRDefault="000A00AB" w:rsidP="000A00AB">
                    <w:pPr>
                      <w:rPr>
                        <w:sz w:val="12"/>
                      </w:rPr>
                    </w:pPr>
                  </w:p>
                  <w:p w:rsidR="000A00AB" w:rsidRDefault="000A00AB" w:rsidP="000A00AB">
                    <w:pPr>
                      <w:spacing w:before="78"/>
                      <w:rPr>
                        <w:b/>
                        <w:sz w:val="11"/>
                      </w:rPr>
                    </w:pPr>
                    <w:r>
                      <w:rPr>
                        <w:b/>
                        <w:sz w:val="11"/>
                      </w:rPr>
                      <w:t>20</w:t>
                    </w:r>
                  </w:p>
                  <w:p w:rsidR="000A00AB" w:rsidRDefault="000A00AB" w:rsidP="000A00AB">
                    <w:pPr>
                      <w:rPr>
                        <w:sz w:val="12"/>
                      </w:rPr>
                    </w:pPr>
                  </w:p>
                  <w:p w:rsidR="000A00AB" w:rsidRDefault="000A00AB" w:rsidP="000A00AB">
                    <w:pPr>
                      <w:rPr>
                        <w:sz w:val="12"/>
                      </w:rPr>
                    </w:pPr>
                  </w:p>
                  <w:p w:rsidR="000A00AB" w:rsidRDefault="000A00AB" w:rsidP="000A00AB">
                    <w:pPr>
                      <w:spacing w:before="75"/>
                      <w:ind w:left="60"/>
                      <w:rPr>
                        <w:b/>
                        <w:sz w:val="11"/>
                      </w:rPr>
                    </w:pPr>
                    <w:r>
                      <w:rPr>
                        <w:b/>
                        <w:w w:val="98"/>
                        <w:sz w:val="11"/>
                      </w:rPr>
                      <w:t>0</w:t>
                    </w:r>
                  </w:p>
                </w:txbxContent>
              </v:textbox>
            </v:shape>
            <v:shape id="_x0000_s1039" type="#_x0000_t202" style="position:absolute;left:9208;top:2561;width:80;height:124" filled="f" stroked="f">
              <v:textbox inset="0,0,0,0">
                <w:txbxContent>
                  <w:p w:rsidR="000A00AB" w:rsidRDefault="000A00AB" w:rsidP="000A00AB">
                    <w:pPr>
                      <w:spacing w:line="123" w:lineRule="exact"/>
                      <w:rPr>
                        <w:b/>
                        <w:sz w:val="11"/>
                      </w:rPr>
                    </w:pPr>
                    <w:r>
                      <w:rPr>
                        <w:b/>
                        <w:w w:val="98"/>
                        <w:sz w:val="11"/>
                      </w:rPr>
                      <w:t>0</w:t>
                    </w:r>
                  </w:p>
                </w:txbxContent>
              </v:textbox>
            </v:shape>
            <v:shape id="_x0000_s1040" type="#_x0000_t202" style="position:absolute;left:9926;top:2561;width:80;height:124" filled="f" stroked="f">
              <v:textbox inset="0,0,0,0">
                <w:txbxContent>
                  <w:p w:rsidR="000A00AB" w:rsidRDefault="000A00AB" w:rsidP="000A00AB">
                    <w:pPr>
                      <w:spacing w:line="123" w:lineRule="exact"/>
                      <w:rPr>
                        <w:b/>
                        <w:sz w:val="11"/>
                      </w:rPr>
                    </w:pPr>
                    <w:r>
                      <w:rPr>
                        <w:b/>
                        <w:w w:val="98"/>
                        <w:sz w:val="11"/>
                      </w:rPr>
                      <w:t>5</w:t>
                    </w:r>
                  </w:p>
                </w:txbxContent>
              </v:textbox>
            </v:shape>
            <v:shape id="_x0000_s1041" type="#_x0000_t202" style="position:absolute;left:10615;top:2561;width:145;height:124" filled="f" stroked="f">
              <v:textbox inset="0,0,0,0">
                <w:txbxContent>
                  <w:p w:rsidR="000A00AB" w:rsidRDefault="000A00AB" w:rsidP="000A00AB">
                    <w:pPr>
                      <w:spacing w:line="123" w:lineRule="exact"/>
                      <w:rPr>
                        <w:b/>
                        <w:sz w:val="11"/>
                      </w:rPr>
                    </w:pPr>
                    <w:r>
                      <w:rPr>
                        <w:b/>
                        <w:sz w:val="11"/>
                      </w:rPr>
                      <w:t>10</w:t>
                    </w:r>
                  </w:p>
                </w:txbxContent>
              </v:textbox>
            </v:shape>
            <v:shape id="_x0000_s1042" type="#_x0000_t202" style="position:absolute;left:11335;top:2561;width:145;height:124" filled="f" stroked="f">
              <v:textbox inset="0,0,0,0">
                <w:txbxContent>
                  <w:p w:rsidR="000A00AB" w:rsidRDefault="000A00AB" w:rsidP="000A00AB">
                    <w:pPr>
                      <w:spacing w:line="123" w:lineRule="exact"/>
                      <w:rPr>
                        <w:b/>
                        <w:sz w:val="11"/>
                      </w:rPr>
                    </w:pPr>
                    <w:r>
                      <w:rPr>
                        <w:b/>
                        <w:sz w:val="11"/>
                      </w:rPr>
                      <w:t>15</w:t>
                    </w:r>
                  </w:p>
                </w:txbxContent>
              </v:textbox>
            </v:shape>
            <v:shape id="_x0000_s1043" type="#_x0000_t202" style="position:absolute;left:10034;top:2684;width:581;height:124" filled="f" stroked="f">
              <v:textbox inset="0,0,0,0">
                <w:txbxContent>
                  <w:p w:rsidR="000A00AB" w:rsidRDefault="000A00AB" w:rsidP="000A00AB">
                    <w:pPr>
                      <w:spacing w:line="123" w:lineRule="exact"/>
                      <w:rPr>
                        <w:b/>
                        <w:sz w:val="11"/>
                      </w:rPr>
                    </w:pPr>
                    <w:r>
                      <w:rPr>
                        <w:b/>
                        <w:sz w:val="11"/>
                      </w:rPr>
                      <w:t>CMV Index</w:t>
                    </w:r>
                  </w:p>
                </w:txbxContent>
              </v:textbox>
            </v:shape>
            <v:shape id="_x0000_s1044" type="#_x0000_t202" style="position:absolute;left:8932;top:2806;width:2575;height:961" filled="f" stroked="f">
              <v:textbox inset="0,0,0,0">
                <w:txbxContent>
                  <w:p w:rsidR="000A00AB" w:rsidRDefault="000A00AB" w:rsidP="000A00AB">
                    <w:pPr>
                      <w:spacing w:before="2" w:line="228" w:lineRule="auto"/>
                      <w:rPr>
                        <w:sz w:val="11"/>
                      </w:rPr>
                    </w:pPr>
                    <w:r>
                      <w:rPr>
                        <w:b/>
                        <w:sz w:val="11"/>
                      </w:rPr>
                      <w:t>Fig</w:t>
                    </w:r>
                    <w:r>
                      <w:rPr>
                        <w:b/>
                        <w:spacing w:val="-7"/>
                        <w:sz w:val="11"/>
                      </w:rPr>
                      <w:t xml:space="preserve"> </w:t>
                    </w:r>
                    <w:r>
                      <w:rPr>
                        <w:b/>
                        <w:sz w:val="11"/>
                      </w:rPr>
                      <w:t>2.</w:t>
                    </w:r>
                    <w:r>
                      <w:rPr>
                        <w:b/>
                        <w:spacing w:val="-11"/>
                        <w:sz w:val="11"/>
                      </w:rPr>
                      <w:t xml:space="preserve"> </w:t>
                    </w:r>
                    <w:r>
                      <w:rPr>
                        <w:spacing w:val="-3"/>
                        <w:sz w:val="11"/>
                      </w:rPr>
                      <w:t>Waist</w:t>
                    </w:r>
                    <w:r>
                      <w:rPr>
                        <w:spacing w:val="-11"/>
                        <w:sz w:val="11"/>
                      </w:rPr>
                      <w:t xml:space="preserve"> </w:t>
                    </w:r>
                    <w:r>
                      <w:rPr>
                        <w:sz w:val="11"/>
                      </w:rPr>
                      <w:t>Circumference</w:t>
                    </w:r>
                    <w:r>
                      <w:rPr>
                        <w:spacing w:val="-11"/>
                        <w:sz w:val="11"/>
                      </w:rPr>
                      <w:t xml:space="preserve"> </w:t>
                    </w:r>
                    <w:r>
                      <w:rPr>
                        <w:sz w:val="11"/>
                      </w:rPr>
                      <w:t>as</w:t>
                    </w:r>
                    <w:r>
                      <w:rPr>
                        <w:spacing w:val="-7"/>
                        <w:sz w:val="11"/>
                      </w:rPr>
                      <w:t xml:space="preserve"> </w:t>
                    </w:r>
                    <w:r>
                      <w:rPr>
                        <w:sz w:val="11"/>
                      </w:rPr>
                      <w:t>a</w:t>
                    </w:r>
                    <w:r>
                      <w:rPr>
                        <w:spacing w:val="-11"/>
                        <w:sz w:val="11"/>
                      </w:rPr>
                      <w:t xml:space="preserve"> </w:t>
                    </w:r>
                    <w:r>
                      <w:rPr>
                        <w:spacing w:val="-3"/>
                        <w:sz w:val="11"/>
                      </w:rPr>
                      <w:t>function</w:t>
                    </w:r>
                    <w:r>
                      <w:rPr>
                        <w:spacing w:val="-13"/>
                        <w:sz w:val="11"/>
                      </w:rPr>
                      <w:t xml:space="preserve"> </w:t>
                    </w:r>
                    <w:r>
                      <w:rPr>
                        <w:sz w:val="11"/>
                      </w:rPr>
                      <w:t>of</w:t>
                    </w:r>
                    <w:r>
                      <w:rPr>
                        <w:spacing w:val="-9"/>
                        <w:sz w:val="11"/>
                      </w:rPr>
                      <w:t xml:space="preserve"> </w:t>
                    </w:r>
                    <w:r>
                      <w:rPr>
                        <w:spacing w:val="-3"/>
                        <w:sz w:val="11"/>
                      </w:rPr>
                      <w:t>CMV</w:t>
                    </w:r>
                    <w:r>
                      <w:rPr>
                        <w:spacing w:val="-13"/>
                        <w:sz w:val="11"/>
                      </w:rPr>
                      <w:t xml:space="preserve"> </w:t>
                    </w:r>
                    <w:r>
                      <w:rPr>
                        <w:spacing w:val="-3"/>
                        <w:sz w:val="11"/>
                      </w:rPr>
                      <w:t xml:space="preserve">Index </w:t>
                    </w:r>
                    <w:r>
                      <w:rPr>
                        <w:sz w:val="11"/>
                      </w:rPr>
                      <w:t xml:space="preserve">as </w:t>
                    </w:r>
                    <w:r>
                      <w:rPr>
                        <w:spacing w:val="-5"/>
                        <w:sz w:val="11"/>
                      </w:rPr>
                      <w:t xml:space="preserve">quantified </w:t>
                    </w:r>
                    <w:r>
                      <w:rPr>
                        <w:sz w:val="11"/>
                      </w:rPr>
                      <w:t xml:space="preserve">by </w:t>
                    </w:r>
                    <w:r>
                      <w:rPr>
                        <w:spacing w:val="-4"/>
                        <w:sz w:val="11"/>
                      </w:rPr>
                      <w:t xml:space="preserve">Gold Standard </w:t>
                    </w:r>
                    <w:r>
                      <w:rPr>
                        <w:spacing w:val="-3"/>
                        <w:sz w:val="11"/>
                      </w:rPr>
                      <w:t xml:space="preserve">CMV </w:t>
                    </w:r>
                    <w:r>
                      <w:rPr>
                        <w:sz w:val="11"/>
                      </w:rPr>
                      <w:t xml:space="preserve">kit. </w:t>
                    </w:r>
                    <w:r>
                      <w:rPr>
                        <w:spacing w:val="-3"/>
                        <w:sz w:val="11"/>
                      </w:rPr>
                      <w:t xml:space="preserve">Data </w:t>
                    </w:r>
                    <w:r>
                      <w:rPr>
                        <w:spacing w:val="-5"/>
                        <w:sz w:val="11"/>
                      </w:rPr>
                      <w:t xml:space="preserve">gathered </w:t>
                    </w:r>
                    <w:r>
                      <w:rPr>
                        <w:sz w:val="11"/>
                      </w:rPr>
                      <w:t xml:space="preserve">from Maecker et </w:t>
                    </w:r>
                    <w:r>
                      <w:rPr>
                        <w:spacing w:val="-4"/>
                        <w:sz w:val="11"/>
                      </w:rPr>
                      <w:t xml:space="preserve">al. ImmPort Database. </w:t>
                    </w:r>
                    <w:r>
                      <w:rPr>
                        <w:sz w:val="11"/>
                      </w:rPr>
                      <w:t xml:space="preserve">Pearson </w:t>
                    </w:r>
                    <w:r>
                      <w:rPr>
                        <w:spacing w:val="-4"/>
                        <w:sz w:val="11"/>
                      </w:rPr>
                      <w:t xml:space="preserve">Correlation </w:t>
                    </w:r>
                    <w:r>
                      <w:rPr>
                        <w:sz w:val="11"/>
                      </w:rPr>
                      <w:t xml:space="preserve">test </w:t>
                    </w:r>
                    <w:r>
                      <w:rPr>
                        <w:spacing w:val="-4"/>
                        <w:sz w:val="11"/>
                      </w:rPr>
                      <w:t xml:space="preserve">p-value </w:t>
                    </w:r>
                    <w:r>
                      <w:rPr>
                        <w:sz w:val="11"/>
                      </w:rPr>
                      <w:t>=</w:t>
                    </w:r>
                    <w:r>
                      <w:rPr>
                        <w:spacing w:val="-24"/>
                        <w:sz w:val="11"/>
                      </w:rPr>
                      <w:t xml:space="preserve"> </w:t>
                    </w:r>
                    <w:r>
                      <w:rPr>
                        <w:spacing w:val="-5"/>
                        <w:sz w:val="11"/>
                      </w:rPr>
                      <w:t>0.0042</w:t>
                    </w:r>
                  </w:p>
                  <w:p w:rsidR="000A00AB" w:rsidRDefault="000A00AB" w:rsidP="000A00AB">
                    <w:pPr>
                      <w:rPr>
                        <w:sz w:val="12"/>
                      </w:rPr>
                    </w:pPr>
                  </w:p>
                  <w:p w:rsidR="000A00AB" w:rsidRDefault="000A00AB" w:rsidP="000A00AB">
                    <w:pPr>
                      <w:rPr>
                        <w:sz w:val="12"/>
                      </w:rPr>
                    </w:pPr>
                  </w:p>
                  <w:p w:rsidR="000A00AB" w:rsidRDefault="000A00AB" w:rsidP="000A00AB">
                    <w:pPr>
                      <w:spacing w:before="75"/>
                      <w:ind w:left="59"/>
                      <w:rPr>
                        <w:b/>
                        <w:sz w:val="11"/>
                      </w:rPr>
                    </w:pPr>
                    <w:r>
                      <w:rPr>
                        <w:b/>
                        <w:w w:val="105"/>
                        <w:sz w:val="11"/>
                      </w:rPr>
                      <w:t>15</w:t>
                    </w:r>
                  </w:p>
                </w:txbxContent>
              </v:textbox>
            </v:shape>
            <v:shape id="_x0000_s1045" type="#_x0000_t202" style="position:absolute;left:9436;top:3457;width:1769;height:353" filled="f" stroked="f">
              <v:textbox inset="0,0,0,0">
                <w:txbxContent>
                  <w:p w:rsidR="000A00AB" w:rsidRDefault="000A00AB" w:rsidP="000A00AB">
                    <w:pPr>
                      <w:spacing w:line="123" w:lineRule="exact"/>
                      <w:ind w:right="18"/>
                      <w:jc w:val="center"/>
                      <w:rPr>
                        <w:b/>
                        <w:sz w:val="11"/>
                      </w:rPr>
                    </w:pPr>
                    <w:r>
                      <w:rPr>
                        <w:b/>
                        <w:w w:val="105"/>
                        <w:sz w:val="11"/>
                      </w:rPr>
                      <w:t>Figure 3: %M38+</w:t>
                    </w:r>
                    <w:r>
                      <w:rPr>
                        <w:b/>
                        <w:spacing w:val="-24"/>
                        <w:w w:val="105"/>
                        <w:sz w:val="11"/>
                      </w:rPr>
                      <w:t xml:space="preserve"> </w:t>
                    </w:r>
                    <w:r>
                      <w:rPr>
                        <w:b/>
                        <w:w w:val="105"/>
                        <w:sz w:val="11"/>
                      </w:rPr>
                      <w:t xml:space="preserve">of CD8+ T </w:t>
                    </w:r>
                    <w:r>
                      <w:rPr>
                        <w:b/>
                        <w:spacing w:val="-3"/>
                        <w:w w:val="105"/>
                        <w:sz w:val="11"/>
                      </w:rPr>
                      <w:t>cells</w:t>
                    </w:r>
                  </w:p>
                  <w:p w:rsidR="000A00AB" w:rsidRDefault="000A00AB" w:rsidP="000A00AB">
                    <w:pPr>
                      <w:spacing w:before="68"/>
                      <w:ind w:right="77"/>
                      <w:jc w:val="center"/>
                      <w:rPr>
                        <w:sz w:val="14"/>
                      </w:rPr>
                    </w:pPr>
                    <w:r>
                      <w:rPr>
                        <w:w w:val="105"/>
                        <w:sz w:val="14"/>
                      </w:rPr>
                      <w:t>****</w:t>
                    </w:r>
                  </w:p>
                </w:txbxContent>
              </v:textbox>
            </v:shape>
            <v:shape id="_x0000_s1046" type="#_x0000_t202" style="position:absolute;left:8990;top:4148;width:150;height:124" filled="f" stroked="f">
              <v:textbox inset="0,0,0,0">
                <w:txbxContent>
                  <w:p w:rsidR="000A00AB" w:rsidRDefault="000A00AB" w:rsidP="000A00AB">
                    <w:pPr>
                      <w:spacing w:line="123" w:lineRule="exact"/>
                      <w:rPr>
                        <w:b/>
                        <w:sz w:val="11"/>
                      </w:rPr>
                    </w:pPr>
                    <w:r>
                      <w:rPr>
                        <w:b/>
                        <w:w w:val="105"/>
                        <w:sz w:val="11"/>
                      </w:rPr>
                      <w:t>10</w:t>
                    </w:r>
                  </w:p>
                </w:txbxContent>
              </v:textbox>
            </v:shape>
            <v:shape id="_x0000_s1047" type="#_x0000_t202" style="position:absolute;left:8923;top:4390;width:123;height:124" filled="f" stroked="f">
              <v:textbox inset="0,0,0,0">
                <w:txbxContent>
                  <w:p w:rsidR="000A00AB" w:rsidRDefault="000A00AB" w:rsidP="000A00AB">
                    <w:pPr>
                      <w:spacing w:line="123" w:lineRule="exact"/>
                      <w:rPr>
                        <w:b/>
                        <w:sz w:val="11"/>
                      </w:rPr>
                    </w:pPr>
                    <w:r>
                      <w:rPr>
                        <w:b/>
                        <w:w w:val="104"/>
                        <w:sz w:val="11"/>
                      </w:rPr>
                      <w:t>%</w:t>
                    </w:r>
                  </w:p>
                </w:txbxContent>
              </v:textbox>
            </v:shape>
            <v:shape id="_x0000_s1048" type="#_x0000_t202" style="position:absolute;left:9055;top:4654;width:85;height:630" filled="f" stroked="f">
              <v:textbox inset="0,0,0,0">
                <w:txbxContent>
                  <w:p w:rsidR="000A00AB" w:rsidRDefault="000A00AB" w:rsidP="000A00AB">
                    <w:pPr>
                      <w:spacing w:line="123" w:lineRule="exact"/>
                      <w:rPr>
                        <w:b/>
                        <w:sz w:val="11"/>
                      </w:rPr>
                    </w:pPr>
                    <w:r>
                      <w:rPr>
                        <w:b/>
                        <w:w w:val="104"/>
                        <w:sz w:val="11"/>
                      </w:rPr>
                      <w:t>5</w:t>
                    </w:r>
                  </w:p>
                  <w:p w:rsidR="000A00AB" w:rsidRDefault="000A00AB" w:rsidP="000A00AB">
                    <w:pPr>
                      <w:rPr>
                        <w:sz w:val="12"/>
                      </w:rPr>
                    </w:pPr>
                  </w:p>
                  <w:p w:rsidR="000A00AB" w:rsidRDefault="000A00AB" w:rsidP="000A00AB">
                    <w:pPr>
                      <w:rPr>
                        <w:sz w:val="12"/>
                      </w:rPr>
                    </w:pPr>
                  </w:p>
                  <w:p w:rsidR="000A00AB" w:rsidRDefault="000A00AB" w:rsidP="000A00AB">
                    <w:pPr>
                      <w:spacing w:before="104"/>
                      <w:rPr>
                        <w:b/>
                        <w:sz w:val="11"/>
                      </w:rPr>
                    </w:pPr>
                    <w:r>
                      <w:rPr>
                        <w:b/>
                        <w:w w:val="104"/>
                        <w:sz w:val="11"/>
                      </w:rPr>
                      <w:t>0</w:t>
                    </w:r>
                  </w:p>
                </w:txbxContent>
              </v:textbox>
            </v:shape>
            <v:shape id="_x0000_s1049" type="#_x0000_t202" style="position:absolute;left:9528;top:5273;width:448;height:124" filled="f" stroked="f">
              <v:textbox inset="0,0,0,0">
                <w:txbxContent>
                  <w:p w:rsidR="000A00AB" w:rsidRDefault="000A00AB" w:rsidP="000A00AB">
                    <w:pPr>
                      <w:spacing w:line="123" w:lineRule="exact"/>
                      <w:rPr>
                        <w:b/>
                        <w:sz w:val="11"/>
                      </w:rPr>
                    </w:pPr>
                    <w:r>
                      <w:rPr>
                        <w:b/>
                        <w:w w:val="105"/>
                        <w:sz w:val="11"/>
                      </w:rPr>
                      <w:t>mCMV+</w:t>
                    </w:r>
                  </w:p>
                </w:txbxContent>
              </v:textbox>
            </v:shape>
            <v:shape id="_x0000_s1050" type="#_x0000_t202" style="position:absolute;left:10723;top:5273;width:330;height:124" filled="f" stroked="f">
              <v:textbox inset="0,0,0,0">
                <w:txbxContent>
                  <w:p w:rsidR="000A00AB" w:rsidRDefault="000A00AB" w:rsidP="000A00AB">
                    <w:pPr>
                      <w:spacing w:line="123" w:lineRule="exact"/>
                      <w:rPr>
                        <w:b/>
                        <w:sz w:val="11"/>
                      </w:rPr>
                    </w:pPr>
                    <w:r>
                      <w:rPr>
                        <w:b/>
                        <w:w w:val="105"/>
                        <w:sz w:val="11"/>
                      </w:rPr>
                      <w:t>Naive</w:t>
                    </w:r>
                  </w:p>
                </w:txbxContent>
              </v:textbox>
            </v:shape>
            <v:shape id="_x0000_s1051" type="#_x0000_t202" style="position:absolute;left:8978;top:5408;width:2564;height:503" filled="f" stroked="f">
              <v:textbox inset="0,0,0,0">
                <w:txbxContent>
                  <w:p w:rsidR="000A00AB" w:rsidRDefault="000A00AB" w:rsidP="000A00AB">
                    <w:pPr>
                      <w:ind w:right="8" w:hanging="1"/>
                      <w:rPr>
                        <w:sz w:val="11"/>
                      </w:rPr>
                    </w:pPr>
                    <w:r>
                      <w:rPr>
                        <w:b/>
                        <w:w w:val="105"/>
                        <w:sz w:val="11"/>
                      </w:rPr>
                      <w:t xml:space="preserve">Fig 3. </w:t>
                    </w:r>
                    <w:r>
                      <w:rPr>
                        <w:w w:val="105"/>
                        <w:sz w:val="11"/>
                      </w:rPr>
                      <w:t xml:space="preserve">Increased </w:t>
                    </w:r>
                    <w:r>
                      <w:rPr>
                        <w:spacing w:val="-4"/>
                        <w:w w:val="105"/>
                        <w:sz w:val="11"/>
                      </w:rPr>
                      <w:t xml:space="preserve">frequency </w:t>
                    </w:r>
                    <w:r>
                      <w:rPr>
                        <w:w w:val="105"/>
                        <w:sz w:val="11"/>
                      </w:rPr>
                      <w:t xml:space="preserve">of </w:t>
                    </w:r>
                    <w:r>
                      <w:rPr>
                        <w:spacing w:val="-3"/>
                        <w:w w:val="105"/>
                        <w:sz w:val="11"/>
                      </w:rPr>
                      <w:t xml:space="preserve">mCMV m38 specific </w:t>
                    </w:r>
                    <w:r>
                      <w:rPr>
                        <w:w w:val="105"/>
                        <w:sz w:val="11"/>
                      </w:rPr>
                      <w:t xml:space="preserve">CD8 T </w:t>
                    </w:r>
                    <w:r>
                      <w:rPr>
                        <w:spacing w:val="-3"/>
                        <w:w w:val="105"/>
                        <w:sz w:val="11"/>
                      </w:rPr>
                      <w:t xml:space="preserve">cells in </w:t>
                    </w:r>
                    <w:r>
                      <w:rPr>
                        <w:w w:val="105"/>
                        <w:sz w:val="11"/>
                      </w:rPr>
                      <w:t xml:space="preserve">the </w:t>
                    </w:r>
                    <w:r>
                      <w:rPr>
                        <w:spacing w:val="-4"/>
                        <w:w w:val="105"/>
                        <w:sz w:val="11"/>
                      </w:rPr>
                      <w:t xml:space="preserve">adipose </w:t>
                    </w:r>
                    <w:r>
                      <w:rPr>
                        <w:w w:val="105"/>
                        <w:sz w:val="11"/>
                      </w:rPr>
                      <w:t xml:space="preserve">of </w:t>
                    </w:r>
                    <w:r>
                      <w:rPr>
                        <w:spacing w:val="-4"/>
                        <w:w w:val="105"/>
                        <w:sz w:val="11"/>
                      </w:rPr>
                      <w:t xml:space="preserve">infected </w:t>
                    </w:r>
                    <w:r>
                      <w:rPr>
                        <w:spacing w:val="-5"/>
                        <w:w w:val="105"/>
                        <w:sz w:val="11"/>
                      </w:rPr>
                      <w:t xml:space="preserve">C57BL/6 </w:t>
                    </w:r>
                    <w:r>
                      <w:rPr>
                        <w:w w:val="105"/>
                        <w:sz w:val="11"/>
                      </w:rPr>
                      <w:t xml:space="preserve">mice at 7 </w:t>
                    </w:r>
                    <w:r>
                      <w:rPr>
                        <w:spacing w:val="-4"/>
                        <w:w w:val="105"/>
                        <w:sz w:val="11"/>
                      </w:rPr>
                      <w:t xml:space="preserve">dpi. </w:t>
                    </w:r>
                    <w:r>
                      <w:rPr>
                        <w:spacing w:val="-5"/>
                        <w:w w:val="105"/>
                        <w:sz w:val="11"/>
                      </w:rPr>
                      <w:t xml:space="preserve">Significance determined </w:t>
                    </w:r>
                    <w:r>
                      <w:rPr>
                        <w:w w:val="105"/>
                        <w:sz w:val="11"/>
                      </w:rPr>
                      <w:t xml:space="preserve">by </w:t>
                    </w:r>
                    <w:r>
                      <w:rPr>
                        <w:spacing w:val="-4"/>
                        <w:w w:val="105"/>
                        <w:sz w:val="11"/>
                      </w:rPr>
                      <w:t xml:space="preserve">two-tailed unpaired </w:t>
                    </w:r>
                    <w:r>
                      <w:rPr>
                        <w:w w:val="105"/>
                        <w:sz w:val="11"/>
                      </w:rPr>
                      <w:t xml:space="preserve">t test. </w:t>
                    </w:r>
                    <w:r>
                      <w:rPr>
                        <w:spacing w:val="-3"/>
                        <w:w w:val="105"/>
                        <w:sz w:val="11"/>
                      </w:rPr>
                      <w:t xml:space="preserve">p-value </w:t>
                    </w:r>
                    <w:r>
                      <w:rPr>
                        <w:w w:val="105"/>
                        <w:sz w:val="11"/>
                      </w:rPr>
                      <w:t xml:space="preserve">&lt; </w:t>
                    </w:r>
                    <w:r>
                      <w:rPr>
                        <w:spacing w:val="-5"/>
                        <w:w w:val="105"/>
                        <w:sz w:val="11"/>
                      </w:rPr>
                      <w:t>0.0001</w:t>
                    </w:r>
                  </w:p>
                </w:txbxContent>
              </v:textbox>
            </v:shape>
            <w10:wrap anchorx="page"/>
          </v:group>
        </w:pict>
      </w:r>
      <w:r w:rsidRPr="009503CB">
        <w:rPr>
          <w:sz w:val="22"/>
          <w:lang w:bidi="en-US"/>
        </w:rPr>
        <w:pict>
          <v:shape id="_x0000_s1052" type="#_x0000_t202" style="position:absolute;left:0;text-align:left;margin-left:443.3pt;margin-top:63.5pt;width:8.2pt;height:52.85pt;z-index:251662336;mso-position-horizontal-relative:page" filled="f" stroked="f">
            <v:textbox style="layout-flow:vertical;mso-layout-flow-alt:bottom-to-top" inset="0,0,0,0">
              <w:txbxContent>
                <w:p w:rsidR="000A00AB" w:rsidRDefault="000A00AB" w:rsidP="000A00AB">
                  <w:pPr>
                    <w:spacing w:before="16"/>
                    <w:ind w:left="20"/>
                    <w:rPr>
                      <w:b/>
                      <w:sz w:val="11"/>
                    </w:rPr>
                  </w:pPr>
                  <w:r>
                    <w:rPr>
                      <w:b/>
                      <w:spacing w:val="-4"/>
                      <w:sz w:val="11"/>
                    </w:rPr>
                    <w:t>Waist circumference</w:t>
                  </w:r>
                </w:p>
              </w:txbxContent>
            </v:textbox>
            <w10:wrap anchorx="page"/>
          </v:shape>
        </w:pict>
      </w:r>
      <w:r>
        <w:rPr>
          <w:w w:val="105"/>
          <w:sz w:val="21"/>
        </w:rPr>
        <w:t>Futhermore, adipose tissue of HIV and SIV infected humans and monkeys harbored latent virus</w:t>
      </w:r>
      <w:r>
        <w:rPr>
          <w:w w:val="105"/>
          <w:position w:val="7"/>
          <w:sz w:val="14"/>
        </w:rPr>
        <w:t>51</w:t>
      </w:r>
      <w:r>
        <w:rPr>
          <w:w w:val="105"/>
          <w:sz w:val="21"/>
        </w:rPr>
        <w:t xml:space="preserve">. Given these observations, as well as our own preliminary data demonstrating a murine CMV (mCMV) specific CD8 T cell expansion in adipose tissue at 7 days post infection with mCMV (Figure 3), in comparison to uninfected mice, </w:t>
      </w:r>
      <w:r>
        <w:rPr>
          <w:i/>
          <w:w w:val="105"/>
          <w:sz w:val="21"/>
        </w:rPr>
        <w:t>we propose that adipose tissue is a location of productive mCMV infection and can possibly represent a site for persistent mCMV as well.</w:t>
      </w:r>
    </w:p>
    <w:p w:rsidR="000A00AB" w:rsidRDefault="000A00AB" w:rsidP="000A00AB">
      <w:pPr>
        <w:pStyle w:val="BodyText"/>
        <w:spacing w:line="235" w:lineRule="auto"/>
        <w:ind w:left="559" w:right="3459" w:firstLine="720"/>
      </w:pPr>
      <w:r>
        <w:pict>
          <v:line id="_x0000_s1053" style="position:absolute;left:0;text-align:left;z-index:-251653120;mso-position-horizontal-relative:page" from="36pt,23.45pt" to="398.4pt,23.45pt" strokeweight=".24pt">
            <w10:wrap anchorx="page"/>
          </v:line>
        </w:pict>
      </w:r>
      <w:r>
        <w:rPr>
          <w:w w:val="105"/>
          <w:u w:val="single"/>
        </w:rPr>
        <w:t>This proposal is of significant clinical and biological importance as CMV is</w:t>
      </w:r>
      <w:r>
        <w:rPr>
          <w:w w:val="105"/>
        </w:rPr>
        <w:t xml:space="preserve"> a high vaccine priority</w:t>
      </w:r>
      <w:r>
        <w:rPr>
          <w:w w:val="105"/>
          <w:position w:val="7"/>
          <w:sz w:val="14"/>
        </w:rPr>
        <w:t xml:space="preserve">52 </w:t>
      </w:r>
      <w:r>
        <w:rPr>
          <w:w w:val="105"/>
        </w:rPr>
        <w:t xml:space="preserve">and there have been no studies demonstrating the </w:t>
      </w:r>
      <w:r>
        <w:rPr>
          <w:w w:val="105"/>
          <w:u w:val="single"/>
        </w:rPr>
        <w:t>immune response within adipose tissue specific to mCMV</w:t>
      </w:r>
      <w:r>
        <w:rPr>
          <w:w w:val="105"/>
        </w:rPr>
        <w:t>. An understanding of the immune response to mCMV within adipose tissue and potential identification of a latent reservoir for mCMV will allow for more pointed future therapeutic and vaccine designs.</w:t>
      </w:r>
    </w:p>
    <w:p w:rsidR="000A00AB" w:rsidRDefault="000A00AB" w:rsidP="000A00AB">
      <w:pPr>
        <w:pStyle w:val="ListParagraph"/>
        <w:numPr>
          <w:ilvl w:val="0"/>
          <w:numId w:val="1"/>
        </w:numPr>
        <w:tabs>
          <w:tab w:val="left" w:pos="844"/>
        </w:tabs>
        <w:spacing w:before="49" w:line="252" w:lineRule="auto"/>
        <w:ind w:left="559" w:right="3622" w:firstLine="0"/>
        <w:rPr>
          <w:sz w:val="21"/>
        </w:rPr>
      </w:pPr>
      <w:r>
        <w:rPr>
          <w:b/>
          <w:w w:val="105"/>
          <w:sz w:val="21"/>
        </w:rPr>
        <w:t xml:space="preserve">INNOVATION. </w:t>
      </w:r>
      <w:r>
        <w:rPr>
          <w:w w:val="105"/>
          <w:sz w:val="21"/>
        </w:rPr>
        <w:t>CMV infection and the immunological consequences within adipose tissue have never been described. This proposal will provide clear evidence that adipose tissue is a site of active viral replication and a location</w:t>
      </w:r>
      <w:r>
        <w:rPr>
          <w:spacing w:val="-41"/>
          <w:w w:val="105"/>
          <w:sz w:val="21"/>
        </w:rPr>
        <w:t xml:space="preserve"> </w:t>
      </w:r>
      <w:r>
        <w:rPr>
          <w:w w:val="105"/>
          <w:sz w:val="21"/>
        </w:rPr>
        <w:t>for a productive immune response against mCMV during infection. This work represents a significant conceptual advancement in our understanding of host- pathogen interactions, and mCMV cellular tropism. Furthermore, the work described in this proposal will advance the development of vaccines against CMV</w:t>
      </w:r>
      <w:r>
        <w:rPr>
          <w:spacing w:val="-9"/>
          <w:w w:val="105"/>
          <w:sz w:val="21"/>
        </w:rPr>
        <w:t xml:space="preserve"> </w:t>
      </w:r>
      <w:r>
        <w:rPr>
          <w:w w:val="105"/>
          <w:sz w:val="21"/>
        </w:rPr>
        <w:t>by</w:t>
      </w:r>
      <w:r>
        <w:rPr>
          <w:spacing w:val="-8"/>
          <w:w w:val="105"/>
          <w:sz w:val="21"/>
        </w:rPr>
        <w:t xml:space="preserve"> </w:t>
      </w:r>
      <w:r>
        <w:rPr>
          <w:w w:val="105"/>
          <w:sz w:val="21"/>
        </w:rPr>
        <w:t>demonstrating</w:t>
      </w:r>
      <w:r>
        <w:rPr>
          <w:spacing w:val="-11"/>
          <w:w w:val="105"/>
          <w:sz w:val="21"/>
        </w:rPr>
        <w:t xml:space="preserve"> </w:t>
      </w:r>
      <w:r>
        <w:rPr>
          <w:w w:val="105"/>
          <w:sz w:val="21"/>
        </w:rPr>
        <w:t>the</w:t>
      </w:r>
      <w:r>
        <w:rPr>
          <w:spacing w:val="-11"/>
          <w:w w:val="105"/>
          <w:sz w:val="21"/>
        </w:rPr>
        <w:t xml:space="preserve"> </w:t>
      </w:r>
      <w:r>
        <w:rPr>
          <w:w w:val="105"/>
          <w:sz w:val="21"/>
        </w:rPr>
        <w:t>need</w:t>
      </w:r>
      <w:r>
        <w:rPr>
          <w:spacing w:val="-8"/>
          <w:w w:val="105"/>
          <w:sz w:val="21"/>
        </w:rPr>
        <w:t xml:space="preserve"> </w:t>
      </w:r>
      <w:r>
        <w:rPr>
          <w:w w:val="105"/>
          <w:sz w:val="21"/>
        </w:rPr>
        <w:t>for</w:t>
      </w:r>
      <w:r>
        <w:rPr>
          <w:spacing w:val="-8"/>
          <w:w w:val="105"/>
          <w:sz w:val="21"/>
        </w:rPr>
        <w:t xml:space="preserve"> </w:t>
      </w:r>
      <w:r>
        <w:rPr>
          <w:w w:val="105"/>
          <w:sz w:val="21"/>
        </w:rPr>
        <w:t>considering</w:t>
      </w:r>
      <w:r>
        <w:rPr>
          <w:spacing w:val="-9"/>
          <w:w w:val="105"/>
          <w:sz w:val="21"/>
        </w:rPr>
        <w:t xml:space="preserve"> </w:t>
      </w:r>
      <w:r>
        <w:rPr>
          <w:w w:val="105"/>
          <w:sz w:val="21"/>
        </w:rPr>
        <w:t>adipose</w:t>
      </w:r>
      <w:r>
        <w:rPr>
          <w:spacing w:val="-12"/>
          <w:w w:val="105"/>
          <w:sz w:val="21"/>
        </w:rPr>
        <w:t xml:space="preserve"> </w:t>
      </w:r>
      <w:r>
        <w:rPr>
          <w:w w:val="105"/>
          <w:sz w:val="21"/>
        </w:rPr>
        <w:t>tissue</w:t>
      </w:r>
      <w:r>
        <w:rPr>
          <w:spacing w:val="-11"/>
          <w:w w:val="105"/>
          <w:sz w:val="21"/>
        </w:rPr>
        <w:t xml:space="preserve"> </w:t>
      </w:r>
      <w:r>
        <w:rPr>
          <w:w w:val="105"/>
          <w:sz w:val="21"/>
        </w:rPr>
        <w:t>specific</w:t>
      </w:r>
      <w:r>
        <w:rPr>
          <w:spacing w:val="-13"/>
          <w:w w:val="105"/>
          <w:sz w:val="21"/>
        </w:rPr>
        <w:t xml:space="preserve"> </w:t>
      </w:r>
      <w:r>
        <w:rPr>
          <w:spacing w:val="4"/>
          <w:w w:val="105"/>
          <w:sz w:val="21"/>
        </w:rPr>
        <w:t xml:space="preserve">immune </w:t>
      </w:r>
      <w:r>
        <w:rPr>
          <w:w w:val="105"/>
          <w:sz w:val="21"/>
        </w:rPr>
        <w:t>responses.</w:t>
      </w:r>
    </w:p>
    <w:p w:rsidR="000A00AB" w:rsidRDefault="000A00AB" w:rsidP="000A00AB">
      <w:pPr>
        <w:pStyle w:val="BodyText"/>
        <w:spacing w:line="221" w:lineRule="exact"/>
        <w:ind w:left="560"/>
      </w:pPr>
      <w:r>
        <w:rPr>
          <w:w w:val="105"/>
        </w:rPr>
        <w:t>Development of new technologies for the detection of virus study is crucial for</w:t>
      </w:r>
    </w:p>
    <w:p w:rsidR="000A00AB" w:rsidRDefault="000A00AB" w:rsidP="000A00AB">
      <w:pPr>
        <w:pStyle w:val="BodyText"/>
        <w:spacing w:line="240" w:lineRule="exact"/>
        <w:ind w:left="560"/>
      </w:pPr>
      <w:r>
        <w:rPr>
          <w:w w:val="105"/>
        </w:rPr>
        <w:t>understanding host-pathogen interactions. While not the primary objective, the</w:t>
      </w:r>
    </w:p>
    <w:p w:rsidR="000A00AB" w:rsidRDefault="000A00AB" w:rsidP="000A00AB">
      <w:pPr>
        <w:pStyle w:val="BodyText"/>
        <w:spacing w:before="11" w:line="230" w:lineRule="auto"/>
        <w:ind w:left="559" w:right="747"/>
      </w:pPr>
      <w:r>
        <w:rPr>
          <w:w w:val="105"/>
          <w:u w:val="single"/>
        </w:rPr>
        <w:t>technical innovation</w:t>
      </w:r>
      <w:r>
        <w:rPr>
          <w:w w:val="105"/>
        </w:rPr>
        <w:t xml:space="preserve"> of this proposal stems from the development of next generation RNA Prime Flow Probes specific for viral gene transcripts to be used in flow cytometry analyses.</w:t>
      </w:r>
    </w:p>
    <w:p w:rsidR="000A00AB" w:rsidRDefault="000A00AB" w:rsidP="000A00AB">
      <w:pPr>
        <w:pStyle w:val="ListParagraph"/>
        <w:numPr>
          <w:ilvl w:val="0"/>
          <w:numId w:val="1"/>
        </w:numPr>
        <w:tabs>
          <w:tab w:val="left" w:pos="841"/>
        </w:tabs>
        <w:spacing w:before="112" w:line="249" w:lineRule="auto"/>
        <w:ind w:left="559" w:right="662" w:firstLine="1"/>
        <w:jc w:val="both"/>
        <w:rPr>
          <w:sz w:val="21"/>
        </w:rPr>
      </w:pPr>
      <w:r>
        <w:rPr>
          <w:b/>
          <w:w w:val="105"/>
          <w:sz w:val="21"/>
        </w:rPr>
        <w:t xml:space="preserve">APPROACH. </w:t>
      </w:r>
      <w:r>
        <w:rPr>
          <w:w w:val="105"/>
          <w:sz w:val="21"/>
          <w:u w:val="single"/>
        </w:rPr>
        <w:t>Preliminary Data</w:t>
      </w:r>
      <w:r>
        <w:rPr>
          <w:w w:val="105"/>
          <w:sz w:val="21"/>
        </w:rPr>
        <w:t>. Analysis of data</w:t>
      </w:r>
      <w:r>
        <w:rPr>
          <w:w w:val="105"/>
          <w:position w:val="7"/>
          <w:sz w:val="14"/>
        </w:rPr>
        <w:t xml:space="preserve">17 </w:t>
      </w:r>
      <w:r>
        <w:rPr>
          <w:w w:val="105"/>
          <w:sz w:val="21"/>
        </w:rPr>
        <w:t xml:space="preserve">uploaded by Maecker et al. to the Immunology Database </w:t>
      </w:r>
      <w:r>
        <w:rPr>
          <w:w w:val="105"/>
          <w:sz w:val="21"/>
        </w:rPr>
        <w:lastRenderedPageBreak/>
        <w:t>and</w:t>
      </w:r>
      <w:r>
        <w:rPr>
          <w:spacing w:val="-6"/>
          <w:w w:val="105"/>
          <w:sz w:val="21"/>
        </w:rPr>
        <w:t xml:space="preserve"> </w:t>
      </w:r>
      <w:r>
        <w:rPr>
          <w:w w:val="105"/>
          <w:sz w:val="21"/>
        </w:rPr>
        <w:t>Analysis</w:t>
      </w:r>
      <w:r>
        <w:rPr>
          <w:spacing w:val="-5"/>
          <w:w w:val="105"/>
          <w:sz w:val="21"/>
        </w:rPr>
        <w:t xml:space="preserve"> </w:t>
      </w:r>
      <w:r>
        <w:rPr>
          <w:w w:val="105"/>
          <w:sz w:val="21"/>
        </w:rPr>
        <w:t>Portal</w:t>
      </w:r>
      <w:r>
        <w:rPr>
          <w:spacing w:val="-7"/>
          <w:w w:val="105"/>
          <w:sz w:val="21"/>
        </w:rPr>
        <w:t xml:space="preserve"> </w:t>
      </w:r>
      <w:r>
        <w:rPr>
          <w:w w:val="105"/>
          <w:sz w:val="21"/>
        </w:rPr>
        <w:t>(ImmPort)</w:t>
      </w:r>
      <w:r>
        <w:rPr>
          <w:spacing w:val="-4"/>
          <w:w w:val="105"/>
          <w:sz w:val="21"/>
        </w:rPr>
        <w:t xml:space="preserve"> </w:t>
      </w:r>
      <w:r>
        <w:rPr>
          <w:w w:val="105"/>
          <w:sz w:val="21"/>
        </w:rPr>
        <w:t>revealed</w:t>
      </w:r>
      <w:r>
        <w:rPr>
          <w:spacing w:val="-5"/>
          <w:w w:val="105"/>
          <w:sz w:val="21"/>
        </w:rPr>
        <w:t xml:space="preserve"> </w:t>
      </w:r>
      <w:r>
        <w:rPr>
          <w:w w:val="105"/>
          <w:sz w:val="21"/>
        </w:rPr>
        <w:t>a</w:t>
      </w:r>
      <w:r>
        <w:rPr>
          <w:spacing w:val="-5"/>
          <w:w w:val="105"/>
          <w:sz w:val="21"/>
        </w:rPr>
        <w:t xml:space="preserve"> </w:t>
      </w:r>
      <w:r>
        <w:rPr>
          <w:w w:val="105"/>
          <w:sz w:val="21"/>
        </w:rPr>
        <w:t>correlation</w:t>
      </w:r>
      <w:r>
        <w:rPr>
          <w:spacing w:val="-5"/>
          <w:w w:val="105"/>
          <w:sz w:val="21"/>
        </w:rPr>
        <w:t xml:space="preserve"> </w:t>
      </w:r>
      <w:r>
        <w:rPr>
          <w:w w:val="105"/>
          <w:sz w:val="21"/>
        </w:rPr>
        <w:t>between</w:t>
      </w:r>
      <w:r>
        <w:rPr>
          <w:spacing w:val="-5"/>
          <w:w w:val="105"/>
          <w:sz w:val="21"/>
        </w:rPr>
        <w:t xml:space="preserve"> </w:t>
      </w:r>
      <w:r>
        <w:rPr>
          <w:w w:val="105"/>
          <w:sz w:val="21"/>
        </w:rPr>
        <w:t>adiposity</w:t>
      </w:r>
      <w:r>
        <w:rPr>
          <w:spacing w:val="-5"/>
          <w:w w:val="105"/>
          <w:sz w:val="21"/>
        </w:rPr>
        <w:t xml:space="preserve"> </w:t>
      </w:r>
      <w:r>
        <w:rPr>
          <w:w w:val="105"/>
          <w:sz w:val="21"/>
        </w:rPr>
        <w:t>as</w:t>
      </w:r>
      <w:r>
        <w:rPr>
          <w:spacing w:val="-5"/>
          <w:w w:val="105"/>
          <w:sz w:val="21"/>
        </w:rPr>
        <w:t xml:space="preserve"> </w:t>
      </w:r>
      <w:r>
        <w:rPr>
          <w:w w:val="105"/>
          <w:sz w:val="21"/>
        </w:rPr>
        <w:t>indicted</w:t>
      </w:r>
      <w:r>
        <w:rPr>
          <w:spacing w:val="-5"/>
          <w:w w:val="105"/>
          <w:sz w:val="21"/>
        </w:rPr>
        <w:t xml:space="preserve"> </w:t>
      </w:r>
      <w:r>
        <w:rPr>
          <w:w w:val="105"/>
          <w:sz w:val="21"/>
        </w:rPr>
        <w:t>by</w:t>
      </w:r>
      <w:r>
        <w:rPr>
          <w:spacing w:val="-5"/>
          <w:w w:val="105"/>
          <w:sz w:val="21"/>
        </w:rPr>
        <w:t xml:space="preserve"> </w:t>
      </w:r>
      <w:r>
        <w:rPr>
          <w:w w:val="105"/>
          <w:sz w:val="21"/>
        </w:rPr>
        <w:t>waist</w:t>
      </w:r>
      <w:r>
        <w:rPr>
          <w:spacing w:val="-5"/>
          <w:w w:val="105"/>
          <w:sz w:val="21"/>
        </w:rPr>
        <w:t xml:space="preserve"> </w:t>
      </w:r>
      <w:r>
        <w:rPr>
          <w:w w:val="105"/>
          <w:sz w:val="21"/>
        </w:rPr>
        <w:t>circumference</w:t>
      </w:r>
      <w:r>
        <w:rPr>
          <w:w w:val="105"/>
          <w:position w:val="7"/>
          <w:sz w:val="14"/>
        </w:rPr>
        <w:t>53,54</w:t>
      </w:r>
      <w:r>
        <w:rPr>
          <w:w w:val="105"/>
          <w:sz w:val="14"/>
        </w:rPr>
        <w:t xml:space="preserve"> </w:t>
      </w:r>
      <w:r>
        <w:rPr>
          <w:w w:val="105"/>
          <w:sz w:val="21"/>
        </w:rPr>
        <w:t>(Figure</w:t>
      </w:r>
      <w:r>
        <w:rPr>
          <w:spacing w:val="-5"/>
          <w:w w:val="105"/>
          <w:sz w:val="21"/>
        </w:rPr>
        <w:t xml:space="preserve"> </w:t>
      </w:r>
      <w:r>
        <w:rPr>
          <w:w w:val="105"/>
          <w:sz w:val="21"/>
        </w:rPr>
        <w:t>2)</w:t>
      </w:r>
      <w:r>
        <w:rPr>
          <w:spacing w:val="-7"/>
          <w:w w:val="105"/>
          <w:sz w:val="21"/>
        </w:rPr>
        <w:t xml:space="preserve"> </w:t>
      </w:r>
      <w:r>
        <w:rPr>
          <w:w w:val="105"/>
          <w:sz w:val="21"/>
        </w:rPr>
        <w:t>and</w:t>
      </w:r>
      <w:r>
        <w:rPr>
          <w:spacing w:val="-5"/>
          <w:w w:val="105"/>
          <w:sz w:val="21"/>
        </w:rPr>
        <w:t xml:space="preserve"> </w:t>
      </w:r>
      <w:r>
        <w:rPr>
          <w:w w:val="105"/>
          <w:sz w:val="21"/>
        </w:rPr>
        <w:t>CMV</w:t>
      </w:r>
      <w:r>
        <w:rPr>
          <w:spacing w:val="-5"/>
          <w:w w:val="105"/>
          <w:sz w:val="21"/>
        </w:rPr>
        <w:t xml:space="preserve"> </w:t>
      </w:r>
      <w:r>
        <w:rPr>
          <w:w w:val="105"/>
          <w:sz w:val="21"/>
        </w:rPr>
        <w:t>Index</w:t>
      </w:r>
      <w:r>
        <w:rPr>
          <w:spacing w:val="-5"/>
          <w:w w:val="105"/>
          <w:sz w:val="21"/>
        </w:rPr>
        <w:t xml:space="preserve"> </w:t>
      </w:r>
      <w:r>
        <w:rPr>
          <w:w w:val="105"/>
          <w:sz w:val="21"/>
        </w:rPr>
        <w:t>as</w:t>
      </w:r>
      <w:r>
        <w:rPr>
          <w:spacing w:val="-5"/>
          <w:w w:val="105"/>
          <w:sz w:val="21"/>
        </w:rPr>
        <w:t xml:space="preserve"> </w:t>
      </w:r>
      <w:r>
        <w:rPr>
          <w:w w:val="105"/>
          <w:sz w:val="21"/>
        </w:rPr>
        <w:t>assayed</w:t>
      </w:r>
      <w:r>
        <w:rPr>
          <w:spacing w:val="-5"/>
          <w:w w:val="105"/>
          <w:sz w:val="21"/>
        </w:rPr>
        <w:t xml:space="preserve"> </w:t>
      </w:r>
      <w:r>
        <w:rPr>
          <w:w w:val="105"/>
          <w:sz w:val="21"/>
        </w:rPr>
        <w:t>by</w:t>
      </w:r>
      <w:r>
        <w:rPr>
          <w:spacing w:val="-5"/>
          <w:w w:val="105"/>
          <w:sz w:val="21"/>
        </w:rPr>
        <w:t xml:space="preserve"> </w:t>
      </w:r>
      <w:r>
        <w:rPr>
          <w:w w:val="105"/>
          <w:sz w:val="21"/>
        </w:rPr>
        <w:t>Gold</w:t>
      </w:r>
      <w:r>
        <w:rPr>
          <w:spacing w:val="-5"/>
          <w:w w:val="105"/>
          <w:sz w:val="21"/>
        </w:rPr>
        <w:t xml:space="preserve"> </w:t>
      </w:r>
      <w:r>
        <w:rPr>
          <w:w w:val="105"/>
          <w:sz w:val="21"/>
        </w:rPr>
        <w:t>Standard</w:t>
      </w:r>
      <w:r>
        <w:rPr>
          <w:spacing w:val="-4"/>
          <w:w w:val="105"/>
          <w:sz w:val="21"/>
        </w:rPr>
        <w:t xml:space="preserve"> </w:t>
      </w:r>
      <w:r>
        <w:rPr>
          <w:w w:val="105"/>
          <w:sz w:val="21"/>
        </w:rPr>
        <w:t>Biotechnologies</w:t>
      </w:r>
      <w:r>
        <w:rPr>
          <w:spacing w:val="-5"/>
          <w:w w:val="105"/>
          <w:sz w:val="21"/>
        </w:rPr>
        <w:t xml:space="preserve"> </w:t>
      </w:r>
      <w:r>
        <w:rPr>
          <w:w w:val="105"/>
          <w:sz w:val="21"/>
        </w:rPr>
        <w:t>CMV</w:t>
      </w:r>
      <w:r>
        <w:rPr>
          <w:spacing w:val="-3"/>
          <w:w w:val="105"/>
          <w:sz w:val="21"/>
        </w:rPr>
        <w:t xml:space="preserve"> </w:t>
      </w:r>
      <w:r>
        <w:rPr>
          <w:w w:val="105"/>
          <w:sz w:val="21"/>
        </w:rPr>
        <w:t>ELISA.</w:t>
      </w:r>
      <w:r>
        <w:rPr>
          <w:spacing w:val="-6"/>
          <w:w w:val="105"/>
          <w:sz w:val="21"/>
        </w:rPr>
        <w:t xml:space="preserve"> </w:t>
      </w:r>
      <w:r>
        <w:rPr>
          <w:w w:val="105"/>
          <w:sz w:val="21"/>
        </w:rPr>
        <w:t>These</w:t>
      </w:r>
      <w:r>
        <w:rPr>
          <w:spacing w:val="-3"/>
          <w:w w:val="105"/>
          <w:sz w:val="21"/>
        </w:rPr>
        <w:t xml:space="preserve"> </w:t>
      </w:r>
      <w:r>
        <w:rPr>
          <w:w w:val="105"/>
          <w:sz w:val="21"/>
        </w:rPr>
        <w:t>results</w:t>
      </w:r>
      <w:r>
        <w:rPr>
          <w:spacing w:val="-5"/>
          <w:w w:val="105"/>
          <w:sz w:val="21"/>
        </w:rPr>
        <w:t xml:space="preserve"> </w:t>
      </w:r>
      <w:r>
        <w:rPr>
          <w:w w:val="105"/>
          <w:sz w:val="21"/>
        </w:rPr>
        <w:t>indicated to</w:t>
      </w:r>
      <w:r>
        <w:rPr>
          <w:spacing w:val="-4"/>
          <w:w w:val="105"/>
          <w:sz w:val="21"/>
        </w:rPr>
        <w:t xml:space="preserve"> </w:t>
      </w:r>
      <w:r>
        <w:rPr>
          <w:w w:val="105"/>
          <w:sz w:val="21"/>
        </w:rPr>
        <w:t>us</w:t>
      </w:r>
      <w:r>
        <w:rPr>
          <w:spacing w:val="-3"/>
          <w:w w:val="105"/>
          <w:sz w:val="21"/>
        </w:rPr>
        <w:t xml:space="preserve"> </w:t>
      </w:r>
      <w:r>
        <w:rPr>
          <w:w w:val="105"/>
          <w:sz w:val="21"/>
        </w:rPr>
        <w:t>that</w:t>
      </w:r>
      <w:r>
        <w:rPr>
          <w:spacing w:val="-3"/>
          <w:w w:val="105"/>
          <w:sz w:val="21"/>
        </w:rPr>
        <w:t xml:space="preserve"> </w:t>
      </w:r>
      <w:r>
        <w:rPr>
          <w:w w:val="105"/>
          <w:sz w:val="21"/>
        </w:rPr>
        <w:t>adipose</w:t>
      </w:r>
      <w:r>
        <w:rPr>
          <w:spacing w:val="-3"/>
          <w:w w:val="105"/>
          <w:sz w:val="21"/>
        </w:rPr>
        <w:t xml:space="preserve"> </w:t>
      </w:r>
      <w:r>
        <w:rPr>
          <w:w w:val="105"/>
          <w:sz w:val="21"/>
        </w:rPr>
        <w:t>tissue</w:t>
      </w:r>
      <w:r>
        <w:rPr>
          <w:spacing w:val="-3"/>
          <w:w w:val="105"/>
          <w:sz w:val="21"/>
        </w:rPr>
        <w:t xml:space="preserve"> </w:t>
      </w:r>
      <w:r>
        <w:rPr>
          <w:w w:val="105"/>
          <w:sz w:val="21"/>
        </w:rPr>
        <w:t>could</w:t>
      </w:r>
      <w:r>
        <w:rPr>
          <w:spacing w:val="-3"/>
          <w:w w:val="105"/>
          <w:sz w:val="21"/>
        </w:rPr>
        <w:t xml:space="preserve"> </w:t>
      </w:r>
      <w:r>
        <w:rPr>
          <w:w w:val="105"/>
          <w:sz w:val="21"/>
        </w:rPr>
        <w:t>play</w:t>
      </w:r>
      <w:r>
        <w:rPr>
          <w:spacing w:val="-3"/>
          <w:w w:val="105"/>
          <w:sz w:val="21"/>
        </w:rPr>
        <w:t xml:space="preserve"> </w:t>
      </w:r>
      <w:r>
        <w:rPr>
          <w:w w:val="105"/>
          <w:sz w:val="21"/>
        </w:rPr>
        <w:t>a</w:t>
      </w:r>
      <w:r>
        <w:rPr>
          <w:spacing w:val="-3"/>
          <w:w w:val="105"/>
          <w:sz w:val="21"/>
        </w:rPr>
        <w:t xml:space="preserve"> </w:t>
      </w:r>
      <w:r>
        <w:rPr>
          <w:w w:val="105"/>
          <w:sz w:val="21"/>
        </w:rPr>
        <w:t>role</w:t>
      </w:r>
      <w:r>
        <w:rPr>
          <w:spacing w:val="-3"/>
          <w:w w:val="105"/>
          <w:sz w:val="21"/>
        </w:rPr>
        <w:t xml:space="preserve"> </w:t>
      </w:r>
      <w:r>
        <w:rPr>
          <w:w w:val="105"/>
          <w:sz w:val="21"/>
        </w:rPr>
        <w:t>in</w:t>
      </w:r>
      <w:r>
        <w:rPr>
          <w:spacing w:val="-1"/>
          <w:w w:val="105"/>
          <w:sz w:val="21"/>
        </w:rPr>
        <w:t xml:space="preserve"> </w:t>
      </w:r>
      <w:r>
        <w:rPr>
          <w:w w:val="105"/>
          <w:sz w:val="21"/>
        </w:rPr>
        <w:t>CMV</w:t>
      </w:r>
      <w:r>
        <w:rPr>
          <w:spacing w:val="-1"/>
          <w:w w:val="105"/>
          <w:sz w:val="21"/>
        </w:rPr>
        <w:t xml:space="preserve"> </w:t>
      </w:r>
      <w:r>
        <w:rPr>
          <w:w w:val="105"/>
          <w:sz w:val="21"/>
        </w:rPr>
        <w:t>infection,</w:t>
      </w:r>
      <w:r>
        <w:rPr>
          <w:spacing w:val="-3"/>
          <w:w w:val="105"/>
          <w:sz w:val="21"/>
        </w:rPr>
        <w:t xml:space="preserve"> </w:t>
      </w:r>
      <w:r>
        <w:rPr>
          <w:w w:val="105"/>
          <w:sz w:val="21"/>
        </w:rPr>
        <w:t>either serving</w:t>
      </w:r>
      <w:r>
        <w:rPr>
          <w:spacing w:val="-3"/>
          <w:w w:val="105"/>
          <w:sz w:val="21"/>
        </w:rPr>
        <w:t xml:space="preserve"> </w:t>
      </w:r>
      <w:r>
        <w:rPr>
          <w:w w:val="105"/>
          <w:sz w:val="21"/>
        </w:rPr>
        <w:t>as</w:t>
      </w:r>
      <w:r>
        <w:rPr>
          <w:spacing w:val="-3"/>
          <w:w w:val="105"/>
          <w:sz w:val="21"/>
        </w:rPr>
        <w:t xml:space="preserve"> </w:t>
      </w:r>
      <w:r>
        <w:rPr>
          <w:w w:val="105"/>
          <w:sz w:val="21"/>
        </w:rPr>
        <w:t>a</w:t>
      </w:r>
      <w:r>
        <w:rPr>
          <w:spacing w:val="-1"/>
          <w:w w:val="105"/>
          <w:sz w:val="21"/>
        </w:rPr>
        <w:t xml:space="preserve"> </w:t>
      </w:r>
      <w:r>
        <w:rPr>
          <w:w w:val="105"/>
          <w:sz w:val="21"/>
        </w:rPr>
        <w:t>primary</w:t>
      </w:r>
      <w:r>
        <w:rPr>
          <w:spacing w:val="-1"/>
          <w:w w:val="105"/>
          <w:sz w:val="21"/>
        </w:rPr>
        <w:t xml:space="preserve"> </w:t>
      </w:r>
      <w:r>
        <w:rPr>
          <w:w w:val="105"/>
          <w:sz w:val="21"/>
        </w:rPr>
        <w:t>site</w:t>
      </w:r>
      <w:r>
        <w:rPr>
          <w:spacing w:val="-3"/>
          <w:w w:val="105"/>
          <w:sz w:val="21"/>
        </w:rPr>
        <w:t xml:space="preserve"> </w:t>
      </w:r>
      <w:r>
        <w:rPr>
          <w:w w:val="105"/>
          <w:sz w:val="21"/>
        </w:rPr>
        <w:t>of</w:t>
      </w:r>
      <w:r>
        <w:rPr>
          <w:spacing w:val="-3"/>
          <w:w w:val="105"/>
          <w:sz w:val="21"/>
        </w:rPr>
        <w:t xml:space="preserve"> </w:t>
      </w:r>
      <w:r>
        <w:rPr>
          <w:spacing w:val="2"/>
          <w:w w:val="105"/>
          <w:sz w:val="21"/>
        </w:rPr>
        <w:t>replicationor</w:t>
      </w:r>
    </w:p>
    <w:p w:rsidR="000A00AB" w:rsidRDefault="000A00AB" w:rsidP="000A00AB">
      <w:pPr>
        <w:pStyle w:val="BodyText"/>
        <w:spacing w:before="1" w:line="249" w:lineRule="auto"/>
        <w:ind w:left="559" w:right="610"/>
      </w:pPr>
      <w:r>
        <w:rPr>
          <w:w w:val="105"/>
        </w:rPr>
        <w:t>allowing for increased viral load, or both. Lending more weight to these hypotheses are published reports demonstrating that increasing levels of adipose tissue are also correlated with increased pathogen burden</w:t>
      </w:r>
      <w:r>
        <w:rPr>
          <w:w w:val="105"/>
          <w:position w:val="7"/>
          <w:sz w:val="14"/>
        </w:rPr>
        <w:t>55,56</w:t>
      </w:r>
      <w:r>
        <w:rPr>
          <w:w w:val="105"/>
        </w:rPr>
        <w:t>.</w:t>
      </w:r>
    </w:p>
    <w:p w:rsidR="000A00AB" w:rsidRDefault="000A00AB" w:rsidP="000A00AB">
      <w:pPr>
        <w:pStyle w:val="BodyText"/>
        <w:spacing w:before="1" w:line="237" w:lineRule="auto"/>
        <w:ind w:left="559" w:right="563" w:firstLine="720"/>
      </w:pPr>
      <w:r>
        <w:rPr>
          <w:w w:val="105"/>
        </w:rPr>
        <w:t>These observations led us to explore what occurs within adipose tissue during acute mCMV infection of C57BL/6 mice. Mice were infected intraperitoneal (IP) with 3x10</w:t>
      </w:r>
      <w:r>
        <w:rPr>
          <w:w w:val="105"/>
          <w:position w:val="7"/>
          <w:sz w:val="14"/>
        </w:rPr>
        <w:t xml:space="preserve">5 </w:t>
      </w:r>
      <w:r>
        <w:rPr>
          <w:w w:val="105"/>
        </w:rPr>
        <w:t>pfu of mCMV and sacrificed at 7 days post infection. Abdominal (pre-epididymal) adipose tissue depots were harvested and stained for analysis by flow cytometry. We employed a very simple phenotype and tetramer panel (Viability, CD4, CD8, m38 tetramer) to determine if there are an increased number or frequency of virus specific CD8 T cells in adipose tissue during acute mCMV infections. As can be seen in Figure 3 the CD8 T cells harvested from infected adipose tissue are significantly increased in comparison to uninfected mice. We fully expected this to be the result, however this data has not been previously reported. These results would suggest mCMV is infecting a component of the cellular constituents within adipose tissue and driving an adaptive immune response. Alternatively, mCMV antigen could be being presented within adipose regardless of productive replication or virus specific CD8 T cells are searching for their cognate antigen in this location following infection.</w:t>
      </w:r>
    </w:p>
    <w:p w:rsidR="000A00AB" w:rsidRDefault="000A00AB" w:rsidP="000A00AB">
      <w:pPr>
        <w:spacing w:before="28"/>
        <w:ind w:left="559" w:right="563" w:firstLine="720"/>
        <w:rPr>
          <w:b/>
          <w:sz w:val="21"/>
        </w:rPr>
      </w:pPr>
      <w:r>
        <w:rPr>
          <w:w w:val="105"/>
          <w:sz w:val="21"/>
        </w:rPr>
        <w:t xml:space="preserve">The </w:t>
      </w:r>
      <w:r>
        <w:rPr>
          <w:w w:val="105"/>
          <w:sz w:val="21"/>
          <w:u w:val="single"/>
        </w:rPr>
        <w:t>long-term goal</w:t>
      </w:r>
      <w:r>
        <w:rPr>
          <w:w w:val="105"/>
          <w:sz w:val="21"/>
        </w:rPr>
        <w:t xml:space="preserve"> of our research is to identify the lifelong immunological consequences of CMV infection. The </w:t>
      </w:r>
      <w:r>
        <w:rPr>
          <w:w w:val="105"/>
          <w:sz w:val="21"/>
          <w:u w:val="single"/>
        </w:rPr>
        <w:t>objective of this proposal</w:t>
      </w:r>
      <w:r>
        <w:rPr>
          <w:w w:val="105"/>
          <w:sz w:val="21"/>
        </w:rPr>
        <w:t xml:space="preserve"> is to determine if mCMV establishes a productive infection within adipose tissue. Additionally, we seek to determine mechanisms by which mCMV spreads to adipose tissue, if it does, and how antigen specific CD8 T cells arrive to adipose. </w:t>
      </w:r>
      <w:r>
        <w:rPr>
          <w:b/>
          <w:w w:val="105"/>
          <w:sz w:val="21"/>
        </w:rPr>
        <w:t>The primary hypothesis of this proposal is that mCMV disseminates to adipose tissue, replicates, establishes latency, leading to an lifelong CD8 T cell response.</w:t>
      </w:r>
    </w:p>
    <w:p w:rsidR="000A00AB" w:rsidRDefault="000A00AB" w:rsidP="000A00AB">
      <w:pPr>
        <w:pStyle w:val="BodyText"/>
        <w:spacing w:before="34" w:line="237" w:lineRule="auto"/>
        <w:ind w:left="559" w:right="587"/>
      </w:pPr>
      <w:r>
        <w:rPr>
          <w:w w:val="105"/>
        </w:rPr>
        <w:t>All experiments will use male mice 6-12 weeks of age from the C57BL/6 background. We use males to control for sex hormones, and microbiota differences</w:t>
      </w:r>
      <w:r>
        <w:rPr>
          <w:w w:val="105"/>
          <w:position w:val="7"/>
          <w:sz w:val="14"/>
        </w:rPr>
        <w:t>57</w:t>
      </w:r>
      <w:r>
        <w:rPr>
          <w:w w:val="105"/>
        </w:rPr>
        <w:t>. We also use this background to take advantage of several established transgenic mice. Cohort size and design will be described within the following aims and sub-aims and are based upon power requirement analysis. By power analysis group sizes of 8 experimental and 8 control animals will allow for detection of &gt;50% effect size between groups at β=0.80 and α=0.05. All experiments will be carried out, independently, at least twice. All mice will be maintained in the specific pathogen free (SPF) animal facilities at The University of Arizona. Procedures will be performed in strict accordance with The University of Arizona Animal Care and Use Committee requirements. Adipose tissue described herein will refer to the abdominal fat of mice found within the peritoneum and surrounding the intestines. This fat pad has been published as pre-epididymal, epididymal, perigonadal, and visceral adipose.</w:t>
      </w:r>
    </w:p>
    <w:p w:rsidR="000A00AB" w:rsidRDefault="000A00AB" w:rsidP="000A00AB">
      <w:pPr>
        <w:pStyle w:val="BodyText"/>
        <w:spacing w:before="99" w:line="237" w:lineRule="auto"/>
        <w:ind w:left="559" w:right="599"/>
      </w:pPr>
      <w:r>
        <w:rPr>
          <w:b/>
          <w:w w:val="105"/>
          <w:u w:val="thick"/>
        </w:rPr>
        <w:t xml:space="preserve">AIM 1: Evaluate adipose tissue as a reservoir for replicative and persistent virus. </w:t>
      </w:r>
      <w:r>
        <w:rPr>
          <w:spacing w:val="2"/>
          <w:w w:val="105"/>
        </w:rPr>
        <w:t xml:space="preserve">mCMV </w:t>
      </w:r>
      <w:r>
        <w:rPr>
          <w:w w:val="105"/>
        </w:rPr>
        <w:t>reaches replicative</w:t>
      </w:r>
      <w:r>
        <w:rPr>
          <w:spacing w:val="-10"/>
          <w:w w:val="105"/>
        </w:rPr>
        <w:t xml:space="preserve"> </w:t>
      </w:r>
      <w:r>
        <w:rPr>
          <w:w w:val="105"/>
        </w:rPr>
        <w:t>latency</w:t>
      </w:r>
      <w:r>
        <w:rPr>
          <w:spacing w:val="-8"/>
          <w:w w:val="105"/>
        </w:rPr>
        <w:t xml:space="preserve"> </w:t>
      </w:r>
      <w:r>
        <w:rPr>
          <w:w w:val="105"/>
        </w:rPr>
        <w:t>following</w:t>
      </w:r>
      <w:r>
        <w:rPr>
          <w:spacing w:val="-6"/>
          <w:w w:val="105"/>
        </w:rPr>
        <w:t xml:space="preserve"> </w:t>
      </w:r>
      <w:r>
        <w:rPr>
          <w:w w:val="105"/>
        </w:rPr>
        <w:t>acute</w:t>
      </w:r>
      <w:r>
        <w:rPr>
          <w:spacing w:val="-9"/>
          <w:w w:val="105"/>
        </w:rPr>
        <w:t xml:space="preserve"> </w:t>
      </w:r>
      <w:r>
        <w:rPr>
          <w:w w:val="105"/>
        </w:rPr>
        <w:t>infection.</w:t>
      </w:r>
      <w:r>
        <w:rPr>
          <w:spacing w:val="-8"/>
          <w:w w:val="105"/>
        </w:rPr>
        <w:t xml:space="preserve"> </w:t>
      </w:r>
      <w:r>
        <w:rPr>
          <w:w w:val="105"/>
        </w:rPr>
        <w:t>Salivary</w:t>
      </w:r>
      <w:r>
        <w:rPr>
          <w:spacing w:val="-9"/>
          <w:w w:val="105"/>
        </w:rPr>
        <w:t xml:space="preserve"> </w:t>
      </w:r>
      <w:r>
        <w:rPr>
          <w:w w:val="105"/>
        </w:rPr>
        <w:t>glands</w:t>
      </w:r>
      <w:r>
        <w:rPr>
          <w:spacing w:val="-8"/>
          <w:w w:val="105"/>
        </w:rPr>
        <w:t xml:space="preserve"> </w:t>
      </w:r>
      <w:r>
        <w:rPr>
          <w:w w:val="105"/>
        </w:rPr>
        <w:t>release</w:t>
      </w:r>
      <w:r>
        <w:rPr>
          <w:spacing w:val="-7"/>
          <w:w w:val="105"/>
        </w:rPr>
        <w:t xml:space="preserve"> </w:t>
      </w:r>
      <w:r>
        <w:rPr>
          <w:w w:val="105"/>
        </w:rPr>
        <w:t>virion</w:t>
      </w:r>
      <w:r>
        <w:rPr>
          <w:spacing w:val="-6"/>
          <w:w w:val="105"/>
        </w:rPr>
        <w:t xml:space="preserve"> </w:t>
      </w:r>
      <w:r>
        <w:rPr>
          <w:w w:val="105"/>
        </w:rPr>
        <w:t>long</w:t>
      </w:r>
      <w:r>
        <w:rPr>
          <w:spacing w:val="-6"/>
          <w:w w:val="105"/>
        </w:rPr>
        <w:t xml:space="preserve"> </w:t>
      </w:r>
      <w:r>
        <w:rPr>
          <w:w w:val="105"/>
        </w:rPr>
        <w:t>after</w:t>
      </w:r>
      <w:r>
        <w:rPr>
          <w:spacing w:val="-9"/>
          <w:w w:val="105"/>
        </w:rPr>
        <w:t xml:space="preserve"> </w:t>
      </w:r>
      <w:r>
        <w:rPr>
          <w:w w:val="105"/>
        </w:rPr>
        <w:t>initial</w:t>
      </w:r>
      <w:r>
        <w:rPr>
          <w:spacing w:val="-8"/>
          <w:w w:val="105"/>
        </w:rPr>
        <w:t xml:space="preserve"> </w:t>
      </w:r>
      <w:r>
        <w:rPr>
          <w:w w:val="105"/>
        </w:rPr>
        <w:t>infection</w:t>
      </w:r>
      <w:r>
        <w:rPr>
          <w:spacing w:val="-9"/>
          <w:w w:val="105"/>
        </w:rPr>
        <w:t xml:space="preserve"> </w:t>
      </w:r>
      <w:r>
        <w:rPr>
          <w:w w:val="105"/>
        </w:rPr>
        <w:t>in</w:t>
      </w:r>
      <w:r>
        <w:rPr>
          <w:spacing w:val="-6"/>
          <w:w w:val="105"/>
        </w:rPr>
        <w:t xml:space="preserve"> </w:t>
      </w:r>
      <w:r>
        <w:rPr>
          <w:w w:val="105"/>
        </w:rPr>
        <w:t>both</w:t>
      </w:r>
      <w:r>
        <w:rPr>
          <w:spacing w:val="-7"/>
          <w:w w:val="105"/>
        </w:rPr>
        <w:t xml:space="preserve"> </w:t>
      </w:r>
      <w:r>
        <w:rPr>
          <w:w w:val="105"/>
        </w:rPr>
        <w:t>mice and</w:t>
      </w:r>
      <w:r>
        <w:rPr>
          <w:spacing w:val="-3"/>
          <w:w w:val="105"/>
        </w:rPr>
        <w:t xml:space="preserve"> </w:t>
      </w:r>
      <w:r>
        <w:rPr>
          <w:w w:val="105"/>
        </w:rPr>
        <w:t>humans</w:t>
      </w:r>
      <w:r>
        <w:rPr>
          <w:w w:val="105"/>
          <w:position w:val="7"/>
          <w:sz w:val="14"/>
        </w:rPr>
        <w:t>20,58,59</w:t>
      </w:r>
      <w:r>
        <w:rPr>
          <w:w w:val="105"/>
        </w:rPr>
        <w:t>.</w:t>
      </w:r>
      <w:r>
        <w:rPr>
          <w:spacing w:val="-5"/>
          <w:w w:val="105"/>
        </w:rPr>
        <w:t xml:space="preserve"> </w:t>
      </w:r>
      <w:r>
        <w:rPr>
          <w:w w:val="105"/>
        </w:rPr>
        <w:t>It</w:t>
      </w:r>
      <w:r>
        <w:rPr>
          <w:spacing w:val="-1"/>
          <w:w w:val="105"/>
        </w:rPr>
        <w:t xml:space="preserve"> </w:t>
      </w:r>
      <w:r>
        <w:rPr>
          <w:w w:val="105"/>
        </w:rPr>
        <w:t>has</w:t>
      </w:r>
      <w:r>
        <w:rPr>
          <w:spacing w:val="-2"/>
          <w:w w:val="105"/>
        </w:rPr>
        <w:t xml:space="preserve"> </w:t>
      </w:r>
      <w:r>
        <w:rPr>
          <w:w w:val="105"/>
        </w:rPr>
        <w:t>been</w:t>
      </w:r>
      <w:r>
        <w:rPr>
          <w:spacing w:val="-4"/>
          <w:w w:val="105"/>
        </w:rPr>
        <w:t xml:space="preserve"> </w:t>
      </w:r>
      <w:r>
        <w:rPr>
          <w:w w:val="105"/>
        </w:rPr>
        <w:t>difficult</w:t>
      </w:r>
      <w:r>
        <w:rPr>
          <w:spacing w:val="-5"/>
          <w:w w:val="105"/>
        </w:rPr>
        <w:t xml:space="preserve"> </w:t>
      </w:r>
      <w:r>
        <w:rPr>
          <w:w w:val="105"/>
        </w:rPr>
        <w:t>to</w:t>
      </w:r>
      <w:r>
        <w:rPr>
          <w:spacing w:val="-4"/>
          <w:w w:val="105"/>
        </w:rPr>
        <w:t xml:space="preserve"> </w:t>
      </w:r>
      <w:r>
        <w:rPr>
          <w:w w:val="105"/>
        </w:rPr>
        <w:t>identify</w:t>
      </w:r>
      <w:r>
        <w:rPr>
          <w:spacing w:val="-5"/>
          <w:w w:val="105"/>
        </w:rPr>
        <w:t xml:space="preserve"> </w:t>
      </w:r>
      <w:r>
        <w:rPr>
          <w:w w:val="105"/>
        </w:rPr>
        <w:t>the</w:t>
      </w:r>
      <w:r>
        <w:rPr>
          <w:spacing w:val="-2"/>
          <w:w w:val="105"/>
        </w:rPr>
        <w:t xml:space="preserve"> </w:t>
      </w:r>
      <w:r>
        <w:rPr>
          <w:w w:val="105"/>
        </w:rPr>
        <w:t>cell</w:t>
      </w:r>
      <w:r>
        <w:rPr>
          <w:spacing w:val="-5"/>
          <w:w w:val="105"/>
        </w:rPr>
        <w:t xml:space="preserve"> </w:t>
      </w:r>
      <w:r>
        <w:rPr>
          <w:w w:val="105"/>
        </w:rPr>
        <w:t>that</w:t>
      </w:r>
      <w:r>
        <w:rPr>
          <w:spacing w:val="-4"/>
          <w:w w:val="105"/>
        </w:rPr>
        <w:t xml:space="preserve"> </w:t>
      </w:r>
      <w:r>
        <w:rPr>
          <w:w w:val="105"/>
        </w:rPr>
        <w:t>is</w:t>
      </w:r>
      <w:r>
        <w:rPr>
          <w:spacing w:val="-2"/>
          <w:w w:val="105"/>
        </w:rPr>
        <w:t xml:space="preserve"> </w:t>
      </w:r>
      <w:r>
        <w:rPr>
          <w:w w:val="105"/>
        </w:rPr>
        <w:t>most</w:t>
      </w:r>
      <w:r>
        <w:rPr>
          <w:spacing w:val="-4"/>
          <w:w w:val="105"/>
        </w:rPr>
        <w:t xml:space="preserve"> </w:t>
      </w:r>
      <w:r>
        <w:rPr>
          <w:w w:val="105"/>
        </w:rPr>
        <w:t>responsible</w:t>
      </w:r>
      <w:r>
        <w:rPr>
          <w:spacing w:val="-5"/>
          <w:w w:val="105"/>
        </w:rPr>
        <w:t xml:space="preserve"> </w:t>
      </w:r>
      <w:r>
        <w:rPr>
          <w:w w:val="105"/>
        </w:rPr>
        <w:t>for</w:t>
      </w:r>
      <w:r>
        <w:rPr>
          <w:spacing w:val="-4"/>
          <w:w w:val="105"/>
        </w:rPr>
        <w:t xml:space="preserve"> </w:t>
      </w:r>
      <w:r>
        <w:rPr>
          <w:w w:val="105"/>
        </w:rPr>
        <w:t>maintenance</w:t>
      </w:r>
      <w:r>
        <w:rPr>
          <w:spacing w:val="-3"/>
          <w:w w:val="105"/>
        </w:rPr>
        <w:t xml:space="preserve"> </w:t>
      </w:r>
      <w:r>
        <w:rPr>
          <w:w w:val="105"/>
        </w:rPr>
        <w:t>of</w:t>
      </w:r>
      <w:r>
        <w:rPr>
          <w:spacing w:val="-5"/>
          <w:w w:val="105"/>
        </w:rPr>
        <w:t xml:space="preserve"> </w:t>
      </w:r>
      <w:r>
        <w:rPr>
          <w:w w:val="105"/>
        </w:rPr>
        <w:t>persistent viral genome as many cells are susceptible to infection, with several studies implicating cell of the myeloid lineage</w:t>
      </w:r>
      <w:r>
        <w:rPr>
          <w:w w:val="105"/>
          <w:position w:val="7"/>
          <w:sz w:val="14"/>
        </w:rPr>
        <w:t>60–62</w:t>
      </w:r>
      <w:r>
        <w:rPr>
          <w:w w:val="105"/>
        </w:rPr>
        <w:t xml:space="preserve">. mCMV research has shown many cells of the adipose tissue, in different contexts, as being important for spread and control of mCMV. It is necessary to investigate adipose tissue as a possible site of </w:t>
      </w:r>
      <w:r>
        <w:rPr>
          <w:spacing w:val="3"/>
          <w:w w:val="105"/>
        </w:rPr>
        <w:t xml:space="preserve">mCMV </w:t>
      </w:r>
      <w:r>
        <w:rPr>
          <w:w w:val="105"/>
        </w:rPr>
        <w:t xml:space="preserve">persistence. The </w:t>
      </w:r>
      <w:r>
        <w:rPr>
          <w:i/>
          <w:w w:val="105"/>
        </w:rPr>
        <w:t xml:space="preserve">objective </w:t>
      </w:r>
      <w:r>
        <w:rPr>
          <w:w w:val="105"/>
        </w:rPr>
        <w:t xml:space="preserve">of this aim is to determine the extent that adipose tissue serves as a reservoir for both replicative and persistent mCMV. We will test the </w:t>
      </w:r>
      <w:r>
        <w:rPr>
          <w:i/>
          <w:w w:val="105"/>
        </w:rPr>
        <w:t xml:space="preserve">working hypothesis </w:t>
      </w:r>
      <w:r>
        <w:rPr>
          <w:w w:val="105"/>
        </w:rPr>
        <w:t xml:space="preserve">that the cellular constituents of adipose tissue can serve as a site for active viral replication and following acute infection are sites of viral latency and persistence. We will test our working hypothesis by the </w:t>
      </w:r>
      <w:r>
        <w:rPr>
          <w:i/>
          <w:w w:val="105"/>
        </w:rPr>
        <w:t xml:space="preserve">approach </w:t>
      </w:r>
      <w:r>
        <w:rPr>
          <w:w w:val="105"/>
        </w:rPr>
        <w:t xml:space="preserve">of quantifying viral load within adipose tissue in comparison to previously identified replication and persistent sites. We will determine the extent that adipose tissue cellular constituents harbor latent virus by pharmacological, radioactive, and tissue explant reactivation of virus. Finally, we will determine the viral load of individually sorted cells of both the stromal vascular fraction and adipocyte populations. The </w:t>
      </w:r>
      <w:r>
        <w:rPr>
          <w:i/>
          <w:w w:val="105"/>
        </w:rPr>
        <w:t xml:space="preserve">rationale </w:t>
      </w:r>
      <w:r>
        <w:rPr>
          <w:w w:val="105"/>
        </w:rPr>
        <w:t>for this aim is that successful completion of the proposed research will contribute to the identification of persistent mCMV replication sites, which to this point have been difficult to identify. The identification of these latent sites of infection</w:t>
      </w:r>
      <w:r>
        <w:rPr>
          <w:spacing w:val="-7"/>
          <w:w w:val="105"/>
        </w:rPr>
        <w:t xml:space="preserve"> </w:t>
      </w:r>
      <w:r>
        <w:rPr>
          <w:w w:val="105"/>
        </w:rPr>
        <w:t>will</w:t>
      </w:r>
      <w:r>
        <w:rPr>
          <w:spacing w:val="-7"/>
          <w:w w:val="105"/>
        </w:rPr>
        <w:t xml:space="preserve"> </w:t>
      </w:r>
      <w:r>
        <w:rPr>
          <w:w w:val="105"/>
        </w:rPr>
        <w:t>provide</w:t>
      </w:r>
      <w:r>
        <w:rPr>
          <w:spacing w:val="-7"/>
          <w:w w:val="105"/>
        </w:rPr>
        <w:t xml:space="preserve"> </w:t>
      </w:r>
      <w:r>
        <w:rPr>
          <w:w w:val="105"/>
        </w:rPr>
        <w:t>a</w:t>
      </w:r>
      <w:r>
        <w:rPr>
          <w:spacing w:val="-6"/>
          <w:w w:val="105"/>
        </w:rPr>
        <w:t xml:space="preserve"> </w:t>
      </w:r>
      <w:r>
        <w:rPr>
          <w:w w:val="105"/>
        </w:rPr>
        <w:t>targeted</w:t>
      </w:r>
      <w:r>
        <w:rPr>
          <w:spacing w:val="-7"/>
          <w:w w:val="105"/>
        </w:rPr>
        <w:t xml:space="preserve"> </w:t>
      </w:r>
      <w:r>
        <w:rPr>
          <w:w w:val="105"/>
        </w:rPr>
        <w:t>location</w:t>
      </w:r>
      <w:r>
        <w:rPr>
          <w:spacing w:val="-5"/>
          <w:w w:val="105"/>
        </w:rPr>
        <w:t xml:space="preserve"> </w:t>
      </w:r>
      <w:r>
        <w:rPr>
          <w:w w:val="105"/>
        </w:rPr>
        <w:t>for</w:t>
      </w:r>
      <w:r>
        <w:rPr>
          <w:spacing w:val="-7"/>
          <w:w w:val="105"/>
        </w:rPr>
        <w:t xml:space="preserve"> </w:t>
      </w:r>
      <w:r>
        <w:rPr>
          <w:w w:val="105"/>
        </w:rPr>
        <w:t>the</w:t>
      </w:r>
      <w:r>
        <w:rPr>
          <w:spacing w:val="-6"/>
          <w:w w:val="105"/>
        </w:rPr>
        <w:t xml:space="preserve"> </w:t>
      </w:r>
      <w:r>
        <w:rPr>
          <w:w w:val="105"/>
        </w:rPr>
        <w:t>development</w:t>
      </w:r>
      <w:r>
        <w:rPr>
          <w:spacing w:val="-7"/>
          <w:w w:val="105"/>
        </w:rPr>
        <w:t xml:space="preserve"> </w:t>
      </w:r>
      <w:r>
        <w:rPr>
          <w:w w:val="105"/>
        </w:rPr>
        <w:t>of</w:t>
      </w:r>
      <w:r>
        <w:rPr>
          <w:spacing w:val="-7"/>
          <w:w w:val="105"/>
        </w:rPr>
        <w:t xml:space="preserve"> </w:t>
      </w:r>
      <w:r>
        <w:rPr>
          <w:w w:val="105"/>
        </w:rPr>
        <w:t>novel</w:t>
      </w:r>
      <w:r>
        <w:rPr>
          <w:spacing w:val="-8"/>
          <w:w w:val="105"/>
        </w:rPr>
        <w:t xml:space="preserve"> </w:t>
      </w:r>
      <w:r>
        <w:rPr>
          <w:w w:val="105"/>
        </w:rPr>
        <w:t>therapeutics</w:t>
      </w:r>
      <w:r>
        <w:rPr>
          <w:spacing w:val="-7"/>
          <w:w w:val="105"/>
        </w:rPr>
        <w:t xml:space="preserve"> </w:t>
      </w:r>
      <w:r>
        <w:rPr>
          <w:w w:val="105"/>
        </w:rPr>
        <w:t>designed</w:t>
      </w:r>
      <w:r>
        <w:rPr>
          <w:spacing w:val="-7"/>
          <w:w w:val="105"/>
        </w:rPr>
        <w:t xml:space="preserve"> </w:t>
      </w:r>
      <w:r>
        <w:rPr>
          <w:w w:val="105"/>
        </w:rPr>
        <w:t>to</w:t>
      </w:r>
      <w:r>
        <w:rPr>
          <w:spacing w:val="-7"/>
          <w:w w:val="105"/>
        </w:rPr>
        <w:t xml:space="preserve"> </w:t>
      </w:r>
      <w:r>
        <w:rPr>
          <w:w w:val="105"/>
        </w:rPr>
        <w:t>completely</w:t>
      </w:r>
      <w:r>
        <w:rPr>
          <w:spacing w:val="-6"/>
          <w:w w:val="105"/>
        </w:rPr>
        <w:t xml:space="preserve"> </w:t>
      </w:r>
      <w:r>
        <w:rPr>
          <w:w w:val="105"/>
        </w:rPr>
        <w:t xml:space="preserve">clear CMV. When the proposed studies of Aim 1 have been completed, it is our </w:t>
      </w:r>
      <w:r>
        <w:rPr>
          <w:i/>
          <w:w w:val="105"/>
        </w:rPr>
        <w:t xml:space="preserve">expectation </w:t>
      </w:r>
      <w:r>
        <w:rPr>
          <w:w w:val="105"/>
        </w:rPr>
        <w:t>that adipose tissue will have been identified as a site of persistent viral</w:t>
      </w:r>
      <w:r>
        <w:rPr>
          <w:spacing w:val="12"/>
          <w:w w:val="105"/>
        </w:rPr>
        <w:t xml:space="preserve"> </w:t>
      </w:r>
      <w:r>
        <w:rPr>
          <w:w w:val="105"/>
        </w:rPr>
        <w:t>replication.</w:t>
      </w:r>
    </w:p>
    <w:p w:rsidR="000A00AB" w:rsidRDefault="000A00AB" w:rsidP="000A00AB">
      <w:pPr>
        <w:pStyle w:val="BodyText"/>
        <w:spacing w:before="96"/>
        <w:ind w:left="559" w:right="571"/>
      </w:pPr>
      <w:r>
        <w:rPr>
          <w:w w:val="105"/>
          <w:u w:val="single"/>
        </w:rPr>
        <w:t>During infection, does mCMV replicate within adipose tissue?</w:t>
      </w:r>
      <w:r>
        <w:rPr>
          <w:w w:val="105"/>
        </w:rPr>
        <w:t xml:space="preserve"> Currently it is unknown what consequence, if any, mCMV has within abdominal adipose tissue. We have observed inflationary</w:t>
      </w:r>
      <w:r>
        <w:rPr>
          <w:w w:val="105"/>
          <w:position w:val="7"/>
          <w:sz w:val="14"/>
        </w:rPr>
        <w:t xml:space="preserve">12,19,65 </w:t>
      </w:r>
      <w:r>
        <w:rPr>
          <w:w w:val="105"/>
        </w:rPr>
        <w:t>m38 specific CD8 T cells in acutely mCMV-infected adipose tissue from mice. While it is not surprising to observe an immune response in this location, we have found no reports demonstrating mCMV specificity. The expansion of CD8 T cells</w:t>
      </w:r>
      <w:r>
        <w:rPr>
          <w:spacing w:val="-4"/>
          <w:w w:val="105"/>
        </w:rPr>
        <w:t xml:space="preserve"> </w:t>
      </w:r>
      <w:r>
        <w:rPr>
          <w:w w:val="105"/>
        </w:rPr>
        <w:t>in</w:t>
      </w:r>
      <w:r>
        <w:rPr>
          <w:spacing w:val="-3"/>
          <w:w w:val="105"/>
        </w:rPr>
        <w:t xml:space="preserve"> </w:t>
      </w:r>
      <w:r>
        <w:rPr>
          <w:w w:val="105"/>
        </w:rPr>
        <w:t>adipose</w:t>
      </w:r>
      <w:r>
        <w:rPr>
          <w:spacing w:val="-4"/>
          <w:w w:val="105"/>
        </w:rPr>
        <w:t xml:space="preserve"> </w:t>
      </w:r>
      <w:r>
        <w:rPr>
          <w:w w:val="105"/>
        </w:rPr>
        <w:t>tissue</w:t>
      </w:r>
      <w:r>
        <w:rPr>
          <w:spacing w:val="-3"/>
          <w:w w:val="105"/>
        </w:rPr>
        <w:t xml:space="preserve"> </w:t>
      </w:r>
      <w:r>
        <w:rPr>
          <w:w w:val="105"/>
        </w:rPr>
        <w:t>in</w:t>
      </w:r>
      <w:r>
        <w:rPr>
          <w:spacing w:val="-4"/>
          <w:w w:val="105"/>
        </w:rPr>
        <w:t xml:space="preserve"> </w:t>
      </w:r>
      <w:r>
        <w:rPr>
          <w:w w:val="105"/>
        </w:rPr>
        <w:t>response</w:t>
      </w:r>
      <w:r>
        <w:rPr>
          <w:spacing w:val="-3"/>
          <w:w w:val="105"/>
        </w:rPr>
        <w:t xml:space="preserve"> </w:t>
      </w:r>
      <w:r>
        <w:rPr>
          <w:w w:val="105"/>
        </w:rPr>
        <w:t>to</w:t>
      </w:r>
      <w:r>
        <w:rPr>
          <w:spacing w:val="-2"/>
          <w:w w:val="105"/>
        </w:rPr>
        <w:t xml:space="preserve"> </w:t>
      </w:r>
      <w:r>
        <w:rPr>
          <w:w w:val="105"/>
        </w:rPr>
        <w:t>mCMV</w:t>
      </w:r>
      <w:r>
        <w:rPr>
          <w:spacing w:val="-1"/>
          <w:w w:val="105"/>
        </w:rPr>
        <w:t xml:space="preserve"> </w:t>
      </w:r>
      <w:r>
        <w:rPr>
          <w:w w:val="105"/>
        </w:rPr>
        <w:t>leads</w:t>
      </w:r>
      <w:r>
        <w:rPr>
          <w:spacing w:val="-4"/>
          <w:w w:val="105"/>
        </w:rPr>
        <w:t xml:space="preserve"> </w:t>
      </w:r>
      <w:r>
        <w:rPr>
          <w:w w:val="105"/>
        </w:rPr>
        <w:t>us</w:t>
      </w:r>
      <w:r>
        <w:rPr>
          <w:spacing w:val="-3"/>
          <w:w w:val="105"/>
        </w:rPr>
        <w:t xml:space="preserve"> </w:t>
      </w:r>
      <w:r>
        <w:rPr>
          <w:w w:val="105"/>
        </w:rPr>
        <w:t>to</w:t>
      </w:r>
      <w:r>
        <w:rPr>
          <w:spacing w:val="-2"/>
          <w:w w:val="105"/>
        </w:rPr>
        <w:t xml:space="preserve"> </w:t>
      </w:r>
      <w:r>
        <w:rPr>
          <w:i/>
          <w:w w:val="105"/>
        </w:rPr>
        <w:t>the</w:t>
      </w:r>
      <w:r>
        <w:rPr>
          <w:i/>
          <w:spacing w:val="-3"/>
          <w:w w:val="105"/>
        </w:rPr>
        <w:t xml:space="preserve"> </w:t>
      </w:r>
      <w:r>
        <w:rPr>
          <w:i/>
          <w:w w:val="105"/>
        </w:rPr>
        <w:t>hypothesis</w:t>
      </w:r>
      <w:r>
        <w:rPr>
          <w:i/>
          <w:spacing w:val="-3"/>
          <w:w w:val="105"/>
        </w:rPr>
        <w:t xml:space="preserve"> </w:t>
      </w:r>
      <w:r>
        <w:rPr>
          <w:i/>
          <w:w w:val="105"/>
        </w:rPr>
        <w:t>that</w:t>
      </w:r>
      <w:r>
        <w:rPr>
          <w:i/>
          <w:spacing w:val="-4"/>
          <w:w w:val="105"/>
        </w:rPr>
        <w:t xml:space="preserve"> </w:t>
      </w:r>
      <w:r>
        <w:rPr>
          <w:i/>
          <w:w w:val="105"/>
        </w:rPr>
        <w:t>mCMV</w:t>
      </w:r>
      <w:r>
        <w:rPr>
          <w:i/>
          <w:spacing w:val="-1"/>
          <w:w w:val="105"/>
        </w:rPr>
        <w:t xml:space="preserve"> </w:t>
      </w:r>
      <w:r>
        <w:rPr>
          <w:i/>
          <w:w w:val="105"/>
        </w:rPr>
        <w:t>is</w:t>
      </w:r>
      <w:r>
        <w:rPr>
          <w:i/>
          <w:spacing w:val="-4"/>
          <w:w w:val="105"/>
        </w:rPr>
        <w:t xml:space="preserve"> </w:t>
      </w:r>
      <w:r>
        <w:rPr>
          <w:i/>
          <w:w w:val="105"/>
        </w:rPr>
        <w:t>actively</w:t>
      </w:r>
      <w:r>
        <w:rPr>
          <w:i/>
          <w:spacing w:val="-3"/>
          <w:w w:val="105"/>
        </w:rPr>
        <w:t xml:space="preserve"> </w:t>
      </w:r>
      <w:r>
        <w:rPr>
          <w:i/>
          <w:w w:val="105"/>
        </w:rPr>
        <w:t>replicating</w:t>
      </w:r>
      <w:r>
        <w:rPr>
          <w:i/>
          <w:spacing w:val="-2"/>
          <w:w w:val="105"/>
        </w:rPr>
        <w:t xml:space="preserve"> </w:t>
      </w:r>
      <w:r>
        <w:rPr>
          <w:i/>
          <w:w w:val="105"/>
        </w:rPr>
        <w:t>within adipose tissue</w:t>
      </w:r>
      <w:r>
        <w:rPr>
          <w:w w:val="105"/>
        </w:rPr>
        <w:t>. Alternatively, it could be that mCMV specific CD8 T cells are searching for cognate antigen within adipose tissue rather than being activated. This, sub-aim will determine if adipose tissue serves as a site of viral replication during acute mCMV infection. To assess adipose tissue as a virally replicating site during acute infection we will infect 24 adult C57BL/6 mice, and compare viral load to 24 uninfected C57BL/6</w:t>
      </w:r>
      <w:r>
        <w:rPr>
          <w:spacing w:val="-40"/>
          <w:w w:val="105"/>
        </w:rPr>
        <w:t xml:space="preserve"> </w:t>
      </w:r>
      <w:r>
        <w:rPr>
          <w:w w:val="105"/>
        </w:rPr>
        <w:t>mice.</w:t>
      </w:r>
    </w:p>
    <w:p w:rsidR="000A00AB" w:rsidRDefault="000A00AB" w:rsidP="000A00AB">
      <w:pPr>
        <w:pStyle w:val="BodyText"/>
        <w:spacing w:line="224" w:lineRule="exact"/>
        <w:ind w:left="560"/>
      </w:pPr>
      <w:r>
        <w:rPr>
          <w:w w:val="105"/>
        </w:rPr>
        <w:t>We will use the well-characterized Smith strain of mCMV</w:t>
      </w:r>
      <w:r>
        <w:rPr>
          <w:w w:val="105"/>
          <w:position w:val="7"/>
          <w:sz w:val="14"/>
        </w:rPr>
        <w:t xml:space="preserve">66–69 </w:t>
      </w:r>
      <w:r>
        <w:rPr>
          <w:w w:val="105"/>
        </w:rPr>
        <w:t>and infect with 3x10</w:t>
      </w:r>
      <w:r>
        <w:rPr>
          <w:w w:val="105"/>
          <w:position w:val="7"/>
          <w:sz w:val="14"/>
        </w:rPr>
        <w:t xml:space="preserve">5 </w:t>
      </w:r>
      <w:r>
        <w:rPr>
          <w:w w:val="105"/>
        </w:rPr>
        <w:t>plaque forming units (pfu)</w:t>
      </w:r>
    </w:p>
    <w:p w:rsidR="000A00AB" w:rsidRDefault="000A00AB" w:rsidP="000A00AB">
      <w:pPr>
        <w:spacing w:line="224" w:lineRule="exact"/>
        <w:sectPr w:rsidR="000A00AB">
          <w:footerReference w:type="default" r:id="rId19"/>
          <w:pgSz w:w="12240" w:h="15840"/>
          <w:pgMar w:top="240" w:right="140" w:bottom="660" w:left="160" w:header="22" w:footer="479" w:gutter="0"/>
          <w:cols w:space="720"/>
        </w:sectPr>
      </w:pPr>
    </w:p>
    <w:p w:rsidR="000A00AB" w:rsidRDefault="000A00AB" w:rsidP="000A00AB">
      <w:pPr>
        <w:pStyle w:val="BodyText"/>
        <w:rPr>
          <w:sz w:val="20"/>
        </w:rPr>
      </w:pPr>
    </w:p>
    <w:p w:rsidR="000A00AB" w:rsidRDefault="000A00AB" w:rsidP="000A00AB">
      <w:pPr>
        <w:pStyle w:val="BodyText"/>
        <w:spacing w:before="5"/>
        <w:rPr>
          <w:sz w:val="20"/>
        </w:rPr>
      </w:pPr>
    </w:p>
    <w:p w:rsidR="000A00AB" w:rsidRDefault="000A00AB" w:rsidP="000A00AB">
      <w:pPr>
        <w:pStyle w:val="BodyText"/>
        <w:spacing w:line="235" w:lineRule="auto"/>
        <w:ind w:left="559" w:right="622"/>
      </w:pPr>
      <w:r>
        <w:rPr>
          <w:w w:val="105"/>
        </w:rPr>
        <w:t>by intraperitoneal (IP) injection. At days 3, 7, and 14 post-infection we will sacrifice mice by isoflurane euthanasia.</w:t>
      </w:r>
      <w:r>
        <w:rPr>
          <w:spacing w:val="-7"/>
          <w:w w:val="105"/>
        </w:rPr>
        <w:t xml:space="preserve"> </w:t>
      </w:r>
      <w:r>
        <w:rPr>
          <w:w w:val="105"/>
        </w:rPr>
        <w:t>At</w:t>
      </w:r>
      <w:r>
        <w:rPr>
          <w:spacing w:val="-7"/>
          <w:w w:val="105"/>
        </w:rPr>
        <w:t xml:space="preserve"> </w:t>
      </w:r>
      <w:r>
        <w:rPr>
          <w:w w:val="105"/>
        </w:rPr>
        <w:t>each</w:t>
      </w:r>
      <w:r>
        <w:rPr>
          <w:spacing w:val="-10"/>
          <w:w w:val="105"/>
        </w:rPr>
        <w:t xml:space="preserve"> </w:t>
      </w:r>
      <w:r>
        <w:rPr>
          <w:w w:val="105"/>
        </w:rPr>
        <w:t>time</w:t>
      </w:r>
      <w:r>
        <w:rPr>
          <w:spacing w:val="-6"/>
          <w:w w:val="105"/>
        </w:rPr>
        <w:t xml:space="preserve"> </w:t>
      </w:r>
      <w:r>
        <w:rPr>
          <w:w w:val="105"/>
        </w:rPr>
        <w:t>point</w:t>
      </w:r>
      <w:r>
        <w:rPr>
          <w:spacing w:val="-7"/>
          <w:w w:val="105"/>
        </w:rPr>
        <w:t xml:space="preserve"> </w:t>
      </w:r>
      <w:r>
        <w:rPr>
          <w:w w:val="105"/>
        </w:rPr>
        <w:t>we</w:t>
      </w:r>
      <w:r>
        <w:rPr>
          <w:spacing w:val="-7"/>
          <w:w w:val="105"/>
        </w:rPr>
        <w:t xml:space="preserve"> </w:t>
      </w:r>
      <w:r>
        <w:rPr>
          <w:w w:val="105"/>
        </w:rPr>
        <w:t>will</w:t>
      </w:r>
      <w:r>
        <w:rPr>
          <w:spacing w:val="-7"/>
          <w:w w:val="105"/>
        </w:rPr>
        <w:t xml:space="preserve"> </w:t>
      </w:r>
      <w:r>
        <w:rPr>
          <w:w w:val="105"/>
        </w:rPr>
        <w:t>sacrifice</w:t>
      </w:r>
      <w:r>
        <w:rPr>
          <w:spacing w:val="-7"/>
          <w:w w:val="105"/>
        </w:rPr>
        <w:t xml:space="preserve"> </w:t>
      </w:r>
      <w:r>
        <w:rPr>
          <w:w w:val="105"/>
        </w:rPr>
        <w:t>8</w:t>
      </w:r>
      <w:r>
        <w:rPr>
          <w:spacing w:val="-4"/>
          <w:w w:val="105"/>
        </w:rPr>
        <w:t xml:space="preserve"> </w:t>
      </w:r>
      <w:r>
        <w:rPr>
          <w:w w:val="105"/>
        </w:rPr>
        <w:t>mice</w:t>
      </w:r>
      <w:r>
        <w:rPr>
          <w:spacing w:val="-7"/>
          <w:w w:val="105"/>
        </w:rPr>
        <w:t xml:space="preserve"> </w:t>
      </w:r>
      <w:r>
        <w:rPr>
          <w:w w:val="105"/>
        </w:rPr>
        <w:t>from</w:t>
      </w:r>
      <w:r>
        <w:rPr>
          <w:spacing w:val="-5"/>
          <w:w w:val="105"/>
        </w:rPr>
        <w:t xml:space="preserve"> </w:t>
      </w:r>
      <w:r>
        <w:rPr>
          <w:w w:val="105"/>
        </w:rPr>
        <w:t>the</w:t>
      </w:r>
      <w:r>
        <w:rPr>
          <w:spacing w:val="-7"/>
          <w:w w:val="105"/>
        </w:rPr>
        <w:t xml:space="preserve"> </w:t>
      </w:r>
      <w:r>
        <w:rPr>
          <w:w w:val="105"/>
        </w:rPr>
        <w:t>infected</w:t>
      </w:r>
      <w:r>
        <w:rPr>
          <w:spacing w:val="-7"/>
          <w:w w:val="105"/>
        </w:rPr>
        <w:t xml:space="preserve"> </w:t>
      </w:r>
      <w:r>
        <w:rPr>
          <w:w w:val="105"/>
        </w:rPr>
        <w:t>and</w:t>
      </w:r>
      <w:r>
        <w:rPr>
          <w:spacing w:val="-7"/>
          <w:w w:val="105"/>
        </w:rPr>
        <w:t xml:space="preserve"> </w:t>
      </w:r>
      <w:r>
        <w:rPr>
          <w:w w:val="105"/>
        </w:rPr>
        <w:t>uninfected</w:t>
      </w:r>
      <w:r>
        <w:rPr>
          <w:spacing w:val="-4"/>
          <w:w w:val="105"/>
        </w:rPr>
        <w:t xml:space="preserve"> </w:t>
      </w:r>
      <w:r>
        <w:rPr>
          <w:w w:val="105"/>
        </w:rPr>
        <w:t>groups.</w:t>
      </w:r>
      <w:r>
        <w:rPr>
          <w:spacing w:val="-9"/>
          <w:w w:val="105"/>
        </w:rPr>
        <w:t xml:space="preserve"> </w:t>
      </w:r>
      <w:r>
        <w:rPr>
          <w:w w:val="105"/>
        </w:rPr>
        <w:t>Adipose</w:t>
      </w:r>
      <w:r>
        <w:rPr>
          <w:spacing w:val="-10"/>
          <w:w w:val="105"/>
        </w:rPr>
        <w:t xml:space="preserve"> </w:t>
      </w:r>
      <w:r>
        <w:rPr>
          <w:w w:val="105"/>
        </w:rPr>
        <w:t>tissue, PBMCs, spleen, and salivary glands will be taken for viral quantification at each time point. We will determine viral load by plaque assay as previously described</w:t>
      </w:r>
      <w:r>
        <w:rPr>
          <w:w w:val="105"/>
          <w:position w:val="7"/>
          <w:sz w:val="14"/>
        </w:rPr>
        <w:t xml:space="preserve">58,70,71 </w:t>
      </w:r>
      <w:r>
        <w:rPr>
          <w:w w:val="105"/>
        </w:rPr>
        <w:t>and by quantitative (qPCR) against DNA, to determine viral load, and reverse transcribed cDNA to determine level of activation, of mCMV Immediate-Early 1 gene (IE-1) as well as Late (L) gene gB</w:t>
      </w:r>
      <w:r>
        <w:rPr>
          <w:w w:val="105"/>
          <w:position w:val="7"/>
          <w:sz w:val="14"/>
        </w:rPr>
        <w:t>72–75</w:t>
      </w:r>
      <w:r>
        <w:rPr>
          <w:w w:val="105"/>
        </w:rPr>
        <w:t xml:space="preserve">. Tissues will be weighed and cut in half to quantify viral load </w:t>
      </w:r>
      <w:r>
        <w:rPr>
          <w:spacing w:val="2"/>
          <w:w w:val="105"/>
        </w:rPr>
        <w:t xml:space="preserve">per </w:t>
      </w:r>
      <w:r>
        <w:rPr>
          <w:w w:val="105"/>
        </w:rPr>
        <w:t>gram. Half of the tissue will be used for plaque assay on the 3T3 mouse embryonic fibroblast (MEF) line as previously described</w:t>
      </w:r>
      <w:r>
        <w:rPr>
          <w:w w:val="105"/>
          <w:position w:val="7"/>
          <w:sz w:val="14"/>
        </w:rPr>
        <w:t>76</w:t>
      </w:r>
      <w:r>
        <w:rPr>
          <w:w w:val="105"/>
        </w:rPr>
        <w:t>. The remaining half of tissues will be taken for DNA/RNA extraction, as previously described</w:t>
      </w:r>
      <w:r>
        <w:rPr>
          <w:w w:val="105"/>
          <w:position w:val="7"/>
          <w:sz w:val="14"/>
        </w:rPr>
        <w:t>77–79</w:t>
      </w:r>
      <w:r>
        <w:rPr>
          <w:w w:val="105"/>
        </w:rPr>
        <w:t xml:space="preserve">, and copy number of IE-1 and gB will be determined. As a control in qPCR we will determine copy number of </w:t>
      </w:r>
      <w:r>
        <w:rPr>
          <w:spacing w:val="3"/>
          <w:w w:val="105"/>
        </w:rPr>
        <w:t xml:space="preserve">GAPDH. </w:t>
      </w:r>
      <w:r>
        <w:rPr>
          <w:w w:val="105"/>
        </w:rPr>
        <w:t>The data will be analyzed using GraphPad Prism using a Two-sample Student’s T test between the same tissues and products (I.E. uninfected adipose vs. infected adipose). A p-value &lt; 0.05 will be considered statistically</w:t>
      </w:r>
      <w:r>
        <w:rPr>
          <w:spacing w:val="6"/>
          <w:w w:val="105"/>
        </w:rPr>
        <w:t xml:space="preserve"> </w:t>
      </w:r>
      <w:r>
        <w:rPr>
          <w:w w:val="105"/>
        </w:rPr>
        <w:t>significant.</w:t>
      </w:r>
    </w:p>
    <w:p w:rsidR="000A00AB" w:rsidRDefault="000A00AB" w:rsidP="000A00AB">
      <w:pPr>
        <w:pStyle w:val="BodyText"/>
        <w:spacing w:before="119" w:line="235" w:lineRule="auto"/>
        <w:ind w:left="559" w:right="537"/>
      </w:pPr>
      <w:r>
        <w:rPr>
          <w:w w:val="105"/>
          <w:u w:val="single"/>
        </w:rPr>
        <w:t>Anticipated Results.</w:t>
      </w:r>
      <w:r>
        <w:rPr>
          <w:w w:val="105"/>
        </w:rPr>
        <w:t xml:space="preserve"> It is expected that the viral load of adipose tissue to be comparable to that of spleen at day three and seven post-infection. At day fourteen post-infection we expect to see a reduction in viral load in adipose tissue and an increase in salivary gland as has been reported</w:t>
      </w:r>
      <w:r>
        <w:rPr>
          <w:w w:val="105"/>
          <w:position w:val="7"/>
          <w:sz w:val="14"/>
        </w:rPr>
        <w:t>58,69,80</w:t>
      </w:r>
      <w:r>
        <w:rPr>
          <w:w w:val="105"/>
        </w:rPr>
        <w:t>. We anticipate that plaque assays at these time points will be sufficient to detect replicating virus. From these experiments we will have established adipose tissue and its cellular constituents as a site for productive mCMV replication.</w:t>
      </w:r>
    </w:p>
    <w:p w:rsidR="000A00AB" w:rsidRDefault="000A00AB" w:rsidP="000A00AB">
      <w:pPr>
        <w:pStyle w:val="BodyText"/>
        <w:spacing w:before="106" w:line="237" w:lineRule="auto"/>
        <w:ind w:left="560" w:right="537"/>
      </w:pPr>
      <w:r>
        <w:rPr>
          <w:w w:val="105"/>
          <w:u w:val="single"/>
        </w:rPr>
        <w:t>Pitfalls and Alternatives</w:t>
      </w:r>
      <w:r>
        <w:rPr>
          <w:w w:val="105"/>
        </w:rPr>
        <w:t>. Our laboratory has experience with cell culture and it is not anticipated that these experiments will be technically challenging. The gold standard for mCMV plaque assays has been the use of MEFs but these cells are not immortalized and therefore must be repeatedly produced and stocks can vary from lot to lot. If these cells do not yield interpretable data or do not form plaques we will switch to a newly described protocol that allows for greater viral spreading during assay</w:t>
      </w:r>
      <w:r>
        <w:rPr>
          <w:w w:val="105"/>
          <w:position w:val="7"/>
          <w:sz w:val="14"/>
        </w:rPr>
        <w:t>70</w:t>
      </w:r>
      <w:r>
        <w:rPr>
          <w:w w:val="105"/>
        </w:rPr>
        <w:t>. It is entirely possible that mCMV does not replicate within adipose tissue. This is not our expectation based upon the increased presence of mCMV specific CD8 T cells in comparison to uninfected adipose. If we find no virus, this would suggest that CD8 T cells are either searching for their cognate antigen or were trafficking through adipose at the time point we looked. Even if this null result occurs the presence of CD8 T cells within adipose tissue even without detectable actively replicating virus raises the following questions (i) what signals are these mCMV specific T cells receiving to traffic to adipose tissue and (ii) is antigen being presented in the absence of viral replication within adipose tissue? The sub-aims to follow this will seek to address these questions regardless of viral replication or not and therefore this is not a hindrance to this proposal.</w:t>
      </w:r>
    </w:p>
    <w:p w:rsidR="000A00AB" w:rsidRDefault="000A00AB" w:rsidP="000A00AB">
      <w:pPr>
        <w:pStyle w:val="BodyText"/>
        <w:spacing w:before="99" w:line="237" w:lineRule="auto"/>
        <w:ind w:left="559" w:right="615"/>
      </w:pPr>
      <w:r>
        <w:rPr>
          <w:w w:val="105"/>
          <w:u w:val="single"/>
        </w:rPr>
        <w:t>Does the stromal vascular fraction (SVF) or buoyant adipose fraction of adipose tissue contribute higher viral</w:t>
      </w:r>
      <w:r>
        <w:rPr>
          <w:w w:val="105"/>
        </w:rPr>
        <w:t xml:space="preserve"> </w:t>
      </w:r>
      <w:r>
        <w:rPr>
          <w:w w:val="105"/>
          <w:u w:val="single"/>
        </w:rPr>
        <w:t>load?</w:t>
      </w:r>
      <w:r>
        <w:rPr>
          <w:w w:val="105"/>
        </w:rPr>
        <w:t xml:space="preserve"> In order to study the stromal vascular fraction of adipose tissue by flow cytometry it is necessary to separate SVF cells from adipocytes</w:t>
      </w:r>
      <w:r>
        <w:rPr>
          <w:w w:val="105"/>
          <w:position w:val="7"/>
          <w:sz w:val="14"/>
        </w:rPr>
        <w:t>81,82</w:t>
      </w:r>
      <w:r>
        <w:rPr>
          <w:w w:val="105"/>
        </w:rPr>
        <w:t>. During processing a centrifugation step separates the buoyant adipocytes and macrophages and leaves the pelletable SVF. The floating fraction and the pelleted fraction are a heterogeneous mixture of cells found within adipose tissue. Both fractions are potential targets for mCMV infection</w:t>
      </w:r>
      <w:r>
        <w:rPr>
          <w:w w:val="105"/>
          <w:position w:val="7"/>
          <w:sz w:val="14"/>
        </w:rPr>
        <w:t>83–85</w:t>
      </w:r>
      <w:r>
        <w:rPr>
          <w:w w:val="105"/>
        </w:rPr>
        <w:t>. We will infect 16 C57BL/6 mice with 3x10</w:t>
      </w:r>
      <w:r>
        <w:rPr>
          <w:w w:val="105"/>
          <w:position w:val="7"/>
          <w:sz w:val="14"/>
        </w:rPr>
        <w:t xml:space="preserve">5 </w:t>
      </w:r>
      <w:r>
        <w:rPr>
          <w:w w:val="105"/>
        </w:rPr>
        <w:t>pfu of Smith mCMV by IP injection and at days 3 and 7 post infection we will sacrifice 8 mice each and harvest adipose tissue. We will process adipose tissue as previously described</w:t>
      </w:r>
      <w:r>
        <w:rPr>
          <w:w w:val="105"/>
          <w:position w:val="7"/>
          <w:sz w:val="14"/>
        </w:rPr>
        <w:t>81,82,86</w:t>
      </w:r>
      <w:r>
        <w:rPr>
          <w:w w:val="105"/>
        </w:rPr>
        <w:t>, but once we reach the fractionation step we will culture the SVF and the buoyant fraction, separately, on a monolayer of MEFs to determine what component of adipose tissue contains infectious virus. Cells from SVF and buoyant layer will be quantified by hemacytometer, serially diluted, and added to a monolayer of MEFs in RPMI media with 10% fetal bovine serum and broad-spectrum antibiotics.</w:t>
      </w:r>
    </w:p>
    <w:p w:rsidR="000A00AB" w:rsidRDefault="000A00AB" w:rsidP="000A00AB">
      <w:pPr>
        <w:pStyle w:val="BodyText"/>
        <w:spacing w:line="237" w:lineRule="auto"/>
        <w:ind w:left="560" w:right="844"/>
      </w:pPr>
      <w:r>
        <w:rPr>
          <w:w w:val="105"/>
        </w:rPr>
        <w:t>Plates will be incubated at 37 C with 5 % carbon dioxide. We will monitor plates for plaque formation or cytopathic effect (CPE) on MEFs. Plaques will be quantified and compared against uninfected fractions of equivalent cohort sizes. The data will be analyzed in GraphPad Prism. Statistical significance will be determined between SVF and buoyant fraction by Two-sample Student’s T test. A p-value &lt; 0.05 will be considered significant.</w:t>
      </w:r>
    </w:p>
    <w:p w:rsidR="000A00AB" w:rsidRDefault="000A00AB" w:rsidP="000A00AB">
      <w:pPr>
        <w:pStyle w:val="BodyText"/>
        <w:spacing w:before="98" w:line="237" w:lineRule="auto"/>
        <w:ind w:left="560" w:right="587"/>
      </w:pPr>
      <w:r>
        <w:rPr>
          <w:w w:val="105"/>
          <w:u w:val="single"/>
        </w:rPr>
        <w:t>Anticipated Results.</w:t>
      </w:r>
      <w:r>
        <w:rPr>
          <w:w w:val="105"/>
        </w:rPr>
        <w:t xml:space="preserve"> There are four possible outcomes following this experiment (i) the SVF results in viral plaque formation, (ii) the buoyant fraction results in viral plaque formation, (iii) both result in plaques, or (iv) neither SVF nor buoyant fraction result in plaques. If the first outcome is true then the adipocytes can be excluded from the following aims. It is not expected that our second described outcome be observed alone, as the SVF contains the canonically infected cells. The third possibility is our expectation and would indicate that both the adipocytes and the heterogeneous vascular fraction are susceptible to viral infection. We do not expect the fourth outcome to occur based upon antigen specific CD8 T cells being harvested from infected fat.</w:t>
      </w:r>
    </w:p>
    <w:p w:rsidR="000A00AB" w:rsidRDefault="000A00AB" w:rsidP="000A00AB">
      <w:pPr>
        <w:pStyle w:val="BodyText"/>
        <w:spacing w:before="103" w:line="237" w:lineRule="auto"/>
        <w:ind w:left="560" w:right="550"/>
      </w:pPr>
      <w:r>
        <w:rPr>
          <w:w w:val="105"/>
          <w:u w:val="single"/>
        </w:rPr>
        <w:t>Pitfalls and Alternatives.</w:t>
      </w:r>
      <w:r>
        <w:rPr>
          <w:w w:val="105"/>
        </w:rPr>
        <w:t xml:space="preserve"> We do not anticipate this experiment to be technically challenging and there exist several alternative methods to harvest and separate the cellular constituents of adipose tissue</w:t>
      </w:r>
      <w:r>
        <w:rPr>
          <w:w w:val="105"/>
          <w:position w:val="7"/>
          <w:sz w:val="14"/>
        </w:rPr>
        <w:t>81,82,87</w:t>
      </w:r>
      <w:r>
        <w:rPr>
          <w:w w:val="105"/>
        </w:rPr>
        <w:t>. We have also identified alternative methods within this proposal to use if we have technical challenges using 3T3 MEFs</w:t>
      </w:r>
      <w:r>
        <w:rPr>
          <w:w w:val="105"/>
          <w:position w:val="7"/>
          <w:sz w:val="14"/>
        </w:rPr>
        <w:t>70</w:t>
      </w:r>
      <w:r>
        <w:rPr>
          <w:w w:val="105"/>
        </w:rPr>
        <w:t>. If plaques do not form on the cell monolayers then we will bulk assay both the buoyant and SVF of</w:t>
      </w:r>
    </w:p>
    <w:p w:rsidR="000A00AB" w:rsidRDefault="000A00AB" w:rsidP="000A00AB">
      <w:pPr>
        <w:spacing w:line="237" w:lineRule="auto"/>
        <w:sectPr w:rsidR="000A00AB">
          <w:pgSz w:w="12240" w:h="15840"/>
          <w:pgMar w:top="240" w:right="140" w:bottom="660" w:left="160" w:header="22" w:footer="479" w:gutter="0"/>
          <w:cols w:space="720"/>
        </w:sectPr>
      </w:pPr>
    </w:p>
    <w:p w:rsidR="000A00AB" w:rsidRDefault="000A00AB" w:rsidP="000A00AB">
      <w:pPr>
        <w:pStyle w:val="BodyText"/>
        <w:rPr>
          <w:sz w:val="20"/>
        </w:rPr>
      </w:pPr>
    </w:p>
    <w:p w:rsidR="000A00AB" w:rsidRDefault="000A00AB" w:rsidP="000A00AB">
      <w:pPr>
        <w:pStyle w:val="BodyText"/>
        <w:spacing w:before="9"/>
        <w:rPr>
          <w:sz w:val="20"/>
        </w:rPr>
      </w:pPr>
    </w:p>
    <w:p w:rsidR="000A00AB" w:rsidRDefault="000A00AB" w:rsidP="000A00AB">
      <w:pPr>
        <w:pStyle w:val="BodyText"/>
        <w:spacing w:line="230" w:lineRule="auto"/>
        <w:ind w:left="560" w:right="721"/>
      </w:pPr>
      <w:r>
        <w:rPr>
          <w:w w:val="105"/>
        </w:rPr>
        <w:t>adipose tissue and carry out whole cell qPCR for viral DNA of IE-1 and L gene gB. If plaques do not form and we do not detect viral products by qPCR then we will conclude that neither adipose nor SVF are infected.</w:t>
      </w:r>
    </w:p>
    <w:p w:rsidR="000A00AB" w:rsidRDefault="000A00AB" w:rsidP="000A00AB">
      <w:pPr>
        <w:pStyle w:val="BodyText"/>
        <w:spacing w:before="109" w:line="237" w:lineRule="auto"/>
        <w:ind w:left="559" w:right="613"/>
      </w:pPr>
      <w:r>
        <w:rPr>
          <w:w w:val="105"/>
          <w:u w:val="single"/>
        </w:rPr>
        <w:t>What cells harbor virus within adipose tissue?</w:t>
      </w:r>
      <w:r>
        <w:rPr>
          <w:w w:val="105"/>
        </w:rPr>
        <w:t xml:space="preserve"> We will identify the cell types that contribute to mCMV infection </w:t>
      </w:r>
      <w:r>
        <w:rPr>
          <w:i/>
          <w:w w:val="105"/>
        </w:rPr>
        <w:t>in vivo</w:t>
      </w:r>
      <w:r>
        <w:rPr>
          <w:w w:val="105"/>
        </w:rPr>
        <w:t>. To do this we will make use of a mCMV mutant that has an eGFP within the m157 ORF and expresses the immunodominant SIINFEKL peptide. This virus will make any cell infected with mCMV be fluorescent by eGFP. We will infect 16 C57BL/6 mice with 3x10</w:t>
      </w:r>
      <w:r>
        <w:rPr>
          <w:w w:val="105"/>
          <w:position w:val="7"/>
          <w:sz w:val="14"/>
        </w:rPr>
        <w:t xml:space="preserve">5 </w:t>
      </w:r>
      <w:r>
        <w:rPr>
          <w:w w:val="105"/>
        </w:rPr>
        <w:t>pfu of mCMV-eGFP-SL8 by IP injection</w:t>
      </w:r>
      <w:r>
        <w:rPr>
          <w:w w:val="105"/>
          <w:position w:val="7"/>
          <w:sz w:val="14"/>
        </w:rPr>
        <w:t>88</w:t>
      </w:r>
      <w:r>
        <w:rPr>
          <w:w w:val="105"/>
        </w:rPr>
        <w:t>. At day 3 and 7 post infection we will harvest the adipose tissue and spleens of 8 mice each day. Spleen will be used as a positive control. We will make comparisons against uninfected littermates. By flow cytometry we will determine the infected cell types of the SVF using specific phenotyping markers for differentiation of macrophages, monocytes, neutrophils, T cells, NK cells, B cells, and endothelial cells. If we find that the buoyant fraction of adipose tissue is also infected as determined by plaque assay we will include adipocyte markers within our flow cytometry panel, as previously described</w:t>
      </w:r>
      <w:r>
        <w:rPr>
          <w:w w:val="105"/>
          <w:position w:val="7"/>
          <w:sz w:val="14"/>
        </w:rPr>
        <w:t>81,82,86</w:t>
      </w:r>
      <w:r>
        <w:rPr>
          <w:w w:val="105"/>
        </w:rPr>
        <w:t>. We will identify individual cells that co-express eGFP. Flow cytometry data will be collected on our custom-made BD Fortessa flow cytometer (Becton Dickinson, Sunnyvale, CA). Data will then be generated for analysis in FlowJo software and analyzed for significant differences by using GraphPad Prism using a Two-sample Student’s T test. A p-value &lt; 0.05 will be considered statistically significant.</w:t>
      </w:r>
    </w:p>
    <w:p w:rsidR="000A00AB" w:rsidRDefault="000A00AB" w:rsidP="000A00AB">
      <w:pPr>
        <w:pStyle w:val="BodyText"/>
        <w:spacing w:before="98" w:line="237" w:lineRule="auto"/>
        <w:ind w:left="560" w:right="601"/>
      </w:pPr>
      <w:r>
        <w:rPr>
          <w:w w:val="105"/>
          <w:u w:val="single"/>
        </w:rPr>
        <w:t>Anticipated Results</w:t>
      </w:r>
      <w:r>
        <w:rPr>
          <w:w w:val="105"/>
        </w:rPr>
        <w:t xml:space="preserve"> It is our expectation that macrophages at either end of their polarization will be infected with mCMV, as determined by eGFP+ signal. We also expect that virus will infect endothelial cells found within adipose tissue. These results would suggest that mCMV is capable of a broad cellular tropism and there are multiple cells within adipose tissue that are capable of becoming infected and contributing to viral burden.</w:t>
      </w:r>
    </w:p>
    <w:p w:rsidR="000A00AB" w:rsidRDefault="000A00AB" w:rsidP="000A00AB">
      <w:pPr>
        <w:pStyle w:val="BodyText"/>
        <w:spacing w:before="102" w:line="237" w:lineRule="auto"/>
        <w:ind w:left="559" w:right="631"/>
      </w:pPr>
      <w:r>
        <w:rPr>
          <w:w w:val="105"/>
          <w:u w:val="single"/>
        </w:rPr>
        <w:t>Pitfalls and Alternatives</w:t>
      </w:r>
      <w:r>
        <w:rPr>
          <w:w w:val="105"/>
        </w:rPr>
        <w:t>. It is possible that the adipose tissue does not serve as a site of primary infection or persistence; we absolutely do not expect this to be the case. However, if adipose tissue is not a site of viral replication as determined from the above proposed work then we can conclude that there is/are signal(s) that attract CD8 T cells to adipose tissue. We will determine these signals by adipose tissue culture explants. This experiment is also described below in Aim 2. If we are unable to identify individually infected cells by flow cytometry with our fall back of signal amplification with anti-eGFP antibody we will then use a next generation RNA-Prime Flow Assay (eBiosciences). We have had probes generated that are specific for Immediate Early gene-1 and -2 (IE-1 and IE-2) that are conjugated to a fluorophore. By flow cytometry we will use these probes to identify infected cells and then determine infected cells by this method.</w:t>
      </w:r>
    </w:p>
    <w:p w:rsidR="000A00AB" w:rsidRDefault="000A00AB" w:rsidP="000A00AB">
      <w:pPr>
        <w:pStyle w:val="BodyText"/>
        <w:spacing w:before="101" w:line="235" w:lineRule="auto"/>
        <w:ind w:left="559" w:right="661"/>
      </w:pPr>
      <w:r>
        <w:rPr>
          <w:w w:val="105"/>
          <w:u w:val="single"/>
        </w:rPr>
        <w:t>Does adipose tissue serve as a site for mCMV reactivation?</w:t>
      </w:r>
      <w:r>
        <w:rPr>
          <w:w w:val="105"/>
        </w:rPr>
        <w:t xml:space="preserve"> If we find that adipose tissue serves as a site of viral replication as determined by plaque assay and qPCR then </w:t>
      </w:r>
      <w:r>
        <w:rPr>
          <w:i/>
          <w:w w:val="105"/>
        </w:rPr>
        <w:t xml:space="preserve">we hypothesize that this location can become a reservoir for latent virus. </w:t>
      </w:r>
      <w:r>
        <w:rPr>
          <w:spacing w:val="3"/>
          <w:w w:val="105"/>
        </w:rPr>
        <w:t xml:space="preserve">mCMV </w:t>
      </w:r>
      <w:r>
        <w:rPr>
          <w:w w:val="105"/>
        </w:rPr>
        <w:t>reactivation has been demonstrated to occur stochastically</w:t>
      </w:r>
      <w:r>
        <w:rPr>
          <w:w w:val="105"/>
          <w:position w:val="7"/>
          <w:sz w:val="14"/>
        </w:rPr>
        <w:t>71,88–90</w:t>
      </w:r>
      <w:r>
        <w:rPr>
          <w:w w:val="105"/>
        </w:rPr>
        <w:t>, but reactivation can also occur during immunosuppression and infection, as seen in HIV infection and during transplantation surgery</w:t>
      </w:r>
      <w:r>
        <w:rPr>
          <w:w w:val="105"/>
          <w:position w:val="7"/>
          <w:sz w:val="14"/>
        </w:rPr>
        <w:t>9</w:t>
      </w:r>
      <w:r>
        <w:rPr>
          <w:w w:val="105"/>
        </w:rPr>
        <w:t>. We will test our hypothesis by infecting 10 mice per three different treatments (30 total) C57BL/6 mice with 3x10</w:t>
      </w:r>
      <w:r>
        <w:rPr>
          <w:w w:val="105"/>
          <w:position w:val="7"/>
          <w:sz w:val="14"/>
        </w:rPr>
        <w:t xml:space="preserve">5 </w:t>
      </w:r>
      <w:r>
        <w:rPr>
          <w:w w:val="105"/>
        </w:rPr>
        <w:t>pfu of Smith mCMV by IP and allow infection to continue for at least three months.</w:t>
      </w:r>
      <w:r>
        <w:rPr>
          <w:spacing w:val="-12"/>
          <w:w w:val="105"/>
        </w:rPr>
        <w:t xml:space="preserve"> </w:t>
      </w:r>
      <w:r>
        <w:rPr>
          <w:w w:val="105"/>
        </w:rPr>
        <w:t>We</w:t>
      </w:r>
      <w:r>
        <w:rPr>
          <w:spacing w:val="-5"/>
          <w:w w:val="105"/>
        </w:rPr>
        <w:t xml:space="preserve"> </w:t>
      </w:r>
      <w:r>
        <w:rPr>
          <w:w w:val="105"/>
        </w:rPr>
        <w:t>will</w:t>
      </w:r>
      <w:r>
        <w:rPr>
          <w:spacing w:val="-6"/>
          <w:w w:val="105"/>
        </w:rPr>
        <w:t xml:space="preserve"> </w:t>
      </w:r>
      <w:r>
        <w:rPr>
          <w:w w:val="105"/>
        </w:rPr>
        <w:t>use</w:t>
      </w:r>
      <w:r>
        <w:rPr>
          <w:spacing w:val="-7"/>
          <w:w w:val="105"/>
        </w:rPr>
        <w:t xml:space="preserve"> </w:t>
      </w:r>
      <w:r>
        <w:rPr>
          <w:w w:val="105"/>
        </w:rPr>
        <w:t>three</w:t>
      </w:r>
      <w:r>
        <w:rPr>
          <w:spacing w:val="-7"/>
          <w:w w:val="105"/>
        </w:rPr>
        <w:t xml:space="preserve"> </w:t>
      </w:r>
      <w:r>
        <w:rPr>
          <w:w w:val="105"/>
        </w:rPr>
        <w:t>methods</w:t>
      </w:r>
      <w:r>
        <w:rPr>
          <w:spacing w:val="-7"/>
          <w:w w:val="105"/>
        </w:rPr>
        <w:t xml:space="preserve"> </w:t>
      </w:r>
      <w:r>
        <w:rPr>
          <w:w w:val="105"/>
        </w:rPr>
        <w:t>of</w:t>
      </w:r>
      <w:r>
        <w:rPr>
          <w:spacing w:val="-6"/>
          <w:w w:val="105"/>
        </w:rPr>
        <w:t xml:space="preserve"> </w:t>
      </w:r>
      <w:r>
        <w:rPr>
          <w:w w:val="105"/>
        </w:rPr>
        <w:t>viral</w:t>
      </w:r>
      <w:r>
        <w:rPr>
          <w:spacing w:val="-9"/>
          <w:w w:val="105"/>
        </w:rPr>
        <w:t xml:space="preserve"> </w:t>
      </w:r>
      <w:r>
        <w:rPr>
          <w:w w:val="105"/>
        </w:rPr>
        <w:t>reactivation;</w:t>
      </w:r>
      <w:r>
        <w:rPr>
          <w:spacing w:val="-8"/>
          <w:w w:val="105"/>
        </w:rPr>
        <w:t xml:space="preserve"> </w:t>
      </w:r>
      <w:r>
        <w:rPr>
          <w:w w:val="105"/>
        </w:rPr>
        <w:t>(i)</w:t>
      </w:r>
      <w:r>
        <w:rPr>
          <w:spacing w:val="-7"/>
          <w:w w:val="105"/>
        </w:rPr>
        <w:t xml:space="preserve"> </w:t>
      </w:r>
      <w:r>
        <w:rPr>
          <w:w w:val="105"/>
        </w:rPr>
        <w:t>pharmacological,</w:t>
      </w:r>
      <w:r>
        <w:rPr>
          <w:spacing w:val="-9"/>
          <w:w w:val="105"/>
        </w:rPr>
        <w:t xml:space="preserve"> </w:t>
      </w:r>
      <w:r>
        <w:rPr>
          <w:w w:val="105"/>
        </w:rPr>
        <w:t>(ii)</w:t>
      </w:r>
      <w:r>
        <w:rPr>
          <w:spacing w:val="-8"/>
          <w:w w:val="105"/>
        </w:rPr>
        <w:t xml:space="preserve"> </w:t>
      </w:r>
      <w:r>
        <w:rPr>
          <w:w w:val="105"/>
        </w:rPr>
        <w:t>radiation,</w:t>
      </w:r>
      <w:r>
        <w:rPr>
          <w:spacing w:val="-9"/>
          <w:w w:val="105"/>
        </w:rPr>
        <w:t xml:space="preserve"> </w:t>
      </w:r>
      <w:r>
        <w:rPr>
          <w:w w:val="105"/>
        </w:rPr>
        <w:t>and</w:t>
      </w:r>
      <w:r>
        <w:rPr>
          <w:spacing w:val="-6"/>
          <w:w w:val="105"/>
        </w:rPr>
        <w:t xml:space="preserve"> </w:t>
      </w:r>
      <w:r>
        <w:rPr>
          <w:w w:val="105"/>
        </w:rPr>
        <w:t>(iii)</w:t>
      </w:r>
      <w:r>
        <w:rPr>
          <w:spacing w:val="-7"/>
          <w:w w:val="105"/>
        </w:rPr>
        <w:t xml:space="preserve"> </w:t>
      </w:r>
      <w:r>
        <w:rPr>
          <w:w w:val="105"/>
        </w:rPr>
        <w:t>tissue</w:t>
      </w:r>
      <w:r>
        <w:rPr>
          <w:spacing w:val="-8"/>
          <w:w w:val="105"/>
        </w:rPr>
        <w:t xml:space="preserve"> </w:t>
      </w:r>
      <w:r>
        <w:rPr>
          <w:w w:val="105"/>
        </w:rPr>
        <w:t>culture explants.</w:t>
      </w:r>
      <w:r>
        <w:rPr>
          <w:spacing w:val="-6"/>
          <w:w w:val="105"/>
        </w:rPr>
        <w:t xml:space="preserve"> </w:t>
      </w:r>
      <w:r>
        <w:rPr>
          <w:w w:val="105"/>
        </w:rPr>
        <w:t>For</w:t>
      </w:r>
      <w:r>
        <w:rPr>
          <w:spacing w:val="-2"/>
          <w:w w:val="105"/>
        </w:rPr>
        <w:t xml:space="preserve"> </w:t>
      </w:r>
      <w:r>
        <w:rPr>
          <w:w w:val="105"/>
        </w:rPr>
        <w:t>pharmacological</w:t>
      </w:r>
      <w:r>
        <w:rPr>
          <w:spacing w:val="-5"/>
          <w:w w:val="105"/>
        </w:rPr>
        <w:t xml:space="preserve"> </w:t>
      </w:r>
      <w:r>
        <w:rPr>
          <w:w w:val="105"/>
        </w:rPr>
        <w:t>reactivation</w:t>
      </w:r>
      <w:r>
        <w:rPr>
          <w:spacing w:val="-4"/>
          <w:w w:val="105"/>
        </w:rPr>
        <w:t xml:space="preserve"> </w:t>
      </w:r>
      <w:r>
        <w:rPr>
          <w:w w:val="105"/>
        </w:rPr>
        <w:t>mice</w:t>
      </w:r>
      <w:r>
        <w:rPr>
          <w:spacing w:val="-5"/>
          <w:w w:val="105"/>
        </w:rPr>
        <w:t xml:space="preserve"> </w:t>
      </w:r>
      <w:r>
        <w:rPr>
          <w:w w:val="105"/>
        </w:rPr>
        <w:t>that</w:t>
      </w:r>
      <w:r>
        <w:rPr>
          <w:spacing w:val="-5"/>
          <w:w w:val="105"/>
        </w:rPr>
        <w:t xml:space="preserve"> </w:t>
      </w:r>
      <w:r>
        <w:rPr>
          <w:w w:val="105"/>
        </w:rPr>
        <w:t>were</w:t>
      </w:r>
      <w:r>
        <w:rPr>
          <w:spacing w:val="-5"/>
          <w:w w:val="105"/>
        </w:rPr>
        <w:t xml:space="preserve"> </w:t>
      </w:r>
      <w:r>
        <w:rPr>
          <w:w w:val="105"/>
        </w:rPr>
        <w:t>infected</w:t>
      </w:r>
      <w:r>
        <w:rPr>
          <w:spacing w:val="-4"/>
          <w:w w:val="105"/>
        </w:rPr>
        <w:t xml:space="preserve"> </w:t>
      </w:r>
      <w:r>
        <w:rPr>
          <w:w w:val="105"/>
        </w:rPr>
        <w:t>will</w:t>
      </w:r>
      <w:r>
        <w:rPr>
          <w:spacing w:val="-5"/>
          <w:w w:val="105"/>
        </w:rPr>
        <w:t xml:space="preserve"> </w:t>
      </w:r>
      <w:r>
        <w:rPr>
          <w:w w:val="105"/>
        </w:rPr>
        <w:t>be</w:t>
      </w:r>
      <w:r>
        <w:rPr>
          <w:spacing w:val="-3"/>
          <w:w w:val="105"/>
        </w:rPr>
        <w:t xml:space="preserve"> </w:t>
      </w:r>
      <w:r>
        <w:rPr>
          <w:w w:val="105"/>
        </w:rPr>
        <w:t>treated</w:t>
      </w:r>
      <w:r>
        <w:rPr>
          <w:spacing w:val="-4"/>
          <w:w w:val="105"/>
        </w:rPr>
        <w:t xml:space="preserve"> </w:t>
      </w:r>
      <w:r>
        <w:rPr>
          <w:w w:val="105"/>
        </w:rPr>
        <w:t>with</w:t>
      </w:r>
      <w:r>
        <w:rPr>
          <w:spacing w:val="-5"/>
          <w:w w:val="105"/>
        </w:rPr>
        <w:t xml:space="preserve"> </w:t>
      </w:r>
      <w:r>
        <w:rPr>
          <w:w w:val="105"/>
        </w:rPr>
        <w:t>cyclophosphamide</w:t>
      </w:r>
      <w:r>
        <w:rPr>
          <w:spacing w:val="-5"/>
          <w:w w:val="105"/>
        </w:rPr>
        <w:t xml:space="preserve"> </w:t>
      </w:r>
      <w:r>
        <w:rPr>
          <w:w w:val="105"/>
        </w:rPr>
        <w:t>(CY) as previously described</w:t>
      </w:r>
      <w:r>
        <w:rPr>
          <w:w w:val="105"/>
          <w:position w:val="7"/>
          <w:sz w:val="14"/>
        </w:rPr>
        <w:t>59,71,91</w:t>
      </w:r>
      <w:r>
        <w:rPr>
          <w:w w:val="105"/>
        </w:rPr>
        <w:t xml:space="preserve">. Mice to be analyzed for radiation reactivation will be total-body gamma irradiation with a single, sub-lethal dose of 6 Gy from a </w:t>
      </w:r>
      <w:r>
        <w:rPr>
          <w:w w:val="105"/>
          <w:position w:val="7"/>
          <w:sz w:val="14"/>
        </w:rPr>
        <w:t>137</w:t>
      </w:r>
      <w:r>
        <w:rPr>
          <w:w w:val="105"/>
        </w:rPr>
        <w:t>Cs gamma radiation source</w:t>
      </w:r>
      <w:r>
        <w:rPr>
          <w:w w:val="105"/>
          <w:position w:val="7"/>
          <w:sz w:val="14"/>
        </w:rPr>
        <w:t>89</w:t>
      </w:r>
      <w:r>
        <w:rPr>
          <w:w w:val="105"/>
        </w:rPr>
        <w:t>. The following 8 days, mice will be treated with the antibiotic cotrimoxazole, 240 mg/L of drinking water. Finally, we will harvest the adipose tissue of infected mice and culture by adaptation of a previously described protocol</w:t>
      </w:r>
      <w:r>
        <w:rPr>
          <w:w w:val="105"/>
          <w:position w:val="7"/>
          <w:sz w:val="14"/>
        </w:rPr>
        <w:t>22,92,93</w:t>
      </w:r>
      <w:r>
        <w:rPr>
          <w:w w:val="105"/>
        </w:rPr>
        <w:t>. Controls will compare equivalent numbers of uninfected mice and mice infected for greater than three months without intervention. Positive controls will be infected analyze lungs</w:t>
      </w:r>
      <w:r>
        <w:rPr>
          <w:w w:val="105"/>
          <w:position w:val="7"/>
          <w:sz w:val="14"/>
        </w:rPr>
        <w:t>89,92,93</w:t>
      </w:r>
      <w:r>
        <w:rPr>
          <w:w w:val="105"/>
        </w:rPr>
        <w:t>. All methods will be quantified by plaque assay</w:t>
      </w:r>
      <w:r>
        <w:rPr>
          <w:spacing w:val="-7"/>
          <w:w w:val="105"/>
        </w:rPr>
        <w:t xml:space="preserve"> </w:t>
      </w:r>
      <w:r>
        <w:rPr>
          <w:w w:val="105"/>
        </w:rPr>
        <w:t>and</w:t>
      </w:r>
      <w:r>
        <w:rPr>
          <w:spacing w:val="-7"/>
          <w:w w:val="105"/>
        </w:rPr>
        <w:t xml:space="preserve"> </w:t>
      </w:r>
      <w:r>
        <w:rPr>
          <w:w w:val="105"/>
        </w:rPr>
        <w:t>qPCR</w:t>
      </w:r>
      <w:r>
        <w:rPr>
          <w:spacing w:val="-4"/>
          <w:w w:val="105"/>
        </w:rPr>
        <w:t xml:space="preserve"> </w:t>
      </w:r>
      <w:r>
        <w:rPr>
          <w:w w:val="105"/>
        </w:rPr>
        <w:t>quantification</w:t>
      </w:r>
      <w:r>
        <w:rPr>
          <w:spacing w:val="-7"/>
          <w:w w:val="105"/>
        </w:rPr>
        <w:t xml:space="preserve"> </w:t>
      </w:r>
      <w:r>
        <w:rPr>
          <w:w w:val="105"/>
        </w:rPr>
        <w:t>of</w:t>
      </w:r>
      <w:r>
        <w:rPr>
          <w:spacing w:val="-6"/>
          <w:w w:val="105"/>
        </w:rPr>
        <w:t xml:space="preserve"> </w:t>
      </w:r>
      <w:r>
        <w:rPr>
          <w:w w:val="105"/>
        </w:rPr>
        <w:t>viral</w:t>
      </w:r>
      <w:r>
        <w:rPr>
          <w:spacing w:val="-7"/>
          <w:w w:val="105"/>
        </w:rPr>
        <w:t xml:space="preserve"> </w:t>
      </w:r>
      <w:r>
        <w:rPr>
          <w:w w:val="105"/>
        </w:rPr>
        <w:t>DNA</w:t>
      </w:r>
      <w:r>
        <w:rPr>
          <w:spacing w:val="-5"/>
          <w:w w:val="105"/>
        </w:rPr>
        <w:t xml:space="preserve"> </w:t>
      </w:r>
      <w:r>
        <w:rPr>
          <w:w w:val="105"/>
        </w:rPr>
        <w:t>and</w:t>
      </w:r>
      <w:r>
        <w:rPr>
          <w:spacing w:val="-4"/>
          <w:w w:val="105"/>
        </w:rPr>
        <w:t xml:space="preserve"> </w:t>
      </w:r>
      <w:r>
        <w:rPr>
          <w:w w:val="105"/>
        </w:rPr>
        <w:t>reverse</w:t>
      </w:r>
      <w:r>
        <w:rPr>
          <w:spacing w:val="-7"/>
          <w:w w:val="105"/>
        </w:rPr>
        <w:t xml:space="preserve"> </w:t>
      </w:r>
      <w:r>
        <w:rPr>
          <w:w w:val="105"/>
        </w:rPr>
        <w:t>transcribed</w:t>
      </w:r>
      <w:r>
        <w:rPr>
          <w:spacing w:val="-5"/>
          <w:w w:val="105"/>
        </w:rPr>
        <w:t xml:space="preserve"> </w:t>
      </w:r>
      <w:r>
        <w:rPr>
          <w:w w:val="105"/>
        </w:rPr>
        <w:t>cDNA,</w:t>
      </w:r>
      <w:r>
        <w:rPr>
          <w:spacing w:val="-11"/>
          <w:w w:val="105"/>
        </w:rPr>
        <w:t xml:space="preserve"> </w:t>
      </w:r>
      <w:r>
        <w:rPr>
          <w:w w:val="105"/>
        </w:rPr>
        <w:t>for</w:t>
      </w:r>
      <w:r>
        <w:rPr>
          <w:spacing w:val="-6"/>
          <w:w w:val="105"/>
        </w:rPr>
        <w:t xml:space="preserve"> </w:t>
      </w:r>
      <w:r>
        <w:rPr>
          <w:w w:val="105"/>
        </w:rPr>
        <w:t>viral</w:t>
      </w:r>
      <w:r>
        <w:rPr>
          <w:spacing w:val="-7"/>
          <w:w w:val="105"/>
        </w:rPr>
        <w:t xml:space="preserve"> </w:t>
      </w:r>
      <w:r>
        <w:rPr>
          <w:w w:val="105"/>
        </w:rPr>
        <w:t>state</w:t>
      </w:r>
      <w:r>
        <w:rPr>
          <w:spacing w:val="-5"/>
          <w:w w:val="105"/>
        </w:rPr>
        <w:t xml:space="preserve"> </w:t>
      </w:r>
      <w:r>
        <w:rPr>
          <w:w w:val="105"/>
        </w:rPr>
        <w:t>of</w:t>
      </w:r>
      <w:r>
        <w:rPr>
          <w:spacing w:val="-8"/>
          <w:w w:val="105"/>
        </w:rPr>
        <w:t xml:space="preserve"> </w:t>
      </w:r>
      <w:r>
        <w:rPr>
          <w:w w:val="105"/>
        </w:rPr>
        <w:t>reactivation,</w:t>
      </w:r>
      <w:r>
        <w:rPr>
          <w:spacing w:val="-7"/>
          <w:w w:val="105"/>
        </w:rPr>
        <w:t xml:space="preserve"> </w:t>
      </w:r>
      <w:r>
        <w:rPr>
          <w:w w:val="105"/>
        </w:rPr>
        <w:t>at</w:t>
      </w:r>
      <w:r>
        <w:rPr>
          <w:spacing w:val="-8"/>
          <w:w w:val="105"/>
        </w:rPr>
        <w:t xml:space="preserve"> </w:t>
      </w:r>
      <w:r>
        <w:rPr>
          <w:w w:val="105"/>
        </w:rPr>
        <w:t>7-8 days post reactivation treatment. The data will be analyzed using GraphPad Prism. Significance will be determined by a one-way ANOVA. A p-value &lt; 0.05 will be considered statistically</w:t>
      </w:r>
      <w:r>
        <w:rPr>
          <w:spacing w:val="-5"/>
          <w:w w:val="105"/>
        </w:rPr>
        <w:t xml:space="preserve"> </w:t>
      </w:r>
      <w:r>
        <w:rPr>
          <w:w w:val="105"/>
        </w:rPr>
        <w:t>significant.</w:t>
      </w:r>
    </w:p>
    <w:p w:rsidR="000A00AB" w:rsidRDefault="000A00AB" w:rsidP="000A00AB">
      <w:pPr>
        <w:pStyle w:val="BodyText"/>
        <w:spacing w:before="112"/>
        <w:ind w:left="560" w:right="637"/>
      </w:pPr>
      <w:r>
        <w:pict>
          <v:group id="_x0000_s1061" style="position:absolute;left:0;text-align:left;margin-left:288.6pt;margin-top:59.65pt;width:306pt;height:105.95pt;z-index:-251649024;mso-position-horizontal-relative:page" coordorigin="5772,1193" coordsize="6120,2119">
            <v:shape id="_x0000_s1062" type="#_x0000_t75" alt="Fig 4. Summary of experimental progression of Aim 1. We will identify replicative virus in adipose" style="position:absolute;left:5868;top:1964;width:499;height:493">
              <v:imagedata r:id="rId20" o:title=""/>
            </v:shape>
            <v:shape id="_x0000_s1063" type="#_x0000_t75" alt="Fig 4. Summary of experimental progression of Aim 1. We will identify replicative virus in adipose" style="position:absolute;left:6395;top:2189;width:320;height:111">
              <v:imagedata r:id="rId21" o:title=""/>
            </v:shape>
            <v:shape id="_x0000_s1064" type="#_x0000_t75" alt="Fig 4. Summary of experimental progression of Aim 1. We will identify replicative virus in adipose" style="position:absolute;left:6047;top:1693;width:111;height:207">
              <v:imagedata r:id="rId22" o:title=""/>
            </v:shape>
            <v:shape id="_x0000_s1065" type="#_x0000_t75" style="position:absolute;left:7283;top:1891;width:603;height:652">
              <v:imagedata r:id="rId23" o:title=""/>
            </v:shape>
            <v:shape id="_x0000_s1066" type="#_x0000_t75" alt="Fig 4. Summary of experimental progression of Aim 1. We will identify replicative virus in adipose" style="position:absolute;left:8879;top:1702;width:529;height:481">
              <v:imagedata r:id="rId24" o:title=""/>
            </v:shape>
            <v:shape id="_x0000_s1067" type="#_x0000_t75" alt="Fig 4. Summary of experimental progression of Aim 1. We will identify replicative virus in adipose" style="position:absolute;left:10294;top:1849;width:443;height:111">
              <v:imagedata r:id="rId25" o:title=""/>
            </v:shape>
            <v:rect id="_x0000_s1068" style="position:absolute;left:5786;top:1206;width:6092;height:2091" filled="f" strokeweight=".48083mm"/>
            <v:shape id="_x0000_s1069" type="#_x0000_t202" style="position:absolute;left:5947;top:3106;width:514;height:156" filled="f" stroked="f">
              <v:textbox inset="0,0,0,0">
                <w:txbxContent>
                  <w:p w:rsidR="000A00AB" w:rsidRDefault="000A00AB" w:rsidP="000A00AB">
                    <w:pPr>
                      <w:spacing w:line="156" w:lineRule="exact"/>
                      <w:rPr>
                        <w:sz w:val="14"/>
                      </w:rPr>
                    </w:pPr>
                    <w:r>
                      <w:rPr>
                        <w:spacing w:val="-5"/>
                        <w:sz w:val="14"/>
                      </w:rPr>
                      <w:t>adipose.</w:t>
                    </w:r>
                  </w:p>
                </w:txbxContent>
              </v:textbox>
            </v:shape>
            <v:shape id="_x0000_s1070" type="#_x0000_t202" style="position:absolute;left:5947;top:2954;width:5722;height:287" filled="f" stroked="f">
              <v:textbox inset="0,0,0,0">
                <w:txbxContent>
                  <w:p w:rsidR="000A00AB" w:rsidRDefault="000A00AB" w:rsidP="000A00AB">
                    <w:pPr>
                      <w:spacing w:before="13" w:line="170" w:lineRule="auto"/>
                      <w:rPr>
                        <w:sz w:val="14"/>
                      </w:rPr>
                    </w:pPr>
                    <w:r>
                      <w:rPr>
                        <w:spacing w:val="-5"/>
                        <w:w w:val="97"/>
                        <w:sz w:val="14"/>
                      </w:rPr>
                      <w:t>t</w:t>
                    </w:r>
                    <w:r>
                      <w:rPr>
                        <w:spacing w:val="-7"/>
                        <w:w w:val="97"/>
                        <w:sz w:val="14"/>
                      </w:rPr>
                      <w:t>i</w:t>
                    </w:r>
                    <w:r>
                      <w:rPr>
                        <w:spacing w:val="3"/>
                        <w:w w:val="97"/>
                        <w:sz w:val="14"/>
                      </w:rPr>
                      <w:t>ss</w:t>
                    </w:r>
                    <w:r>
                      <w:rPr>
                        <w:spacing w:val="-4"/>
                        <w:w w:val="97"/>
                        <w:sz w:val="14"/>
                      </w:rPr>
                      <w:t>u</w:t>
                    </w:r>
                    <w:r>
                      <w:rPr>
                        <w:w w:val="97"/>
                        <w:sz w:val="14"/>
                      </w:rPr>
                      <w:t>e</w:t>
                    </w:r>
                    <w:r>
                      <w:rPr>
                        <w:spacing w:val="-7"/>
                        <w:sz w:val="14"/>
                      </w:rPr>
                      <w:t xml:space="preserve"> </w:t>
                    </w:r>
                    <w:r>
                      <w:rPr>
                        <w:spacing w:val="-4"/>
                        <w:w w:val="97"/>
                        <w:sz w:val="14"/>
                      </w:rPr>
                      <w:t>an</w:t>
                    </w:r>
                    <w:r>
                      <w:rPr>
                        <w:w w:val="97"/>
                        <w:sz w:val="14"/>
                      </w:rPr>
                      <w:t>d</w:t>
                    </w:r>
                    <w:r>
                      <w:rPr>
                        <w:spacing w:val="-7"/>
                        <w:sz w:val="14"/>
                      </w:rPr>
                      <w:t xml:space="preserve"> </w:t>
                    </w:r>
                    <w:r>
                      <w:rPr>
                        <w:spacing w:val="-7"/>
                        <w:w w:val="97"/>
                        <w:sz w:val="14"/>
                      </w:rPr>
                      <w:t>i</w:t>
                    </w:r>
                    <w:r>
                      <w:rPr>
                        <w:spacing w:val="-4"/>
                        <w:w w:val="97"/>
                        <w:sz w:val="14"/>
                      </w:rPr>
                      <w:t>den</w:t>
                    </w:r>
                    <w:r>
                      <w:rPr>
                        <w:spacing w:val="-2"/>
                        <w:w w:val="97"/>
                        <w:sz w:val="14"/>
                      </w:rPr>
                      <w:t>t</w:t>
                    </w:r>
                    <w:r>
                      <w:rPr>
                        <w:spacing w:val="-9"/>
                        <w:w w:val="97"/>
                        <w:sz w:val="14"/>
                      </w:rPr>
                      <w:t>i</w:t>
                    </w:r>
                    <w:r>
                      <w:rPr>
                        <w:spacing w:val="-2"/>
                        <w:w w:val="97"/>
                        <w:sz w:val="14"/>
                      </w:rPr>
                      <w:t>f</w:t>
                    </w:r>
                    <w:r>
                      <w:rPr>
                        <w:w w:val="97"/>
                        <w:sz w:val="14"/>
                      </w:rPr>
                      <w:t>y</w:t>
                    </w:r>
                    <w:r>
                      <w:rPr>
                        <w:spacing w:val="-2"/>
                        <w:sz w:val="14"/>
                      </w:rPr>
                      <w:t xml:space="preserve"> </w:t>
                    </w:r>
                    <w:r>
                      <w:rPr>
                        <w:spacing w:val="-2"/>
                        <w:w w:val="97"/>
                        <w:sz w:val="14"/>
                      </w:rPr>
                      <w:t>t</w:t>
                    </w:r>
                    <w:r>
                      <w:rPr>
                        <w:spacing w:val="-4"/>
                        <w:w w:val="97"/>
                        <w:sz w:val="14"/>
                      </w:rPr>
                      <w:t>h</w:t>
                    </w:r>
                    <w:r>
                      <w:rPr>
                        <w:w w:val="97"/>
                        <w:sz w:val="14"/>
                      </w:rPr>
                      <w:t>e</w:t>
                    </w:r>
                    <w:r>
                      <w:rPr>
                        <w:spacing w:val="-7"/>
                        <w:sz w:val="14"/>
                      </w:rPr>
                      <w:t xml:space="preserve"> </w:t>
                    </w:r>
                    <w:r>
                      <w:rPr>
                        <w:spacing w:val="-7"/>
                        <w:w w:val="97"/>
                        <w:sz w:val="14"/>
                      </w:rPr>
                      <w:t>i</w:t>
                    </w:r>
                    <w:r>
                      <w:rPr>
                        <w:spacing w:val="-4"/>
                        <w:w w:val="97"/>
                        <w:sz w:val="14"/>
                      </w:rPr>
                      <w:t>nd</w:t>
                    </w:r>
                    <w:r>
                      <w:rPr>
                        <w:spacing w:val="-7"/>
                        <w:w w:val="97"/>
                        <w:sz w:val="14"/>
                      </w:rPr>
                      <w:t>i</w:t>
                    </w:r>
                    <w:r>
                      <w:rPr>
                        <w:spacing w:val="1"/>
                        <w:w w:val="97"/>
                        <w:sz w:val="14"/>
                      </w:rPr>
                      <w:t>v</w:t>
                    </w:r>
                    <w:r>
                      <w:rPr>
                        <w:spacing w:val="-7"/>
                        <w:w w:val="97"/>
                        <w:sz w:val="14"/>
                      </w:rPr>
                      <w:t>i</w:t>
                    </w:r>
                    <w:r>
                      <w:rPr>
                        <w:spacing w:val="-4"/>
                        <w:w w:val="97"/>
                        <w:sz w:val="14"/>
                      </w:rPr>
                      <w:t>dua</w:t>
                    </w:r>
                    <w:r>
                      <w:rPr>
                        <w:spacing w:val="-9"/>
                        <w:w w:val="97"/>
                        <w:sz w:val="14"/>
                      </w:rPr>
                      <w:t>l</w:t>
                    </w:r>
                    <w:r>
                      <w:rPr>
                        <w:spacing w:val="-7"/>
                        <w:w w:val="97"/>
                        <w:sz w:val="14"/>
                      </w:rPr>
                      <w:t>l</w:t>
                    </w:r>
                    <w:r>
                      <w:rPr>
                        <w:w w:val="97"/>
                        <w:sz w:val="14"/>
                      </w:rPr>
                      <w:t>y</w:t>
                    </w:r>
                    <w:r>
                      <w:rPr>
                        <w:spacing w:val="-2"/>
                        <w:sz w:val="14"/>
                      </w:rPr>
                      <w:t xml:space="preserve"> </w:t>
                    </w:r>
                    <w:r>
                      <w:rPr>
                        <w:spacing w:val="-7"/>
                        <w:w w:val="97"/>
                        <w:sz w:val="14"/>
                      </w:rPr>
                      <w:t>i</w:t>
                    </w:r>
                    <w:r>
                      <w:rPr>
                        <w:spacing w:val="-4"/>
                        <w:w w:val="97"/>
                        <w:sz w:val="14"/>
                      </w:rPr>
                      <w:t>n</w:t>
                    </w:r>
                    <w:r>
                      <w:rPr>
                        <w:spacing w:val="-2"/>
                        <w:w w:val="97"/>
                        <w:sz w:val="14"/>
                      </w:rPr>
                      <w:t>f</w:t>
                    </w:r>
                    <w:r>
                      <w:rPr>
                        <w:spacing w:val="-4"/>
                        <w:w w:val="97"/>
                        <w:sz w:val="14"/>
                      </w:rPr>
                      <w:t>e</w:t>
                    </w:r>
                    <w:r>
                      <w:rPr>
                        <w:spacing w:val="3"/>
                        <w:w w:val="97"/>
                        <w:sz w:val="14"/>
                      </w:rPr>
                      <w:t>c</w:t>
                    </w:r>
                    <w:r>
                      <w:rPr>
                        <w:spacing w:val="-2"/>
                        <w:w w:val="97"/>
                        <w:sz w:val="14"/>
                      </w:rPr>
                      <w:t>t</w:t>
                    </w:r>
                    <w:r>
                      <w:rPr>
                        <w:spacing w:val="-4"/>
                        <w:w w:val="97"/>
                        <w:sz w:val="14"/>
                      </w:rPr>
                      <w:t>e</w:t>
                    </w:r>
                    <w:r>
                      <w:rPr>
                        <w:w w:val="97"/>
                        <w:sz w:val="14"/>
                      </w:rPr>
                      <w:t>d</w:t>
                    </w:r>
                    <w:r>
                      <w:rPr>
                        <w:spacing w:val="-7"/>
                        <w:sz w:val="14"/>
                      </w:rPr>
                      <w:t xml:space="preserve"> </w:t>
                    </w:r>
                    <w:r>
                      <w:rPr>
                        <w:spacing w:val="3"/>
                        <w:w w:val="97"/>
                        <w:sz w:val="14"/>
                      </w:rPr>
                      <w:t>c</w:t>
                    </w:r>
                    <w:r>
                      <w:rPr>
                        <w:spacing w:val="-16"/>
                        <w:w w:val="97"/>
                        <w:sz w:val="14"/>
                      </w:rPr>
                      <w:t>e</w:t>
                    </w:r>
                    <w:r>
                      <w:rPr>
                        <w:rFonts w:ascii="Arial Black"/>
                        <w:spacing w:val="-99"/>
                        <w:w w:val="93"/>
                        <w:position w:val="-10"/>
                        <w:sz w:val="16"/>
                      </w:rPr>
                      <w:t>P</w:t>
                    </w:r>
                    <w:r>
                      <w:rPr>
                        <w:spacing w:val="-9"/>
                        <w:w w:val="97"/>
                        <w:sz w:val="14"/>
                      </w:rPr>
                      <w:t>l</w:t>
                    </w:r>
                    <w:r>
                      <w:rPr>
                        <w:w w:val="97"/>
                        <w:sz w:val="14"/>
                      </w:rPr>
                      <w:t>l</w:t>
                    </w:r>
                    <w:r>
                      <w:rPr>
                        <w:spacing w:val="-12"/>
                        <w:sz w:val="14"/>
                      </w:rPr>
                      <w:t xml:space="preserve"> </w:t>
                    </w:r>
                    <w:r>
                      <w:rPr>
                        <w:spacing w:val="-24"/>
                        <w:w w:val="97"/>
                        <w:sz w:val="14"/>
                      </w:rPr>
                      <w:t>t</w:t>
                    </w:r>
                    <w:r>
                      <w:rPr>
                        <w:rFonts w:ascii="Arial Black"/>
                        <w:spacing w:val="-67"/>
                        <w:w w:val="82"/>
                        <w:position w:val="-10"/>
                        <w:sz w:val="16"/>
                      </w:rPr>
                      <w:t>a</w:t>
                    </w:r>
                    <w:r>
                      <w:rPr>
                        <w:spacing w:val="-2"/>
                        <w:w w:val="97"/>
                        <w:sz w:val="14"/>
                      </w:rPr>
                      <w:t>y</w:t>
                    </w:r>
                    <w:r>
                      <w:rPr>
                        <w:rFonts w:ascii="Arial Black"/>
                        <w:spacing w:val="-84"/>
                        <w:w w:val="82"/>
                        <w:position w:val="-10"/>
                        <w:sz w:val="16"/>
                      </w:rPr>
                      <w:t>g</w:t>
                    </w:r>
                    <w:r>
                      <w:rPr>
                        <w:spacing w:val="-4"/>
                        <w:w w:val="97"/>
                        <w:sz w:val="14"/>
                      </w:rPr>
                      <w:t>p</w:t>
                    </w:r>
                    <w:r>
                      <w:rPr>
                        <w:spacing w:val="-69"/>
                        <w:w w:val="97"/>
                        <w:sz w:val="14"/>
                      </w:rPr>
                      <w:t>e</w:t>
                    </w:r>
                    <w:r>
                      <w:rPr>
                        <w:rFonts w:ascii="Arial Black"/>
                        <w:spacing w:val="-24"/>
                        <w:w w:val="82"/>
                        <w:position w:val="-10"/>
                        <w:sz w:val="16"/>
                      </w:rPr>
                      <w:t>e</w:t>
                    </w:r>
                    <w:r>
                      <w:rPr>
                        <w:spacing w:val="1"/>
                        <w:w w:val="97"/>
                        <w:sz w:val="14"/>
                      </w:rPr>
                      <w:t>s</w:t>
                    </w:r>
                    <w:r>
                      <w:rPr>
                        <w:rFonts w:ascii="Arial Black"/>
                        <w:spacing w:val="-53"/>
                        <w:w w:val="82"/>
                        <w:position w:val="-10"/>
                        <w:sz w:val="16"/>
                      </w:rPr>
                      <w:t>3</w:t>
                    </w:r>
                    <w:r>
                      <w:rPr>
                        <w:spacing w:val="-2"/>
                        <w:w w:val="97"/>
                        <w:sz w:val="14"/>
                      </w:rPr>
                      <w:t>f</w:t>
                    </w:r>
                    <w:r>
                      <w:rPr>
                        <w:spacing w:val="-32"/>
                        <w:w w:val="97"/>
                        <w:sz w:val="14"/>
                      </w:rPr>
                      <w:t>r</w:t>
                    </w:r>
                    <w:r>
                      <w:rPr>
                        <w:rFonts w:ascii="Arial Black"/>
                        <w:spacing w:val="-55"/>
                        <w:w w:val="82"/>
                        <w:position w:val="-10"/>
                        <w:sz w:val="16"/>
                      </w:rPr>
                      <w:t>6</w:t>
                    </w:r>
                    <w:r>
                      <w:rPr>
                        <w:spacing w:val="-4"/>
                        <w:w w:val="97"/>
                        <w:sz w:val="14"/>
                      </w:rPr>
                      <w:t>o</w:t>
                    </w:r>
                    <w:r>
                      <w:rPr>
                        <w:w w:val="97"/>
                        <w:sz w:val="14"/>
                      </w:rPr>
                      <w:t>m</w:t>
                    </w:r>
                    <w:r>
                      <w:rPr>
                        <w:spacing w:val="-7"/>
                        <w:sz w:val="14"/>
                      </w:rPr>
                      <w:t xml:space="preserve"> </w:t>
                    </w:r>
                    <w:r>
                      <w:rPr>
                        <w:spacing w:val="-4"/>
                        <w:w w:val="97"/>
                        <w:sz w:val="14"/>
                      </w:rPr>
                      <w:t>bo</w:t>
                    </w:r>
                    <w:r>
                      <w:rPr>
                        <w:spacing w:val="-2"/>
                        <w:w w:val="97"/>
                        <w:sz w:val="14"/>
                      </w:rPr>
                      <w:t>t</w:t>
                    </w:r>
                    <w:r>
                      <w:rPr>
                        <w:spacing w:val="-4"/>
                        <w:w w:val="97"/>
                        <w:sz w:val="14"/>
                      </w:rPr>
                      <w:t>h</w:t>
                    </w:r>
                    <w:r>
                      <w:rPr>
                        <w:spacing w:val="-2"/>
                        <w:w w:val="97"/>
                        <w:sz w:val="14"/>
                      </w:rPr>
                      <w:t>/</w:t>
                    </w:r>
                    <w:r>
                      <w:rPr>
                        <w:spacing w:val="-7"/>
                        <w:w w:val="97"/>
                        <w:sz w:val="14"/>
                      </w:rPr>
                      <w:t>ei</w:t>
                    </w:r>
                    <w:r>
                      <w:rPr>
                        <w:spacing w:val="-2"/>
                        <w:w w:val="97"/>
                        <w:sz w:val="14"/>
                      </w:rPr>
                      <w:t>t</w:t>
                    </w:r>
                    <w:r>
                      <w:rPr>
                        <w:spacing w:val="-4"/>
                        <w:w w:val="97"/>
                        <w:sz w:val="14"/>
                      </w:rPr>
                      <w:t>he</w:t>
                    </w:r>
                    <w:r>
                      <w:rPr>
                        <w:w w:val="97"/>
                        <w:sz w:val="14"/>
                      </w:rPr>
                      <w:t>r</w:t>
                    </w:r>
                    <w:r>
                      <w:rPr>
                        <w:spacing w:val="-3"/>
                        <w:sz w:val="14"/>
                      </w:rPr>
                      <w:t xml:space="preserve"> </w:t>
                    </w:r>
                    <w:r>
                      <w:rPr>
                        <w:spacing w:val="-2"/>
                        <w:w w:val="97"/>
                        <w:sz w:val="14"/>
                      </w:rPr>
                      <w:t>t</w:t>
                    </w:r>
                    <w:r>
                      <w:rPr>
                        <w:spacing w:val="-4"/>
                        <w:w w:val="97"/>
                        <w:sz w:val="14"/>
                      </w:rPr>
                      <w:t>h</w:t>
                    </w:r>
                    <w:r>
                      <w:rPr>
                        <w:w w:val="97"/>
                        <w:sz w:val="14"/>
                      </w:rPr>
                      <w:t>e</w:t>
                    </w:r>
                    <w:r>
                      <w:rPr>
                        <w:spacing w:val="-7"/>
                        <w:sz w:val="14"/>
                      </w:rPr>
                      <w:t xml:space="preserve"> </w:t>
                    </w:r>
                    <w:r>
                      <w:rPr>
                        <w:spacing w:val="-5"/>
                        <w:w w:val="97"/>
                        <w:sz w:val="14"/>
                      </w:rPr>
                      <w:t>S</w:t>
                    </w:r>
                    <w:r>
                      <w:rPr>
                        <w:spacing w:val="-8"/>
                        <w:w w:val="97"/>
                        <w:sz w:val="14"/>
                      </w:rPr>
                      <w:t>V</w:t>
                    </w:r>
                    <w:r>
                      <w:rPr>
                        <w:w w:val="97"/>
                        <w:sz w:val="14"/>
                      </w:rPr>
                      <w:t>F</w:t>
                    </w:r>
                    <w:r>
                      <w:rPr>
                        <w:sz w:val="14"/>
                      </w:rPr>
                      <w:t xml:space="preserve"> </w:t>
                    </w:r>
                    <w:r>
                      <w:rPr>
                        <w:spacing w:val="-4"/>
                        <w:w w:val="97"/>
                        <w:sz w:val="14"/>
                      </w:rPr>
                      <w:t>o</w:t>
                    </w:r>
                    <w:r>
                      <w:rPr>
                        <w:w w:val="97"/>
                        <w:sz w:val="14"/>
                      </w:rPr>
                      <w:t>r</w:t>
                    </w:r>
                    <w:r>
                      <w:rPr>
                        <w:spacing w:val="-1"/>
                        <w:sz w:val="14"/>
                      </w:rPr>
                      <w:t xml:space="preserve"> </w:t>
                    </w:r>
                    <w:r>
                      <w:rPr>
                        <w:spacing w:val="-4"/>
                        <w:w w:val="97"/>
                        <w:sz w:val="14"/>
                      </w:rPr>
                      <w:t>bu</w:t>
                    </w:r>
                    <w:r>
                      <w:rPr>
                        <w:spacing w:val="-2"/>
                        <w:w w:val="97"/>
                        <w:sz w:val="14"/>
                      </w:rPr>
                      <w:t>o</w:t>
                    </w:r>
                    <w:r>
                      <w:rPr>
                        <w:spacing w:val="3"/>
                        <w:w w:val="97"/>
                        <w:sz w:val="14"/>
                      </w:rPr>
                      <w:t>y</w:t>
                    </w:r>
                    <w:r>
                      <w:rPr>
                        <w:spacing w:val="-4"/>
                        <w:w w:val="97"/>
                        <w:sz w:val="14"/>
                      </w:rPr>
                      <w:t>an</w:t>
                    </w:r>
                    <w:r>
                      <w:rPr>
                        <w:w w:val="97"/>
                        <w:sz w:val="14"/>
                      </w:rPr>
                      <w:t>t</w:t>
                    </w:r>
                    <w:r>
                      <w:rPr>
                        <w:spacing w:val="-5"/>
                        <w:sz w:val="14"/>
                      </w:rPr>
                      <w:t xml:space="preserve"> </w:t>
                    </w:r>
                    <w:r>
                      <w:rPr>
                        <w:spacing w:val="-5"/>
                        <w:w w:val="97"/>
                        <w:sz w:val="14"/>
                      </w:rPr>
                      <w:t>f</w:t>
                    </w:r>
                    <w:r>
                      <w:rPr>
                        <w:spacing w:val="2"/>
                        <w:w w:val="97"/>
                        <w:sz w:val="14"/>
                      </w:rPr>
                      <w:t>r</w:t>
                    </w:r>
                    <w:r>
                      <w:rPr>
                        <w:spacing w:val="-4"/>
                        <w:w w:val="97"/>
                        <w:sz w:val="14"/>
                      </w:rPr>
                      <w:t>a</w:t>
                    </w:r>
                    <w:r>
                      <w:rPr>
                        <w:spacing w:val="3"/>
                        <w:w w:val="97"/>
                        <w:sz w:val="14"/>
                      </w:rPr>
                      <w:t>c</w:t>
                    </w:r>
                    <w:r>
                      <w:rPr>
                        <w:spacing w:val="-5"/>
                        <w:w w:val="97"/>
                        <w:sz w:val="14"/>
                      </w:rPr>
                      <w:t>t</w:t>
                    </w:r>
                    <w:r>
                      <w:rPr>
                        <w:spacing w:val="-7"/>
                        <w:w w:val="97"/>
                        <w:sz w:val="14"/>
                      </w:rPr>
                      <w:t>i</w:t>
                    </w:r>
                    <w:r>
                      <w:rPr>
                        <w:spacing w:val="-4"/>
                        <w:w w:val="97"/>
                        <w:sz w:val="14"/>
                      </w:rPr>
                      <w:t>o</w:t>
                    </w:r>
                    <w:r>
                      <w:rPr>
                        <w:w w:val="97"/>
                        <w:sz w:val="14"/>
                      </w:rPr>
                      <w:t>n</w:t>
                    </w:r>
                    <w:r>
                      <w:rPr>
                        <w:spacing w:val="-5"/>
                        <w:sz w:val="14"/>
                      </w:rPr>
                      <w:t xml:space="preserve"> </w:t>
                    </w:r>
                    <w:r>
                      <w:rPr>
                        <w:spacing w:val="-7"/>
                        <w:w w:val="97"/>
                        <w:sz w:val="14"/>
                      </w:rPr>
                      <w:t>o</w:t>
                    </w:r>
                    <w:r>
                      <w:rPr>
                        <w:w w:val="97"/>
                        <w:sz w:val="14"/>
                      </w:rPr>
                      <w:t>f</w:t>
                    </w:r>
                  </w:p>
                </w:txbxContent>
              </v:textbox>
            </v:shape>
            <v:shape id="_x0000_s1071" type="#_x0000_t202" style="position:absolute;left:5976;top:2801;width:5606;height:156" filled="f" stroked="f">
              <v:textbox inset="0,0,0,0">
                <w:txbxContent>
                  <w:p w:rsidR="000A00AB" w:rsidRDefault="000A00AB" w:rsidP="000A00AB">
                    <w:pPr>
                      <w:spacing w:line="156" w:lineRule="exact"/>
                      <w:rPr>
                        <w:sz w:val="14"/>
                      </w:rPr>
                    </w:pPr>
                    <w:r>
                      <w:rPr>
                        <w:b/>
                        <w:sz w:val="14"/>
                      </w:rPr>
                      <w:t>Fig</w:t>
                    </w:r>
                    <w:r>
                      <w:rPr>
                        <w:b/>
                        <w:spacing w:val="-6"/>
                        <w:sz w:val="14"/>
                      </w:rPr>
                      <w:t xml:space="preserve"> </w:t>
                    </w:r>
                    <w:r>
                      <w:rPr>
                        <w:b/>
                        <w:sz w:val="14"/>
                      </w:rPr>
                      <w:t>4.</w:t>
                    </w:r>
                    <w:r>
                      <w:rPr>
                        <w:b/>
                        <w:spacing w:val="-13"/>
                        <w:sz w:val="14"/>
                      </w:rPr>
                      <w:t xml:space="preserve"> </w:t>
                    </w:r>
                    <w:r>
                      <w:rPr>
                        <w:spacing w:val="-3"/>
                        <w:sz w:val="14"/>
                      </w:rPr>
                      <w:t>Summary</w:t>
                    </w:r>
                    <w:r>
                      <w:rPr>
                        <w:spacing w:val="-12"/>
                        <w:sz w:val="14"/>
                      </w:rPr>
                      <w:t xml:space="preserve"> </w:t>
                    </w:r>
                    <w:r>
                      <w:rPr>
                        <w:sz w:val="14"/>
                      </w:rPr>
                      <w:t>of</w:t>
                    </w:r>
                    <w:r>
                      <w:rPr>
                        <w:spacing w:val="-10"/>
                        <w:sz w:val="14"/>
                      </w:rPr>
                      <w:t xml:space="preserve"> </w:t>
                    </w:r>
                    <w:r>
                      <w:rPr>
                        <w:spacing w:val="-4"/>
                        <w:sz w:val="14"/>
                      </w:rPr>
                      <w:t>experimental</w:t>
                    </w:r>
                    <w:r>
                      <w:rPr>
                        <w:spacing w:val="-18"/>
                        <w:sz w:val="14"/>
                      </w:rPr>
                      <w:t xml:space="preserve"> </w:t>
                    </w:r>
                    <w:r>
                      <w:rPr>
                        <w:spacing w:val="-3"/>
                        <w:sz w:val="14"/>
                      </w:rPr>
                      <w:t>progression</w:t>
                    </w:r>
                    <w:r>
                      <w:rPr>
                        <w:spacing w:val="-14"/>
                        <w:sz w:val="14"/>
                      </w:rPr>
                      <w:t xml:space="preserve"> </w:t>
                    </w:r>
                    <w:r>
                      <w:rPr>
                        <w:sz w:val="14"/>
                      </w:rPr>
                      <w:t>of</w:t>
                    </w:r>
                    <w:r>
                      <w:rPr>
                        <w:spacing w:val="-12"/>
                        <w:sz w:val="14"/>
                      </w:rPr>
                      <w:t xml:space="preserve"> </w:t>
                    </w:r>
                    <w:r>
                      <w:rPr>
                        <w:spacing w:val="-5"/>
                        <w:sz w:val="14"/>
                      </w:rPr>
                      <w:t>Aim</w:t>
                    </w:r>
                    <w:r>
                      <w:rPr>
                        <w:spacing w:val="-18"/>
                        <w:sz w:val="14"/>
                      </w:rPr>
                      <w:t xml:space="preserve"> </w:t>
                    </w:r>
                    <w:r>
                      <w:rPr>
                        <w:sz w:val="14"/>
                      </w:rPr>
                      <w:t>1.</w:t>
                    </w:r>
                    <w:r>
                      <w:rPr>
                        <w:spacing w:val="-14"/>
                        <w:sz w:val="14"/>
                      </w:rPr>
                      <w:t xml:space="preserve"> </w:t>
                    </w:r>
                    <w:r>
                      <w:rPr>
                        <w:sz w:val="14"/>
                      </w:rPr>
                      <w:t>We</w:t>
                    </w:r>
                    <w:r>
                      <w:rPr>
                        <w:spacing w:val="-17"/>
                        <w:sz w:val="14"/>
                      </w:rPr>
                      <w:t xml:space="preserve"> </w:t>
                    </w:r>
                    <w:r>
                      <w:rPr>
                        <w:spacing w:val="-5"/>
                        <w:sz w:val="14"/>
                      </w:rPr>
                      <w:t>will</w:t>
                    </w:r>
                    <w:r>
                      <w:rPr>
                        <w:spacing w:val="-19"/>
                        <w:sz w:val="14"/>
                      </w:rPr>
                      <w:t xml:space="preserve"> </w:t>
                    </w:r>
                    <w:r>
                      <w:rPr>
                        <w:spacing w:val="-5"/>
                        <w:sz w:val="14"/>
                      </w:rPr>
                      <w:t>identify</w:t>
                    </w:r>
                    <w:r>
                      <w:rPr>
                        <w:spacing w:val="-12"/>
                        <w:sz w:val="14"/>
                      </w:rPr>
                      <w:t xml:space="preserve"> </w:t>
                    </w:r>
                    <w:r>
                      <w:rPr>
                        <w:spacing w:val="-5"/>
                        <w:sz w:val="14"/>
                      </w:rPr>
                      <w:t>replicative</w:t>
                    </w:r>
                    <w:r>
                      <w:rPr>
                        <w:spacing w:val="-15"/>
                        <w:sz w:val="14"/>
                      </w:rPr>
                      <w:t xml:space="preserve"> </w:t>
                    </w:r>
                    <w:r>
                      <w:rPr>
                        <w:sz w:val="14"/>
                      </w:rPr>
                      <w:t>virus</w:t>
                    </w:r>
                    <w:r>
                      <w:rPr>
                        <w:spacing w:val="-5"/>
                        <w:sz w:val="14"/>
                      </w:rPr>
                      <w:t xml:space="preserve"> </w:t>
                    </w:r>
                    <w:r>
                      <w:rPr>
                        <w:spacing w:val="-3"/>
                        <w:sz w:val="14"/>
                      </w:rPr>
                      <w:t>in</w:t>
                    </w:r>
                    <w:r>
                      <w:rPr>
                        <w:spacing w:val="-15"/>
                        <w:sz w:val="14"/>
                      </w:rPr>
                      <w:t xml:space="preserve"> </w:t>
                    </w:r>
                    <w:r>
                      <w:rPr>
                        <w:spacing w:val="-4"/>
                        <w:sz w:val="14"/>
                      </w:rPr>
                      <w:t>adipose</w:t>
                    </w:r>
                  </w:p>
                </w:txbxContent>
              </v:textbox>
            </v:shape>
            <v:shape id="_x0000_s1072" type="#_x0000_t202" style="position:absolute;left:7884;top:2590;width:1053;height:156" filled="f" stroked="f">
              <v:textbox inset="0,0,0,0">
                <w:txbxContent>
                  <w:p w:rsidR="000A00AB" w:rsidRDefault="000A00AB" w:rsidP="000A00AB">
                    <w:pPr>
                      <w:spacing w:line="156" w:lineRule="exact"/>
                      <w:rPr>
                        <w:sz w:val="14"/>
                      </w:rPr>
                    </w:pPr>
                    <w:r>
                      <w:rPr>
                        <w:sz w:val="14"/>
                      </w:rPr>
                      <w:t>Signal for T cells</w:t>
                    </w:r>
                  </w:p>
                </w:txbxContent>
              </v:textbox>
            </v:shape>
            <v:shape id="_x0000_s1073" type="#_x0000_t202" style="position:absolute;left:7327;top:2446;width:1585;height:226" filled="f" stroked="f">
              <v:textbox inset="0,0,0,0">
                <w:txbxContent>
                  <w:p w:rsidR="000A00AB" w:rsidRDefault="000A00AB" w:rsidP="000A00AB">
                    <w:pPr>
                      <w:spacing w:line="228" w:lineRule="auto"/>
                      <w:rPr>
                        <w:sz w:val="14"/>
                      </w:rPr>
                    </w:pPr>
                    <w:r>
                      <w:rPr>
                        <w:position w:val="-6"/>
                        <w:sz w:val="14"/>
                      </w:rPr>
                      <w:t xml:space="preserve">No virus </w:t>
                    </w:r>
                    <w:r>
                      <w:rPr>
                        <w:spacing w:val="-5"/>
                        <w:sz w:val="14"/>
                      </w:rPr>
                      <w:t xml:space="preserve">Aim </w:t>
                    </w:r>
                    <w:r>
                      <w:rPr>
                        <w:sz w:val="14"/>
                      </w:rPr>
                      <w:t xml:space="preserve">2: </w:t>
                    </w:r>
                    <w:r>
                      <w:rPr>
                        <w:spacing w:val="-5"/>
                        <w:sz w:val="14"/>
                      </w:rPr>
                      <w:t>Determine</w:t>
                    </w:r>
                  </w:p>
                </w:txbxContent>
              </v:textbox>
            </v:shape>
            <v:shape id="_x0000_s1074" type="#_x0000_t202" style="position:absolute;left:8988;top:2088;width:1405;height:358" filled="f" stroked="f">
              <v:textbox inset="0,0,0,0">
                <w:txbxContent>
                  <w:p w:rsidR="000A00AB" w:rsidRDefault="000A00AB" w:rsidP="000A00AB">
                    <w:pPr>
                      <w:spacing w:line="230" w:lineRule="auto"/>
                      <w:ind w:right="-1"/>
                      <w:rPr>
                        <w:sz w:val="14"/>
                      </w:rPr>
                    </w:pPr>
                    <w:r>
                      <w:rPr>
                        <w:position w:val="-4"/>
                        <w:sz w:val="14"/>
                      </w:rPr>
                      <w:t xml:space="preserve">Buoyant </w:t>
                    </w:r>
                    <w:r>
                      <w:rPr>
                        <w:sz w:val="14"/>
                      </w:rPr>
                      <w:t>Cells by Flow Fraction</w:t>
                    </w:r>
                  </w:p>
                </w:txbxContent>
              </v:textbox>
            </v:shape>
            <v:shape id="_x0000_s1075" type="#_x0000_t202" style="position:absolute;left:6768;top:2095;width:501;height:307" filled="f" stroked="f">
              <v:textbox inset="0,0,0,0">
                <w:txbxContent>
                  <w:p w:rsidR="000A00AB" w:rsidRDefault="000A00AB" w:rsidP="000A00AB">
                    <w:pPr>
                      <w:spacing w:before="2" w:line="225" w:lineRule="auto"/>
                      <w:ind w:right="3"/>
                      <w:rPr>
                        <w:sz w:val="14"/>
                      </w:rPr>
                    </w:pPr>
                    <w:r>
                      <w:rPr>
                        <w:spacing w:val="-4"/>
                        <w:sz w:val="14"/>
                      </w:rPr>
                      <w:t>Total Adipose</w:t>
                    </w:r>
                  </w:p>
                </w:txbxContent>
              </v:textbox>
            </v:shape>
            <v:shape id="_x0000_s1076" type="#_x0000_t202" style="position:absolute;left:10824;top:1666;width:978;height:458" filled="f" stroked="f">
              <v:textbox inset="0,0,0,0">
                <w:txbxContent>
                  <w:p w:rsidR="000A00AB" w:rsidRDefault="000A00AB" w:rsidP="000A00AB">
                    <w:pPr>
                      <w:spacing w:before="2" w:line="225" w:lineRule="auto"/>
                      <w:ind w:right="130"/>
                      <w:rPr>
                        <w:sz w:val="14"/>
                      </w:rPr>
                    </w:pPr>
                    <w:r>
                      <w:rPr>
                        <w:spacing w:val="-4"/>
                        <w:sz w:val="14"/>
                      </w:rPr>
                      <w:t xml:space="preserve">Reactivate: </w:t>
                    </w:r>
                    <w:r>
                      <w:rPr>
                        <w:spacing w:val="-3"/>
                        <w:sz w:val="14"/>
                      </w:rPr>
                      <w:t>CY,</w:t>
                    </w:r>
                    <w:r>
                      <w:rPr>
                        <w:spacing w:val="-6"/>
                        <w:sz w:val="14"/>
                      </w:rPr>
                      <w:t xml:space="preserve"> Radiation,</w:t>
                    </w:r>
                  </w:p>
                  <w:p w:rsidR="000A00AB" w:rsidRDefault="000A00AB" w:rsidP="000A00AB">
                    <w:pPr>
                      <w:spacing w:line="153" w:lineRule="exact"/>
                      <w:rPr>
                        <w:sz w:val="14"/>
                      </w:rPr>
                    </w:pPr>
                    <w:r>
                      <w:rPr>
                        <w:sz w:val="14"/>
                      </w:rPr>
                      <w:t>Tissue</w:t>
                    </w:r>
                    <w:r>
                      <w:rPr>
                        <w:spacing w:val="-4"/>
                        <w:sz w:val="14"/>
                      </w:rPr>
                      <w:t xml:space="preserve"> Explants</w:t>
                    </w:r>
                  </w:p>
                </w:txbxContent>
              </v:textbox>
            </v:shape>
            <v:shape id="_x0000_s1077" type="#_x0000_t202" style="position:absolute;left:9580;top:1630;width:661;height:461" filled="f" stroked="f">
              <v:textbox inset="0,0,0,0">
                <w:txbxContent>
                  <w:p w:rsidR="000A00AB" w:rsidRDefault="000A00AB" w:rsidP="000A00AB">
                    <w:pPr>
                      <w:spacing w:before="1" w:line="228" w:lineRule="auto"/>
                      <w:ind w:right="8" w:firstLine="2"/>
                      <w:rPr>
                        <w:sz w:val="14"/>
                      </w:rPr>
                    </w:pPr>
                    <w:r>
                      <w:rPr>
                        <w:spacing w:val="-5"/>
                        <w:sz w:val="14"/>
                      </w:rPr>
                      <w:t xml:space="preserve">Identify Individually </w:t>
                    </w:r>
                    <w:r>
                      <w:rPr>
                        <w:sz w:val="14"/>
                      </w:rPr>
                      <w:t>Infected</w:t>
                    </w:r>
                  </w:p>
                </w:txbxContent>
              </v:textbox>
            </v:shape>
            <v:shape id="_x0000_s1078" type="#_x0000_t202" style="position:absolute;left:7946;top:1841;width:826;height:156" filled="f" stroked="f">
              <v:textbox inset="0,0,0,0">
                <w:txbxContent>
                  <w:p w:rsidR="000A00AB" w:rsidRDefault="000A00AB" w:rsidP="000A00AB">
                    <w:pPr>
                      <w:spacing w:line="156" w:lineRule="exact"/>
                      <w:rPr>
                        <w:b/>
                        <w:sz w:val="14"/>
                      </w:rPr>
                    </w:pPr>
                    <w:r>
                      <w:rPr>
                        <w:b/>
                        <w:w w:val="95"/>
                        <w:sz w:val="14"/>
                      </w:rPr>
                      <w:t>mCMV-eGFP</w:t>
                    </w:r>
                  </w:p>
                </w:txbxContent>
              </v:textbox>
            </v:shape>
            <v:shape id="_x0000_s1079" type="#_x0000_t202" style="position:absolute;left:7327;top:1726;width:577;height:156" filled="f" stroked="f">
              <v:textbox inset="0,0,0,0">
                <w:txbxContent>
                  <w:p w:rsidR="000A00AB" w:rsidRDefault="000A00AB" w:rsidP="000A00AB">
                    <w:pPr>
                      <w:spacing w:line="156" w:lineRule="exact"/>
                      <w:rPr>
                        <w:sz w:val="14"/>
                      </w:rPr>
                    </w:pPr>
                    <w:r>
                      <w:rPr>
                        <w:sz w:val="14"/>
                      </w:rPr>
                      <w:t>Yes virus</w:t>
                    </w:r>
                  </w:p>
                </w:txbxContent>
              </v:textbox>
            </v:shape>
            <v:shape id="_x0000_s1080" type="#_x0000_t202" style="position:absolute;left:9048;top:1582;width:272;height:156" filled="f" stroked="f">
              <v:textbox inset="0,0,0,0">
                <w:txbxContent>
                  <w:p w:rsidR="000A00AB" w:rsidRDefault="000A00AB" w:rsidP="000A00AB">
                    <w:pPr>
                      <w:spacing w:line="156" w:lineRule="exact"/>
                      <w:rPr>
                        <w:sz w:val="14"/>
                      </w:rPr>
                    </w:pPr>
                    <w:r>
                      <w:rPr>
                        <w:spacing w:val="-7"/>
                        <w:sz w:val="14"/>
                      </w:rPr>
                      <w:t>SVF</w:t>
                    </w:r>
                  </w:p>
                </w:txbxContent>
              </v:textbox>
            </v:shape>
            <v:shape id="_x0000_s1081" type="#_x0000_t202" style="position:absolute;left:5899;top:1262;width:2872;height:413" filled="f" stroked="f">
              <v:textbox inset="0,0,0,0">
                <w:txbxContent>
                  <w:p w:rsidR="000A00AB" w:rsidRDefault="000A00AB" w:rsidP="000A00AB">
                    <w:pPr>
                      <w:spacing w:line="156" w:lineRule="exact"/>
                      <w:rPr>
                        <w:b/>
                        <w:sz w:val="14"/>
                      </w:rPr>
                    </w:pPr>
                    <w:r>
                      <w:rPr>
                        <w:b/>
                        <w:sz w:val="14"/>
                      </w:rPr>
                      <w:t xml:space="preserve">Figure 4: </w:t>
                    </w:r>
                    <w:r>
                      <w:rPr>
                        <w:b/>
                        <w:spacing w:val="-4"/>
                        <w:sz w:val="14"/>
                      </w:rPr>
                      <w:t xml:space="preserve">Experimental Progression </w:t>
                    </w:r>
                    <w:r>
                      <w:rPr>
                        <w:b/>
                        <w:sz w:val="14"/>
                      </w:rPr>
                      <w:t xml:space="preserve">of </w:t>
                    </w:r>
                    <w:r>
                      <w:rPr>
                        <w:b/>
                        <w:spacing w:val="-3"/>
                        <w:sz w:val="14"/>
                      </w:rPr>
                      <w:t xml:space="preserve">Aim </w:t>
                    </w:r>
                    <w:r>
                      <w:rPr>
                        <w:b/>
                        <w:sz w:val="14"/>
                      </w:rPr>
                      <w:t>1</w:t>
                    </w:r>
                  </w:p>
                  <w:p w:rsidR="000A00AB" w:rsidRDefault="000A00AB" w:rsidP="000A00AB">
                    <w:pPr>
                      <w:spacing w:before="96"/>
                      <w:rPr>
                        <w:sz w:val="14"/>
                      </w:rPr>
                    </w:pPr>
                    <w:r>
                      <w:rPr>
                        <w:sz w:val="14"/>
                      </w:rPr>
                      <w:t>mCMV</w:t>
                    </w:r>
                  </w:p>
                </w:txbxContent>
              </v:textbox>
            </v:shape>
            <w10:wrap anchorx="page"/>
          </v:group>
        </w:pict>
      </w:r>
      <w:r>
        <w:rPr>
          <w:w w:val="105"/>
          <w:u w:val="single"/>
        </w:rPr>
        <w:t>Expected Results</w:t>
      </w:r>
      <w:r>
        <w:rPr>
          <w:w w:val="105"/>
        </w:rPr>
        <w:t>. It is expected that adipose tissue at greater than 3 months post infection will provide infectious virus following reactivation by drug, radiation, or tissue culture explants. Furthermore, we anticipate that we’ll be able to detect virus from adipose of non-reactivation infected mice. We do, however, expect reactivation to have a significantly higher viral load than the untreated infected littermates. This result will indicate to us that adipose tissue is a site of</w:t>
      </w:r>
    </w:p>
    <w:p w:rsidR="000A00AB" w:rsidRDefault="000A00AB" w:rsidP="000A00AB">
      <w:pPr>
        <w:pStyle w:val="BodyText"/>
        <w:spacing w:before="2" w:line="237" w:lineRule="auto"/>
        <w:ind w:left="560" w:right="6501"/>
      </w:pPr>
      <w:r>
        <w:rPr>
          <w:w w:val="105"/>
        </w:rPr>
        <w:t>persistence and a reservoir for viral latency. If we do not find virus following reactivation then we will conclude that adipose tissue is not a site of mCMV latency and persistence.</w:t>
      </w:r>
    </w:p>
    <w:p w:rsidR="000A00AB" w:rsidRDefault="000A00AB" w:rsidP="000A00AB">
      <w:pPr>
        <w:pStyle w:val="BodyText"/>
        <w:spacing w:before="93"/>
        <w:ind w:left="560" w:right="6534"/>
      </w:pPr>
      <w:r>
        <w:rPr>
          <w:w w:val="105"/>
          <w:u w:val="single"/>
        </w:rPr>
        <w:t>Pitfalls and Alternatives</w:t>
      </w:r>
      <w:r>
        <w:rPr>
          <w:w w:val="105"/>
        </w:rPr>
        <w:t>. We expect that CY will be sufficient to reactivate viral replication in</w:t>
      </w:r>
    </w:p>
    <w:p w:rsidR="000A00AB" w:rsidRDefault="000A00AB" w:rsidP="000A00AB">
      <w:pPr>
        <w:spacing w:before="166"/>
        <w:ind w:left="2940"/>
        <w:rPr>
          <w:rFonts w:ascii="Arial Black"/>
          <w:sz w:val="16"/>
        </w:rPr>
      </w:pPr>
      <w:r>
        <w:rPr>
          <w:rFonts w:ascii="Arial Black"/>
          <w:sz w:val="16"/>
        </w:rPr>
        <w:t>Research Strategy</w:t>
      </w:r>
    </w:p>
    <w:p w:rsidR="000A00AB" w:rsidRDefault="000A00AB" w:rsidP="000A00AB">
      <w:pPr>
        <w:rPr>
          <w:rFonts w:ascii="Arial Black"/>
          <w:sz w:val="16"/>
        </w:rPr>
        <w:sectPr w:rsidR="000A00AB">
          <w:headerReference w:type="default" r:id="rId26"/>
          <w:footerReference w:type="default" r:id="rId27"/>
          <w:pgSz w:w="12240" w:h="15840"/>
          <w:pgMar w:top="240" w:right="140" w:bottom="280" w:left="160" w:header="22" w:footer="0" w:gutter="0"/>
          <w:cols w:space="720"/>
        </w:sectPr>
      </w:pPr>
    </w:p>
    <w:p w:rsidR="000A00AB" w:rsidRDefault="000A00AB" w:rsidP="000A00AB">
      <w:pPr>
        <w:pStyle w:val="BodyText"/>
        <w:rPr>
          <w:rFonts w:ascii="Arial Black"/>
          <w:sz w:val="26"/>
        </w:rPr>
      </w:pPr>
    </w:p>
    <w:p w:rsidR="000A00AB" w:rsidRDefault="000A00AB" w:rsidP="000A00AB">
      <w:pPr>
        <w:pStyle w:val="BodyText"/>
        <w:spacing w:before="96" w:line="237" w:lineRule="auto"/>
        <w:ind w:left="559" w:right="567"/>
      </w:pPr>
      <w:r>
        <w:rPr>
          <w:w w:val="105"/>
        </w:rPr>
        <w:t>adipose tissue due to its immune suppressant properties. However, if we are unable to find replicating virus in mice treated with CY we will then try a coupled immune suppression approach. We will use CY as well as depleting antibodies for CD8, CD4, and NK cells</w:t>
      </w:r>
      <w:r>
        <w:rPr>
          <w:w w:val="105"/>
          <w:position w:val="7"/>
          <w:sz w:val="14"/>
        </w:rPr>
        <w:t>94–98</w:t>
      </w:r>
      <w:r>
        <w:rPr>
          <w:w w:val="105"/>
        </w:rPr>
        <w:t>. If following this coupled approach we do not find reactivated virus in adipose tissue, as well as through the other methods, then we will conclude that through this method virus is not reactivated. It is possible, but also highly unexpected, that adipose tissue does not serve as a site of viral replication in the chronic time point that can be reactivated by any of these three means. This would make our observation of an increase in m38 mCMV specific CD8 T cells even more interesting as it would suggest that adipose tissue serves as a site of antigen scanning and/or cytokine signaling changes.</w:t>
      </w:r>
    </w:p>
    <w:p w:rsidR="000A00AB" w:rsidRDefault="000A00AB" w:rsidP="000A00AB">
      <w:pPr>
        <w:pStyle w:val="BodyText"/>
        <w:spacing w:before="97"/>
        <w:ind w:left="559" w:right="550"/>
      </w:pPr>
      <w:r>
        <w:rPr>
          <w:w w:val="105"/>
          <w:u w:val="single"/>
        </w:rPr>
        <w:t>Summary.</w:t>
      </w:r>
      <w:r>
        <w:rPr>
          <w:w w:val="105"/>
        </w:rPr>
        <w:t xml:space="preserve"> From these above described experiments we have placed fallbacks and contingencies to determine if adipose tissue serves as a site of viral replication and latency, as well as identified the cells harboring virus through three separate methods. If we are unable to find reproducing virus we will determine (Aim 2) the signaling molecule(s), cytokine, chemokines, or adipokines, that are responsible for the trafficking of CD8 T cells to adipose tissue (Figure 4). This aim will provide the first definitive evidence of mCMV replication within adipose tissue. Furthermore, we will have evaluated adipose tissue as a reservoir of latent mCMV infection.</w:t>
      </w:r>
    </w:p>
    <w:p w:rsidR="000A00AB" w:rsidRDefault="000A00AB" w:rsidP="000A00AB">
      <w:pPr>
        <w:pStyle w:val="BodyText"/>
        <w:spacing w:before="2" w:line="230" w:lineRule="auto"/>
        <w:ind w:left="560" w:right="953"/>
      </w:pPr>
      <w:r>
        <w:rPr>
          <w:w w:val="105"/>
        </w:rPr>
        <w:t>Therefore, these experiments provide a significant advancement in our understanding of the contribution of adipose tissue to the overall viral load of an organism.</w:t>
      </w:r>
    </w:p>
    <w:p w:rsidR="000A00AB" w:rsidRDefault="000A00AB" w:rsidP="000A00AB">
      <w:pPr>
        <w:pStyle w:val="BodyText"/>
        <w:spacing w:before="109" w:line="237" w:lineRule="auto"/>
        <w:ind w:left="559" w:right="583"/>
      </w:pPr>
      <w:r>
        <w:rPr>
          <w:b/>
          <w:w w:val="105"/>
          <w:u w:val="thick"/>
        </w:rPr>
        <w:t>AIM 2: Determine the response of adipose tissue CD8 T cells during mCMV infection.</w:t>
      </w:r>
      <w:r>
        <w:rPr>
          <w:b/>
          <w:w w:val="105"/>
        </w:rPr>
        <w:t xml:space="preserve"> </w:t>
      </w:r>
      <w:r>
        <w:rPr>
          <w:w w:val="105"/>
        </w:rPr>
        <w:t xml:space="preserve">The immune response to mCMV during acute or chronic infection </w:t>
      </w:r>
      <w:r>
        <w:rPr>
          <w:i/>
          <w:w w:val="105"/>
        </w:rPr>
        <w:t xml:space="preserve">within adipose tissue </w:t>
      </w:r>
      <w:r>
        <w:rPr>
          <w:w w:val="105"/>
        </w:rPr>
        <w:t xml:space="preserve">has never been reported. The </w:t>
      </w:r>
      <w:r>
        <w:rPr>
          <w:i/>
          <w:w w:val="105"/>
        </w:rPr>
        <w:t xml:space="preserve">objective </w:t>
      </w:r>
      <w:r>
        <w:rPr>
          <w:w w:val="105"/>
        </w:rPr>
        <w:t xml:space="preserve">of this aim is to determine what phenotypic and functional changes occur to CD8 T cells within, or trafficking to, adipose tissue during mCMV infection. We will identify these functional changes by testing the </w:t>
      </w:r>
      <w:r>
        <w:rPr>
          <w:i/>
          <w:w w:val="105"/>
        </w:rPr>
        <w:t xml:space="preserve">working hypothesis </w:t>
      </w:r>
      <w:r>
        <w:rPr>
          <w:w w:val="105"/>
        </w:rPr>
        <w:t>that mCMV establishes productive replication within adipose tissue that leads to a CD8 T cell response. We will test our working hypothesis by infecting C57BL/6 mice with the Smith strain mCMV and determine the kinetics of mCMV specific CD8 T cell expansion. We will carry out a phenotypic and intracellular cytokine staining of CD8 T cells by flow cytometry to determine the epitope specific T cells that expand and if these cells contribute to the phenomenon known as memory inflation</w:t>
      </w:r>
      <w:r>
        <w:rPr>
          <w:w w:val="105"/>
          <w:position w:val="7"/>
          <w:sz w:val="14"/>
        </w:rPr>
        <w:t>12,19,65,88</w:t>
      </w:r>
      <w:r>
        <w:rPr>
          <w:w w:val="105"/>
        </w:rPr>
        <w:t xml:space="preserve">. The </w:t>
      </w:r>
      <w:r>
        <w:rPr>
          <w:i/>
          <w:w w:val="105"/>
        </w:rPr>
        <w:t xml:space="preserve">rationale </w:t>
      </w:r>
      <w:r>
        <w:rPr>
          <w:w w:val="105"/>
        </w:rPr>
        <w:t xml:space="preserve">for this aim is that we have observed an increased frequency of mCMV specific CD8 T cells in the adipose tissue of infected mice. This data would suggest that mCMV is either replicating within adipose or CD8 T cells specific to mCMV traffic to adipose following infection. When the proposed studies of Aim 2 have been completed, it is our </w:t>
      </w:r>
      <w:r>
        <w:rPr>
          <w:i/>
          <w:w w:val="105"/>
        </w:rPr>
        <w:t xml:space="preserve">expectation </w:t>
      </w:r>
      <w:r>
        <w:rPr>
          <w:w w:val="105"/>
        </w:rPr>
        <w:t>that adipose tissue will be a necessary site for investigation during infections. Such a finding would be of importance, because this work represents the first time the adipose tissue CD8 T cell response to mCMV infection has been characterized. Insight into adipose tissue immunological response is of importance as its impact on controlling infectious disease is currently incomplete.</w:t>
      </w:r>
    </w:p>
    <w:p w:rsidR="000A00AB" w:rsidRDefault="000A00AB" w:rsidP="000A00AB">
      <w:pPr>
        <w:pStyle w:val="BodyText"/>
        <w:spacing w:before="99" w:line="237" w:lineRule="auto"/>
        <w:ind w:left="559" w:right="637"/>
      </w:pPr>
      <w:r>
        <w:rPr>
          <w:w w:val="105"/>
          <w:u w:val="single"/>
        </w:rPr>
        <w:t>Are antigen specific CD8 T cells in the adipose tissue during infection?</w:t>
      </w:r>
      <w:r>
        <w:rPr>
          <w:w w:val="105"/>
        </w:rPr>
        <w:t xml:space="preserve"> From the above experiments we will have</w:t>
      </w:r>
      <w:r>
        <w:rPr>
          <w:spacing w:val="-8"/>
          <w:w w:val="105"/>
        </w:rPr>
        <w:t xml:space="preserve"> </w:t>
      </w:r>
      <w:r>
        <w:rPr>
          <w:w w:val="105"/>
        </w:rPr>
        <w:t>determined</w:t>
      </w:r>
      <w:r>
        <w:rPr>
          <w:spacing w:val="-7"/>
          <w:w w:val="105"/>
        </w:rPr>
        <w:t xml:space="preserve"> </w:t>
      </w:r>
      <w:r>
        <w:rPr>
          <w:w w:val="105"/>
        </w:rPr>
        <w:t>viral</w:t>
      </w:r>
      <w:r>
        <w:rPr>
          <w:spacing w:val="-8"/>
          <w:w w:val="105"/>
        </w:rPr>
        <w:t xml:space="preserve"> </w:t>
      </w:r>
      <w:r>
        <w:rPr>
          <w:w w:val="105"/>
        </w:rPr>
        <w:t>load</w:t>
      </w:r>
      <w:r>
        <w:rPr>
          <w:spacing w:val="-7"/>
          <w:w w:val="105"/>
        </w:rPr>
        <w:t xml:space="preserve"> </w:t>
      </w:r>
      <w:r>
        <w:rPr>
          <w:w w:val="105"/>
        </w:rPr>
        <w:t>of</w:t>
      </w:r>
      <w:r>
        <w:rPr>
          <w:spacing w:val="-9"/>
          <w:w w:val="105"/>
        </w:rPr>
        <w:t xml:space="preserve"> </w:t>
      </w:r>
      <w:r>
        <w:rPr>
          <w:w w:val="105"/>
        </w:rPr>
        <w:t>mCMV</w:t>
      </w:r>
      <w:r>
        <w:rPr>
          <w:spacing w:val="-6"/>
          <w:w w:val="105"/>
        </w:rPr>
        <w:t xml:space="preserve"> </w:t>
      </w:r>
      <w:r>
        <w:rPr>
          <w:w w:val="105"/>
        </w:rPr>
        <w:t>during</w:t>
      </w:r>
      <w:r>
        <w:rPr>
          <w:spacing w:val="-7"/>
          <w:w w:val="105"/>
        </w:rPr>
        <w:t xml:space="preserve"> </w:t>
      </w:r>
      <w:r>
        <w:rPr>
          <w:w w:val="105"/>
        </w:rPr>
        <w:t>acute</w:t>
      </w:r>
      <w:r>
        <w:rPr>
          <w:spacing w:val="-7"/>
          <w:w w:val="105"/>
        </w:rPr>
        <w:t xml:space="preserve"> </w:t>
      </w:r>
      <w:r>
        <w:rPr>
          <w:w w:val="105"/>
        </w:rPr>
        <w:t>infection</w:t>
      </w:r>
      <w:r>
        <w:rPr>
          <w:spacing w:val="-9"/>
          <w:w w:val="105"/>
        </w:rPr>
        <w:t xml:space="preserve"> </w:t>
      </w:r>
      <w:r>
        <w:rPr>
          <w:w w:val="105"/>
        </w:rPr>
        <w:t>in</w:t>
      </w:r>
      <w:r>
        <w:rPr>
          <w:spacing w:val="-7"/>
          <w:w w:val="105"/>
        </w:rPr>
        <w:t xml:space="preserve"> </w:t>
      </w:r>
      <w:r>
        <w:rPr>
          <w:w w:val="105"/>
        </w:rPr>
        <w:t>adipose</w:t>
      </w:r>
      <w:r>
        <w:rPr>
          <w:spacing w:val="-7"/>
          <w:w w:val="105"/>
        </w:rPr>
        <w:t xml:space="preserve"> </w:t>
      </w:r>
      <w:r>
        <w:rPr>
          <w:w w:val="105"/>
        </w:rPr>
        <w:t>tissue</w:t>
      </w:r>
      <w:r>
        <w:rPr>
          <w:spacing w:val="-8"/>
          <w:w w:val="105"/>
        </w:rPr>
        <w:t xml:space="preserve"> </w:t>
      </w:r>
      <w:r>
        <w:rPr>
          <w:w w:val="105"/>
        </w:rPr>
        <w:t>compared</w:t>
      </w:r>
      <w:r>
        <w:rPr>
          <w:spacing w:val="-7"/>
          <w:w w:val="105"/>
        </w:rPr>
        <w:t xml:space="preserve"> </w:t>
      </w:r>
      <w:r>
        <w:rPr>
          <w:w w:val="105"/>
        </w:rPr>
        <w:t>to</w:t>
      </w:r>
      <w:r>
        <w:rPr>
          <w:spacing w:val="-7"/>
          <w:w w:val="105"/>
        </w:rPr>
        <w:t xml:space="preserve"> </w:t>
      </w:r>
      <w:r>
        <w:rPr>
          <w:w w:val="105"/>
        </w:rPr>
        <w:t>previously</w:t>
      </w:r>
      <w:r>
        <w:rPr>
          <w:spacing w:val="-8"/>
          <w:w w:val="105"/>
        </w:rPr>
        <w:t xml:space="preserve"> </w:t>
      </w:r>
      <w:r>
        <w:rPr>
          <w:w w:val="105"/>
        </w:rPr>
        <w:t>described sites of infection. In this sub-aim we will determine the extent to which T cells found in adipose tissue contribute</w:t>
      </w:r>
      <w:r>
        <w:rPr>
          <w:spacing w:val="-5"/>
          <w:w w:val="105"/>
        </w:rPr>
        <w:t xml:space="preserve"> </w:t>
      </w:r>
      <w:r>
        <w:rPr>
          <w:w w:val="105"/>
        </w:rPr>
        <w:t>to</w:t>
      </w:r>
      <w:r>
        <w:rPr>
          <w:spacing w:val="-3"/>
          <w:w w:val="105"/>
        </w:rPr>
        <w:t xml:space="preserve"> </w:t>
      </w:r>
      <w:r>
        <w:rPr>
          <w:w w:val="105"/>
        </w:rPr>
        <w:t>memory</w:t>
      </w:r>
      <w:r>
        <w:rPr>
          <w:spacing w:val="-2"/>
          <w:w w:val="105"/>
        </w:rPr>
        <w:t xml:space="preserve"> </w:t>
      </w:r>
      <w:r>
        <w:rPr>
          <w:w w:val="105"/>
        </w:rPr>
        <w:t>inflation</w:t>
      </w:r>
      <w:r>
        <w:rPr>
          <w:spacing w:val="-3"/>
          <w:w w:val="105"/>
        </w:rPr>
        <w:t xml:space="preserve"> </w:t>
      </w:r>
      <w:r>
        <w:rPr>
          <w:w w:val="105"/>
        </w:rPr>
        <w:t>seen</w:t>
      </w:r>
      <w:r>
        <w:rPr>
          <w:spacing w:val="-5"/>
          <w:w w:val="105"/>
        </w:rPr>
        <w:t xml:space="preserve"> </w:t>
      </w:r>
      <w:r>
        <w:rPr>
          <w:w w:val="105"/>
        </w:rPr>
        <w:t>in</w:t>
      </w:r>
      <w:r>
        <w:rPr>
          <w:spacing w:val="-4"/>
          <w:w w:val="105"/>
        </w:rPr>
        <w:t xml:space="preserve"> </w:t>
      </w:r>
      <w:r>
        <w:rPr>
          <w:w w:val="105"/>
        </w:rPr>
        <w:t>the</w:t>
      </w:r>
      <w:r>
        <w:rPr>
          <w:spacing w:val="-3"/>
          <w:w w:val="105"/>
        </w:rPr>
        <w:t xml:space="preserve"> </w:t>
      </w:r>
      <w:r>
        <w:rPr>
          <w:w w:val="105"/>
        </w:rPr>
        <w:t>periphery</w:t>
      </w:r>
      <w:r>
        <w:rPr>
          <w:spacing w:val="-5"/>
          <w:w w:val="105"/>
        </w:rPr>
        <w:t xml:space="preserve"> </w:t>
      </w:r>
      <w:r>
        <w:rPr>
          <w:w w:val="105"/>
        </w:rPr>
        <w:t>during</w:t>
      </w:r>
      <w:r>
        <w:rPr>
          <w:spacing w:val="-3"/>
          <w:w w:val="105"/>
        </w:rPr>
        <w:t xml:space="preserve"> </w:t>
      </w:r>
      <w:r>
        <w:rPr>
          <w:w w:val="105"/>
        </w:rPr>
        <w:t>mCMV</w:t>
      </w:r>
      <w:r>
        <w:rPr>
          <w:spacing w:val="-2"/>
          <w:w w:val="105"/>
        </w:rPr>
        <w:t xml:space="preserve"> </w:t>
      </w:r>
      <w:r>
        <w:rPr>
          <w:w w:val="105"/>
        </w:rPr>
        <w:t>infections</w:t>
      </w:r>
      <w:r>
        <w:rPr>
          <w:w w:val="105"/>
          <w:position w:val="7"/>
          <w:sz w:val="14"/>
        </w:rPr>
        <w:t>19,65,88</w:t>
      </w:r>
      <w:r>
        <w:rPr>
          <w:w w:val="105"/>
        </w:rPr>
        <w:t>.</w:t>
      </w:r>
      <w:r>
        <w:rPr>
          <w:spacing w:val="-5"/>
          <w:w w:val="105"/>
        </w:rPr>
        <w:t xml:space="preserve"> </w:t>
      </w:r>
      <w:r>
        <w:rPr>
          <w:w w:val="105"/>
        </w:rPr>
        <w:t>CMV</w:t>
      </w:r>
      <w:r>
        <w:rPr>
          <w:spacing w:val="-2"/>
          <w:w w:val="105"/>
        </w:rPr>
        <w:t xml:space="preserve"> </w:t>
      </w:r>
      <w:r>
        <w:rPr>
          <w:w w:val="105"/>
        </w:rPr>
        <w:t>infection,</w:t>
      </w:r>
      <w:r>
        <w:rPr>
          <w:spacing w:val="-4"/>
          <w:w w:val="105"/>
        </w:rPr>
        <w:t xml:space="preserve"> </w:t>
      </w:r>
      <w:r>
        <w:rPr>
          <w:w w:val="105"/>
        </w:rPr>
        <w:t>in</w:t>
      </w:r>
      <w:r>
        <w:rPr>
          <w:spacing w:val="-5"/>
          <w:w w:val="105"/>
        </w:rPr>
        <w:t xml:space="preserve"> </w:t>
      </w:r>
      <w:r>
        <w:rPr>
          <w:w w:val="105"/>
        </w:rPr>
        <w:t>mice</w:t>
      </w:r>
      <w:r>
        <w:rPr>
          <w:spacing w:val="-3"/>
          <w:w w:val="105"/>
        </w:rPr>
        <w:t xml:space="preserve"> </w:t>
      </w:r>
      <w:r>
        <w:rPr>
          <w:w w:val="105"/>
        </w:rPr>
        <w:t>and humans, leads to a robust CD8 T cell response. In the C57BL/6 mouse model of infection the CD8 T cell response is characterized by distinct memory CD8 T cell patterns</w:t>
      </w:r>
      <w:r>
        <w:rPr>
          <w:w w:val="105"/>
          <w:position w:val="7"/>
          <w:sz w:val="14"/>
        </w:rPr>
        <w:t>12</w:t>
      </w:r>
      <w:r>
        <w:rPr>
          <w:w w:val="105"/>
        </w:rPr>
        <w:t>. During the acute infection most epitope specific cells contract however there are identified epitopes that continue to expand and have the short-lived effector cell phenotype (CD62L</w:t>
      </w:r>
      <w:r>
        <w:rPr>
          <w:w w:val="105"/>
          <w:position w:val="7"/>
          <w:sz w:val="14"/>
        </w:rPr>
        <w:t>low</w:t>
      </w:r>
      <w:r>
        <w:rPr>
          <w:w w:val="105"/>
        </w:rPr>
        <w:t>, IL-7Rα</w:t>
      </w:r>
      <w:r>
        <w:rPr>
          <w:w w:val="105"/>
          <w:position w:val="7"/>
          <w:sz w:val="14"/>
        </w:rPr>
        <w:t>−</w:t>
      </w:r>
      <w:r>
        <w:rPr>
          <w:w w:val="105"/>
        </w:rPr>
        <w:t>, IL-15Rβ</w:t>
      </w:r>
      <w:r>
        <w:rPr>
          <w:w w:val="105"/>
          <w:position w:val="7"/>
          <w:sz w:val="14"/>
        </w:rPr>
        <w:t>−</w:t>
      </w:r>
      <w:r>
        <w:rPr>
          <w:w w:val="105"/>
        </w:rPr>
        <w:t xml:space="preserve">). This phenomenon is termed memory inflation and </w:t>
      </w:r>
      <w:r>
        <w:rPr>
          <w:spacing w:val="4"/>
          <w:w w:val="105"/>
        </w:rPr>
        <w:t xml:space="preserve">due </w:t>
      </w:r>
      <w:r>
        <w:rPr>
          <w:w w:val="105"/>
        </w:rPr>
        <w:t>to the phenotype of these cells it is believed they are actively responding to antigen</w:t>
      </w:r>
      <w:r>
        <w:rPr>
          <w:w w:val="105"/>
          <w:position w:val="7"/>
          <w:sz w:val="14"/>
        </w:rPr>
        <w:t>99–101</w:t>
      </w:r>
      <w:r>
        <w:rPr>
          <w:w w:val="105"/>
        </w:rPr>
        <w:t>. This sub-aim will determine the extent to which adipose tissue mCMV specific CD8 T cells follow the known epitope contraction and expansion, as well as the phenotypic and functional properties of T cells during mCMV infection. We hypothesize that CD8 T cells that are specific for an epitope of mCMV are recruited to adipose tissue during the course of infection. Furthermore, we hypothesize that these cells will possess the short-lived effector cell phenotype. To test this hypothesis we will infect 56 C57BL/6 mice with 3x10</w:t>
      </w:r>
      <w:r>
        <w:rPr>
          <w:w w:val="105"/>
          <w:position w:val="7"/>
          <w:sz w:val="14"/>
        </w:rPr>
        <w:t xml:space="preserve">5 </w:t>
      </w:r>
      <w:r>
        <w:rPr>
          <w:w w:val="105"/>
        </w:rPr>
        <w:t>pfu of Smith strain mCMV by IP injection. At days 7, 14, 21, 30, 90, 150, and 300 post-infection we will sacrifice 8 mice and analyze tetramer specific CD8 T cells. These time points are selected to consider the acute epitope contraction as well as memory inflation. We will include in our analysis markers for CD4 T cells, as previous studies in the context of obesity have demonstrated a loss of regulatory CD4 T cells</w:t>
      </w:r>
      <w:r>
        <w:rPr>
          <w:w w:val="105"/>
          <w:position w:val="7"/>
          <w:sz w:val="14"/>
        </w:rPr>
        <w:t>44,102,103</w:t>
      </w:r>
      <w:r>
        <w:rPr>
          <w:w w:val="105"/>
        </w:rPr>
        <w:t>. We will collect peripheral blood as a positive control for T cell expansion as this has been recently described in the blood</w:t>
      </w:r>
      <w:r>
        <w:rPr>
          <w:w w:val="105"/>
          <w:position w:val="7"/>
          <w:sz w:val="14"/>
        </w:rPr>
        <w:t>12</w:t>
      </w:r>
      <w:r>
        <w:rPr>
          <w:w w:val="105"/>
        </w:rPr>
        <w:t>. Adipose and blood will be</w:t>
      </w:r>
      <w:r>
        <w:rPr>
          <w:spacing w:val="-2"/>
          <w:w w:val="105"/>
        </w:rPr>
        <w:t xml:space="preserve"> </w:t>
      </w:r>
      <w:r>
        <w:rPr>
          <w:w w:val="105"/>
        </w:rPr>
        <w:t>processed</w:t>
      </w:r>
      <w:r>
        <w:rPr>
          <w:spacing w:val="-1"/>
          <w:w w:val="105"/>
        </w:rPr>
        <w:t xml:space="preserve"> </w:t>
      </w:r>
      <w:r>
        <w:rPr>
          <w:w w:val="105"/>
        </w:rPr>
        <w:t>and</w:t>
      </w:r>
      <w:r>
        <w:rPr>
          <w:spacing w:val="-2"/>
          <w:w w:val="105"/>
        </w:rPr>
        <w:t xml:space="preserve"> </w:t>
      </w:r>
      <w:r>
        <w:rPr>
          <w:w w:val="105"/>
        </w:rPr>
        <w:t>stained</w:t>
      </w:r>
      <w:r>
        <w:rPr>
          <w:spacing w:val="-3"/>
          <w:w w:val="105"/>
        </w:rPr>
        <w:t xml:space="preserve"> </w:t>
      </w:r>
      <w:r>
        <w:rPr>
          <w:w w:val="105"/>
        </w:rPr>
        <w:t>for</w:t>
      </w:r>
      <w:r>
        <w:rPr>
          <w:spacing w:val="-3"/>
          <w:w w:val="105"/>
        </w:rPr>
        <w:t xml:space="preserve"> </w:t>
      </w:r>
      <w:r>
        <w:rPr>
          <w:w w:val="105"/>
        </w:rPr>
        <w:t>flow</w:t>
      </w:r>
      <w:r>
        <w:rPr>
          <w:spacing w:val="-2"/>
          <w:w w:val="105"/>
        </w:rPr>
        <w:t xml:space="preserve"> </w:t>
      </w:r>
      <w:r>
        <w:rPr>
          <w:w w:val="105"/>
        </w:rPr>
        <w:t>cytometry.</w:t>
      </w:r>
      <w:r>
        <w:rPr>
          <w:spacing w:val="-3"/>
          <w:w w:val="105"/>
        </w:rPr>
        <w:t xml:space="preserve"> </w:t>
      </w:r>
      <w:r>
        <w:rPr>
          <w:w w:val="105"/>
        </w:rPr>
        <w:t>The</w:t>
      </w:r>
      <w:r>
        <w:rPr>
          <w:spacing w:val="1"/>
          <w:w w:val="105"/>
        </w:rPr>
        <w:t xml:space="preserve"> </w:t>
      </w:r>
      <w:r>
        <w:rPr>
          <w:w w:val="105"/>
        </w:rPr>
        <w:t>data</w:t>
      </w:r>
      <w:r>
        <w:rPr>
          <w:spacing w:val="-3"/>
          <w:w w:val="105"/>
        </w:rPr>
        <w:t xml:space="preserve"> </w:t>
      </w:r>
      <w:r>
        <w:rPr>
          <w:w w:val="105"/>
        </w:rPr>
        <w:t>that we</w:t>
      </w:r>
      <w:r>
        <w:rPr>
          <w:spacing w:val="-4"/>
          <w:w w:val="105"/>
        </w:rPr>
        <w:t xml:space="preserve"> </w:t>
      </w:r>
      <w:r>
        <w:rPr>
          <w:w w:val="105"/>
        </w:rPr>
        <w:t>collect</w:t>
      </w:r>
      <w:r>
        <w:rPr>
          <w:spacing w:val="-3"/>
          <w:w w:val="105"/>
        </w:rPr>
        <w:t xml:space="preserve"> </w:t>
      </w:r>
      <w:r>
        <w:rPr>
          <w:w w:val="105"/>
        </w:rPr>
        <w:t>will</w:t>
      </w:r>
      <w:r>
        <w:rPr>
          <w:spacing w:val="-1"/>
          <w:w w:val="105"/>
        </w:rPr>
        <w:t xml:space="preserve"> </w:t>
      </w:r>
      <w:r>
        <w:rPr>
          <w:w w:val="105"/>
        </w:rPr>
        <w:t>be</w:t>
      </w:r>
      <w:r>
        <w:rPr>
          <w:spacing w:val="-1"/>
          <w:w w:val="105"/>
        </w:rPr>
        <w:t xml:space="preserve"> </w:t>
      </w:r>
      <w:r>
        <w:rPr>
          <w:w w:val="105"/>
        </w:rPr>
        <w:t>analyzed</w:t>
      </w:r>
      <w:r>
        <w:rPr>
          <w:spacing w:val="-3"/>
          <w:w w:val="105"/>
        </w:rPr>
        <w:t xml:space="preserve"> </w:t>
      </w:r>
      <w:r>
        <w:rPr>
          <w:w w:val="105"/>
        </w:rPr>
        <w:t>in</w:t>
      </w:r>
      <w:r>
        <w:rPr>
          <w:spacing w:val="-2"/>
          <w:w w:val="105"/>
        </w:rPr>
        <w:t xml:space="preserve"> </w:t>
      </w:r>
      <w:r>
        <w:rPr>
          <w:w w:val="105"/>
        </w:rPr>
        <w:t>GraphPad</w:t>
      </w:r>
      <w:r>
        <w:rPr>
          <w:spacing w:val="-29"/>
          <w:w w:val="105"/>
        </w:rPr>
        <w:t xml:space="preserve"> </w:t>
      </w:r>
      <w:r>
        <w:rPr>
          <w:w w:val="105"/>
        </w:rPr>
        <w:t>Prism.</w:t>
      </w:r>
    </w:p>
    <w:p w:rsidR="000A00AB" w:rsidRDefault="000A00AB" w:rsidP="000A00AB">
      <w:pPr>
        <w:pStyle w:val="BodyText"/>
        <w:spacing w:line="232" w:lineRule="auto"/>
        <w:ind w:left="560" w:right="1061"/>
        <w:jc w:val="both"/>
      </w:pPr>
      <w:r>
        <w:rPr>
          <w:w w:val="105"/>
        </w:rPr>
        <w:t>Significant differences between the number and frequency of tetramer specific CD8 T cells in adipose and blood</w:t>
      </w:r>
      <w:r>
        <w:rPr>
          <w:spacing w:val="-5"/>
          <w:w w:val="105"/>
        </w:rPr>
        <w:t xml:space="preserve"> </w:t>
      </w:r>
      <w:r>
        <w:rPr>
          <w:w w:val="105"/>
        </w:rPr>
        <w:t>will</w:t>
      </w:r>
      <w:r>
        <w:rPr>
          <w:spacing w:val="-5"/>
          <w:w w:val="105"/>
        </w:rPr>
        <w:t xml:space="preserve"> </w:t>
      </w:r>
      <w:r>
        <w:rPr>
          <w:w w:val="105"/>
        </w:rPr>
        <w:t>be</w:t>
      </w:r>
      <w:r>
        <w:rPr>
          <w:spacing w:val="-3"/>
          <w:w w:val="105"/>
        </w:rPr>
        <w:t xml:space="preserve"> </w:t>
      </w:r>
      <w:r>
        <w:rPr>
          <w:w w:val="105"/>
        </w:rPr>
        <w:t>determined</w:t>
      </w:r>
      <w:r>
        <w:rPr>
          <w:spacing w:val="-4"/>
          <w:w w:val="105"/>
        </w:rPr>
        <w:t xml:space="preserve"> </w:t>
      </w:r>
      <w:r>
        <w:rPr>
          <w:w w:val="105"/>
        </w:rPr>
        <w:t>by</w:t>
      </w:r>
      <w:r>
        <w:rPr>
          <w:spacing w:val="-2"/>
          <w:w w:val="105"/>
        </w:rPr>
        <w:t xml:space="preserve"> </w:t>
      </w:r>
      <w:r>
        <w:rPr>
          <w:w w:val="105"/>
        </w:rPr>
        <w:t>a</w:t>
      </w:r>
      <w:r>
        <w:rPr>
          <w:spacing w:val="-5"/>
          <w:w w:val="105"/>
        </w:rPr>
        <w:t xml:space="preserve"> </w:t>
      </w:r>
      <w:r>
        <w:rPr>
          <w:w w:val="105"/>
        </w:rPr>
        <w:t>Two-sample</w:t>
      </w:r>
      <w:r>
        <w:rPr>
          <w:spacing w:val="-3"/>
          <w:w w:val="105"/>
        </w:rPr>
        <w:t xml:space="preserve"> </w:t>
      </w:r>
      <w:r>
        <w:rPr>
          <w:w w:val="105"/>
        </w:rPr>
        <w:t>Student’s</w:t>
      </w:r>
      <w:r>
        <w:rPr>
          <w:spacing w:val="-5"/>
          <w:w w:val="105"/>
        </w:rPr>
        <w:t xml:space="preserve"> </w:t>
      </w:r>
      <w:r>
        <w:rPr>
          <w:w w:val="105"/>
        </w:rPr>
        <w:t>T</w:t>
      </w:r>
      <w:r>
        <w:rPr>
          <w:spacing w:val="-4"/>
          <w:w w:val="105"/>
        </w:rPr>
        <w:t xml:space="preserve"> </w:t>
      </w:r>
      <w:r>
        <w:rPr>
          <w:w w:val="105"/>
        </w:rPr>
        <w:t>test,</w:t>
      </w:r>
      <w:r>
        <w:rPr>
          <w:spacing w:val="-5"/>
          <w:w w:val="105"/>
        </w:rPr>
        <w:t xml:space="preserve"> </w:t>
      </w:r>
      <w:r>
        <w:rPr>
          <w:w w:val="105"/>
        </w:rPr>
        <w:t>comparisons</w:t>
      </w:r>
      <w:r>
        <w:rPr>
          <w:spacing w:val="-5"/>
          <w:w w:val="105"/>
        </w:rPr>
        <w:t xml:space="preserve"> </w:t>
      </w:r>
      <w:r>
        <w:rPr>
          <w:w w:val="105"/>
        </w:rPr>
        <w:t>made</w:t>
      </w:r>
      <w:r>
        <w:rPr>
          <w:spacing w:val="-3"/>
          <w:w w:val="105"/>
        </w:rPr>
        <w:t xml:space="preserve"> </w:t>
      </w:r>
      <w:r>
        <w:rPr>
          <w:w w:val="105"/>
        </w:rPr>
        <w:t>against</w:t>
      </w:r>
      <w:r>
        <w:rPr>
          <w:spacing w:val="-2"/>
          <w:w w:val="105"/>
        </w:rPr>
        <w:t xml:space="preserve"> </w:t>
      </w:r>
      <w:r>
        <w:rPr>
          <w:w w:val="105"/>
        </w:rPr>
        <w:t>uninfected</w:t>
      </w:r>
      <w:r>
        <w:rPr>
          <w:spacing w:val="-2"/>
          <w:w w:val="105"/>
        </w:rPr>
        <w:t xml:space="preserve"> </w:t>
      </w:r>
      <w:r>
        <w:rPr>
          <w:w w:val="105"/>
        </w:rPr>
        <w:t>mice</w:t>
      </w:r>
      <w:r>
        <w:rPr>
          <w:spacing w:val="-5"/>
          <w:w w:val="105"/>
        </w:rPr>
        <w:t xml:space="preserve"> </w:t>
      </w:r>
      <w:r>
        <w:rPr>
          <w:w w:val="105"/>
        </w:rPr>
        <w:t>of equivalent cohort size. A p-value &lt; 0.05 will be considered statistically</w:t>
      </w:r>
      <w:r>
        <w:rPr>
          <w:spacing w:val="6"/>
          <w:w w:val="105"/>
        </w:rPr>
        <w:t xml:space="preserve"> </w:t>
      </w:r>
      <w:r>
        <w:rPr>
          <w:w w:val="105"/>
        </w:rPr>
        <w:t>significant.</w:t>
      </w:r>
    </w:p>
    <w:p w:rsidR="000A00AB" w:rsidRDefault="000A00AB" w:rsidP="000A00AB">
      <w:pPr>
        <w:pStyle w:val="BodyText"/>
        <w:spacing w:before="97"/>
        <w:ind w:left="560" w:right="586"/>
      </w:pPr>
      <w:r>
        <w:rPr>
          <w:w w:val="105"/>
          <w:u w:val="single"/>
        </w:rPr>
        <w:t>Anticipated Results.</w:t>
      </w:r>
      <w:r>
        <w:rPr>
          <w:w w:val="105"/>
        </w:rPr>
        <w:t xml:space="preserve"> It is our expectation that adipose tissue specific CD8 T cells will mirror the reported expansion and contraction kinetics seen in blood, with contraction of m45 specific cells after 7 days of infection and a continued expansion of m38 and m139 tetramer specific cells. Based on our hypothesis that adipose</w:t>
      </w:r>
    </w:p>
    <w:p w:rsidR="000A00AB" w:rsidRDefault="000A00AB" w:rsidP="000A00AB">
      <w:pPr>
        <w:sectPr w:rsidR="000A00AB">
          <w:footerReference w:type="default" r:id="rId28"/>
          <w:pgSz w:w="12240" w:h="15840"/>
          <w:pgMar w:top="240" w:right="140" w:bottom="660" w:left="160" w:header="22" w:footer="479" w:gutter="0"/>
          <w:pgNumType w:start="37"/>
          <w:cols w:space="720"/>
        </w:sectPr>
      </w:pPr>
    </w:p>
    <w:p w:rsidR="000A00AB" w:rsidRDefault="000A00AB" w:rsidP="000A00AB">
      <w:pPr>
        <w:pStyle w:val="BodyText"/>
        <w:rPr>
          <w:sz w:val="20"/>
        </w:rPr>
      </w:pPr>
    </w:p>
    <w:p w:rsidR="000A00AB" w:rsidRDefault="000A00AB" w:rsidP="000A00AB">
      <w:pPr>
        <w:pStyle w:val="BodyText"/>
        <w:spacing w:before="7"/>
        <w:rPr>
          <w:sz w:val="20"/>
        </w:rPr>
      </w:pPr>
    </w:p>
    <w:p w:rsidR="000A00AB" w:rsidRDefault="000A00AB" w:rsidP="000A00AB">
      <w:pPr>
        <w:pStyle w:val="BodyText"/>
        <w:spacing w:line="235" w:lineRule="auto"/>
        <w:ind w:left="560" w:right="619"/>
      </w:pPr>
      <w:r>
        <w:rPr>
          <w:w w:val="105"/>
        </w:rPr>
        <w:t>tissue is a site of latent viral replication we do expect that m38 memory inflation will occur faster within adipose tissue when compared to blood. We anticipate that the number and frequency of CD8 T cells that have the short-lived effector memory phenotype will be greater in adipose than the population found in blood.</w:t>
      </w:r>
    </w:p>
    <w:p w:rsidR="000A00AB" w:rsidRDefault="000A00AB" w:rsidP="000A00AB">
      <w:pPr>
        <w:pStyle w:val="BodyText"/>
        <w:spacing w:before="109" w:line="235" w:lineRule="auto"/>
        <w:ind w:left="559" w:right="573"/>
      </w:pPr>
      <w:r>
        <w:rPr>
          <w:w w:val="105"/>
          <w:u w:val="single"/>
        </w:rPr>
        <w:t>Pitfalls and Alternatives.</w:t>
      </w:r>
      <w:r>
        <w:rPr>
          <w:w w:val="105"/>
        </w:rPr>
        <w:t xml:space="preserve"> We fully expect that mCMV CD8 T cell expansion and contraction within adipose tissue will follow the same pattern as seen in the periphery and spleen of infected mice. However, it’s possible that the expansion and contraction of certain viral epitopes would vary. Therefore, if we do not observe the same antigen specific CD8 T cell expansion and following memory inflation we will determine the epitopes that adipose tissue CD8 T cells are specific for by stimulating CD8 lymphocytes </w:t>
      </w:r>
      <w:r>
        <w:rPr>
          <w:i/>
          <w:w w:val="105"/>
        </w:rPr>
        <w:t xml:space="preserve">ex vivo </w:t>
      </w:r>
      <w:r>
        <w:rPr>
          <w:w w:val="105"/>
        </w:rPr>
        <w:t>from adipose tissue of infected mice. This technique has been described elsewhere</w:t>
      </w:r>
      <w:r>
        <w:rPr>
          <w:w w:val="105"/>
          <w:position w:val="7"/>
          <w:sz w:val="14"/>
        </w:rPr>
        <w:t>12</w:t>
      </w:r>
      <w:r>
        <w:rPr>
          <w:w w:val="105"/>
        </w:rPr>
        <w:t>, but briefly; K41 cells, an SV-40 transformed H- 2</w:t>
      </w:r>
      <w:r>
        <w:rPr>
          <w:w w:val="105"/>
          <w:position w:val="7"/>
          <w:sz w:val="14"/>
        </w:rPr>
        <w:t xml:space="preserve">b </w:t>
      </w:r>
      <w:r>
        <w:rPr>
          <w:w w:val="105"/>
        </w:rPr>
        <w:t>fibroblast cell line will be plated at 4000 cells per well in a 96-well plate and transfected with plasmid DNA from ORF library. CD8 T cells from adipose tissue of infected mice will be sorted and plated at a density of 1x10</w:t>
      </w:r>
      <w:r>
        <w:rPr>
          <w:w w:val="105"/>
          <w:position w:val="7"/>
          <w:sz w:val="14"/>
        </w:rPr>
        <w:t xml:space="preserve">4 </w:t>
      </w:r>
      <w:r>
        <w:rPr>
          <w:w w:val="105"/>
        </w:rPr>
        <w:t>per well in the presence of brefeldin A (BFA) and incubated for 7 hours at 37 C. Cells from wells will then be stained for CD8a, CD44, CD62L, and intracellular stained for IFNγ and quantified by flow cytometry. The percentage of T cells producing IFNγ will be quantified for each epitope. While it is unexpected that this will be required, this experiment will provide insight into any differences in mCMV response of adipose tissue CD8 T cells, as well as differences of cells that traffic to adipose tissue.</w:t>
      </w:r>
    </w:p>
    <w:p w:rsidR="000A00AB" w:rsidRDefault="000A00AB" w:rsidP="000A00AB">
      <w:pPr>
        <w:pStyle w:val="BodyText"/>
        <w:spacing w:before="124" w:line="235" w:lineRule="auto"/>
        <w:ind w:left="559" w:right="582"/>
      </w:pPr>
      <w:r>
        <w:rPr>
          <w:w w:val="105"/>
          <w:u w:val="single"/>
        </w:rPr>
        <w:t>What signal(s) recruits T cells to adipose tissue during acute and chronic time points?</w:t>
      </w:r>
      <w:r>
        <w:rPr>
          <w:w w:val="105"/>
        </w:rPr>
        <w:t xml:space="preserve"> In obese adipose tissue a myriad of cytokine, chemokine, and adipokines are secreted that leads to the recruitment of leukocytes resulting in chronic low-grade inflammation largely believed to lead to insulin resistance and glucose intolerance</w:t>
      </w:r>
      <w:r>
        <w:rPr>
          <w:w w:val="105"/>
          <w:position w:val="7"/>
          <w:sz w:val="14"/>
        </w:rPr>
        <w:t>35,44</w:t>
      </w:r>
      <w:r>
        <w:rPr>
          <w:w w:val="105"/>
        </w:rPr>
        <w:t>. As mentioned in Aim 1, we seek to determine what signals are calling for the recruitment of T lymphocytes to adipose tissue during mCMV infections. We will infect 40 C57BL/6 mice with 3x10</w:t>
      </w:r>
      <w:r>
        <w:rPr>
          <w:w w:val="105"/>
          <w:position w:val="7"/>
          <w:sz w:val="14"/>
        </w:rPr>
        <w:t xml:space="preserve">5 </w:t>
      </w:r>
      <w:r>
        <w:rPr>
          <w:w w:val="105"/>
        </w:rPr>
        <w:t>pfu of Smith mCMV by IP. At days 1, 2, 3, 7, and 100 days post infection we will harvest adipose tissue from 8 mice per time point and culture half of the adipose and SVF, freezing the other half in order to validate chemokines by qPCR following initial assay. Supernatants of adipose tissue and SVF will be collected one day post culture and then by Luminex Bead-based Multiplex Assay (R&amp;D Systems) we will determine what cytokine, chemokine, and/or adipokines are upregulated at these time points using commercially available kit ProcartaPlex Mouse Cytokine &amp; Chemokine Panel 1 (26 plex) (eBioscience). Data will be collected on a MAGPIX (Luminex Corp.) instrument from the Kristian Doyle Lab (University of Arizona). Data will be analyzed in GraphPad Prism and significance will be determined by one-way ANOVA comparisons between uninfected littermates. We will then validate any significantly increased molecules by qPCR. These experiments will be used for future study to deplete and/or knockout the signaling molecules we find to be upregulated.</w:t>
      </w:r>
    </w:p>
    <w:p w:rsidR="000A00AB" w:rsidRDefault="000A00AB" w:rsidP="000A00AB">
      <w:pPr>
        <w:pStyle w:val="BodyText"/>
        <w:rPr>
          <w:sz w:val="20"/>
        </w:rPr>
      </w:pPr>
    </w:p>
    <w:p w:rsidR="000A00AB" w:rsidRDefault="000A00AB" w:rsidP="000A00AB">
      <w:pPr>
        <w:pStyle w:val="BodyText"/>
        <w:spacing w:before="6"/>
        <w:rPr>
          <w:sz w:val="24"/>
        </w:rPr>
      </w:pPr>
    </w:p>
    <w:p w:rsidR="000A00AB" w:rsidRDefault="000A00AB" w:rsidP="000A00AB">
      <w:pPr>
        <w:pStyle w:val="BodyText"/>
        <w:spacing w:before="96" w:line="237" w:lineRule="auto"/>
        <w:ind w:left="559" w:right="637"/>
      </w:pPr>
      <w:r>
        <w:pict>
          <v:group id="_x0000_s1026" style="position:absolute;left:0;text-align:left;margin-left:35pt;margin-top:57.55pt;width:538pt;height:74.1pt;z-index:251660288;mso-wrap-distance-left:0;mso-wrap-distance-right:0;mso-position-horizontal-relative:page" coordorigin="700,1151" coordsize="10760,1482">
            <v:rect id="_x0000_s1027" style="position:absolute;left:700;top:2398;width:5808;height:234" fillcolor="black" stroked="f"/>
            <v:rect id="_x0000_s1028" style="position:absolute;left:700;top:2158;width:10453;height:240" fillcolor="black" stroked="f"/>
            <v:rect id="_x0000_s1029" style="position:absolute;left:700;top:1918;width:10721;height:240" fillcolor="black" stroked="f"/>
            <v:rect id="_x0000_s1030" style="position:absolute;left:700;top:1630;width:10760;height:288" fillcolor="black" stroked="f"/>
            <v:rect id="_x0000_s1031" style="position:absolute;left:700;top:1438;width:10149;height:192" fillcolor="black" stroked="f"/>
            <v:line id="_x0000_s1032" style="position:absolute" from="700,1415" to="11008,1415" strokeweight="2.4pt"/>
            <v:rect id="_x0000_s1033" style="position:absolute;left:3109;top:1150;width:7899;height:240" fillcolor="black" stroked="f"/>
            <v:shape id="_x0000_s1034" type="#_x0000_t202" style="position:absolute;left:720;top:1155;width:2370;height:236" filled="f" stroked="f">
              <v:textbox inset="0,0,0,0">
                <w:txbxContent>
                  <w:p w:rsidR="000A00AB" w:rsidRDefault="000A00AB" w:rsidP="000A00AB">
                    <w:pPr>
                      <w:spacing w:line="236" w:lineRule="exact"/>
                      <w:rPr>
                        <w:sz w:val="21"/>
                      </w:rPr>
                    </w:pPr>
                    <w:r>
                      <w:rPr>
                        <w:w w:val="105"/>
                        <w:sz w:val="21"/>
                      </w:rPr>
                      <w:t>Pitfalls and Alternatives.</w:t>
                    </w:r>
                  </w:p>
                </w:txbxContent>
              </v:textbox>
            </v:shape>
            <w10:wrap type="topAndBottom" anchorx="page"/>
          </v:group>
        </w:pict>
      </w:r>
      <w:r>
        <w:pict>
          <v:group id="_x0000_s1082" style="position:absolute;left:0;text-align:left;margin-left:35pt;margin-top:-19.1pt;width:523.3pt;height:26.4pt;z-index:-251648000;mso-position-horizontal-relative:page" coordorigin="700,-382" coordsize="10466,528">
            <v:rect id="_x0000_s1083" style="position:absolute;left:700;top:-95;width:2640;height:240" fillcolor="black" stroked="f"/>
            <v:line id="_x0000_s1084" style="position:absolute" from="700,-118" to="11166,-118" strokeweight="2.4pt"/>
            <v:rect id="_x0000_s1085" style="position:absolute;left:2705;top:-383;width:8461;height:240" fillcolor="black" stroked="f"/>
            <v:shape id="_x0000_s1086" type="#_x0000_t202" style="position:absolute;left:720;top:-378;width:1967;height:236" filled="f" stroked="f">
              <v:textbox inset="0,0,0,0">
                <w:txbxContent>
                  <w:p w:rsidR="000A00AB" w:rsidRDefault="000A00AB" w:rsidP="000A00AB">
                    <w:pPr>
                      <w:spacing w:line="236" w:lineRule="exact"/>
                      <w:rPr>
                        <w:sz w:val="21"/>
                      </w:rPr>
                    </w:pPr>
                    <w:r>
                      <w:rPr>
                        <w:w w:val="105"/>
                        <w:sz w:val="21"/>
                      </w:rPr>
                      <w:t>Anticipated Results.</w:t>
                    </w:r>
                  </w:p>
                </w:txbxContent>
              </v:textbox>
            </v:shape>
            <v:shape id="_x0000_s1087" type="#_x0000_t202" style="position:absolute;left:3422;top:-138;width:6994;height:236" filled="f" stroked="f">
              <v:textbox inset="0,0,0,0">
                <w:txbxContent>
                  <w:p w:rsidR="000A00AB" w:rsidRDefault="000A00AB" w:rsidP="000A00AB">
                    <w:pPr>
                      <w:spacing w:line="236" w:lineRule="exact"/>
                      <w:rPr>
                        <w:sz w:val="21"/>
                      </w:rPr>
                    </w:pPr>
                    <w:r>
                      <w:rPr>
                        <w:w w:val="105"/>
                        <w:sz w:val="21"/>
                      </w:rPr>
                      <w:t>We expect that IL-6, TNFα, RANTES, CXCL12 will all be upregulated in</w:t>
                    </w:r>
                  </w:p>
                </w:txbxContent>
              </v:textbox>
            </v:shape>
            <w10:wrap anchorx="page"/>
          </v:group>
        </w:pict>
      </w:r>
      <w:r>
        <w:rPr>
          <w:w w:val="105"/>
        </w:rPr>
        <w:t>comparison to uninfected adipose tissue. These chemokines and cytokines have been studied for their effects in T cell migration. If these molecules are indeed upregulated, then they will be correlated with the increase in T cells we find in infected adipose tissue. For future study we will attempt to disrupt the receptors, CCR5 and CCR6, to determine the extent to which T cell migration is ablated during infection.</w:t>
      </w:r>
    </w:p>
    <w:p w:rsidR="000A00AB" w:rsidRDefault="000A00AB" w:rsidP="000A00AB">
      <w:pPr>
        <w:pStyle w:val="BodyText"/>
        <w:spacing w:before="31" w:line="237" w:lineRule="auto"/>
        <w:ind w:left="560" w:right="844"/>
      </w:pPr>
      <w:r>
        <w:rPr>
          <w:w w:val="105"/>
          <w:u w:val="single"/>
        </w:rPr>
        <w:t>Summary</w:t>
      </w:r>
      <w:r>
        <w:rPr>
          <w:w w:val="105"/>
        </w:rPr>
        <w:t>. The experiments proposed in Aim 2 will characterize the CD8 T cell immune response within adipose tissue. We will have defined the kinetic response of mCMV specific CD8 T cell expansion and contraction, as well as the contribution, if any, of adipose tissue T cells to memory inflation seen in the periphery during mCMV infections. We will have determined the crucial signaling molecules necessary for T</w:t>
      </w:r>
      <w:bookmarkStart w:id="75" w:name="Overall_Summary_and_Conclusions"/>
      <w:bookmarkEnd w:id="75"/>
      <w:r>
        <w:rPr>
          <w:w w:val="105"/>
        </w:rPr>
        <w:t xml:space="preserve"> cell response to mCMV within adipose tissue.</w:t>
      </w:r>
    </w:p>
    <w:p w:rsidR="000A00AB" w:rsidRDefault="000A00AB" w:rsidP="000A00AB">
      <w:pPr>
        <w:pStyle w:val="Heading4"/>
        <w:spacing w:before="94"/>
      </w:pPr>
      <w:r>
        <w:rPr>
          <w:w w:val="105"/>
        </w:rPr>
        <w:t>Overall Summary and Conclusions</w:t>
      </w:r>
    </w:p>
    <w:p w:rsidR="000A00AB" w:rsidRDefault="000A00AB" w:rsidP="000A00AB">
      <w:pPr>
        <w:spacing w:before="110" w:line="235" w:lineRule="auto"/>
        <w:ind w:left="559" w:right="599"/>
        <w:rPr>
          <w:sz w:val="21"/>
        </w:rPr>
      </w:pPr>
      <w:r>
        <w:rPr>
          <w:w w:val="105"/>
          <w:sz w:val="21"/>
        </w:rPr>
        <w:t>The Nikolich-Zugich laboratory is uniquely positioned to carry out the above-described work. We have demonstrated proficiency in the use of flow cytometry for analysis of single cells and whole cell populations</w:t>
      </w:r>
      <w:r>
        <w:rPr>
          <w:w w:val="105"/>
          <w:position w:val="7"/>
          <w:sz w:val="14"/>
        </w:rPr>
        <w:t>3,122–124</w:t>
      </w:r>
      <w:r>
        <w:rPr>
          <w:w w:val="105"/>
          <w:sz w:val="21"/>
        </w:rPr>
        <w:t>. The contributions of our laboratory to an understanding of lifelong CMV infection</w:t>
      </w:r>
      <w:r>
        <w:rPr>
          <w:w w:val="105"/>
          <w:position w:val="7"/>
          <w:sz w:val="14"/>
        </w:rPr>
        <w:t xml:space="preserve">5 </w:t>
      </w:r>
      <w:r>
        <w:rPr>
          <w:w w:val="105"/>
          <w:sz w:val="21"/>
        </w:rPr>
        <w:t>will now address</w:t>
      </w:r>
      <w:r>
        <w:rPr>
          <w:spacing w:val="-8"/>
          <w:w w:val="105"/>
          <w:sz w:val="21"/>
        </w:rPr>
        <w:t xml:space="preserve"> </w:t>
      </w:r>
      <w:r>
        <w:rPr>
          <w:w w:val="105"/>
          <w:sz w:val="21"/>
        </w:rPr>
        <w:t>a</w:t>
      </w:r>
      <w:r>
        <w:rPr>
          <w:spacing w:val="-7"/>
          <w:w w:val="105"/>
          <w:sz w:val="21"/>
        </w:rPr>
        <w:t xml:space="preserve"> </w:t>
      </w:r>
      <w:r>
        <w:rPr>
          <w:w w:val="105"/>
          <w:sz w:val="21"/>
        </w:rPr>
        <w:t>completely</w:t>
      </w:r>
      <w:r>
        <w:rPr>
          <w:spacing w:val="-7"/>
          <w:w w:val="105"/>
          <w:sz w:val="21"/>
        </w:rPr>
        <w:t xml:space="preserve"> </w:t>
      </w:r>
      <w:r>
        <w:rPr>
          <w:w w:val="105"/>
          <w:sz w:val="21"/>
        </w:rPr>
        <w:t>unexplored</w:t>
      </w:r>
      <w:r>
        <w:rPr>
          <w:spacing w:val="-7"/>
          <w:w w:val="105"/>
          <w:sz w:val="21"/>
        </w:rPr>
        <w:t xml:space="preserve"> </w:t>
      </w:r>
      <w:r>
        <w:rPr>
          <w:w w:val="105"/>
          <w:sz w:val="21"/>
        </w:rPr>
        <w:t>area</w:t>
      </w:r>
      <w:r>
        <w:rPr>
          <w:spacing w:val="-10"/>
          <w:w w:val="105"/>
          <w:sz w:val="21"/>
        </w:rPr>
        <w:t xml:space="preserve"> </w:t>
      </w:r>
      <w:r>
        <w:rPr>
          <w:w w:val="105"/>
          <w:sz w:val="21"/>
        </w:rPr>
        <w:t>in</w:t>
      </w:r>
      <w:r>
        <w:rPr>
          <w:spacing w:val="-8"/>
          <w:w w:val="105"/>
          <w:sz w:val="21"/>
        </w:rPr>
        <w:t xml:space="preserve"> </w:t>
      </w:r>
      <w:r>
        <w:rPr>
          <w:w w:val="105"/>
          <w:sz w:val="21"/>
        </w:rPr>
        <w:t>the</w:t>
      </w:r>
      <w:r>
        <w:rPr>
          <w:spacing w:val="-5"/>
          <w:w w:val="105"/>
          <w:sz w:val="21"/>
        </w:rPr>
        <w:t xml:space="preserve"> </w:t>
      </w:r>
      <w:r>
        <w:rPr>
          <w:w w:val="105"/>
          <w:sz w:val="21"/>
        </w:rPr>
        <w:t>context</w:t>
      </w:r>
      <w:r>
        <w:rPr>
          <w:spacing w:val="-10"/>
          <w:w w:val="105"/>
          <w:sz w:val="21"/>
        </w:rPr>
        <w:t xml:space="preserve"> </w:t>
      </w:r>
      <w:r>
        <w:rPr>
          <w:w w:val="105"/>
          <w:sz w:val="21"/>
        </w:rPr>
        <w:t>of</w:t>
      </w:r>
      <w:r>
        <w:rPr>
          <w:spacing w:val="-7"/>
          <w:w w:val="105"/>
          <w:sz w:val="21"/>
        </w:rPr>
        <w:t xml:space="preserve"> </w:t>
      </w:r>
      <w:r>
        <w:rPr>
          <w:w w:val="105"/>
          <w:sz w:val="21"/>
        </w:rPr>
        <w:t>adipose</w:t>
      </w:r>
      <w:r>
        <w:rPr>
          <w:spacing w:val="-7"/>
          <w:w w:val="105"/>
          <w:sz w:val="21"/>
        </w:rPr>
        <w:t xml:space="preserve"> </w:t>
      </w:r>
      <w:r>
        <w:rPr>
          <w:w w:val="105"/>
          <w:sz w:val="21"/>
        </w:rPr>
        <w:t>tissue.</w:t>
      </w:r>
      <w:r>
        <w:rPr>
          <w:spacing w:val="-9"/>
          <w:w w:val="105"/>
          <w:sz w:val="21"/>
        </w:rPr>
        <w:t xml:space="preserve"> </w:t>
      </w:r>
      <w:r>
        <w:rPr>
          <w:i/>
          <w:spacing w:val="2"/>
          <w:w w:val="105"/>
          <w:sz w:val="21"/>
        </w:rPr>
        <w:t>The</w:t>
      </w:r>
      <w:r>
        <w:rPr>
          <w:i/>
          <w:spacing w:val="-6"/>
          <w:w w:val="105"/>
          <w:sz w:val="21"/>
        </w:rPr>
        <w:t xml:space="preserve"> </w:t>
      </w:r>
      <w:r>
        <w:rPr>
          <w:i/>
          <w:w w:val="105"/>
          <w:sz w:val="21"/>
        </w:rPr>
        <w:t>above-proposed</w:t>
      </w:r>
      <w:r>
        <w:rPr>
          <w:i/>
          <w:spacing w:val="-7"/>
          <w:w w:val="105"/>
          <w:sz w:val="21"/>
        </w:rPr>
        <w:t xml:space="preserve"> </w:t>
      </w:r>
      <w:r>
        <w:rPr>
          <w:i/>
          <w:w w:val="105"/>
          <w:sz w:val="21"/>
        </w:rPr>
        <w:t>work</w:t>
      </w:r>
      <w:r>
        <w:rPr>
          <w:i/>
          <w:spacing w:val="-7"/>
          <w:w w:val="105"/>
          <w:sz w:val="21"/>
        </w:rPr>
        <w:t xml:space="preserve"> </w:t>
      </w:r>
      <w:r>
        <w:rPr>
          <w:i/>
          <w:w w:val="105"/>
          <w:sz w:val="21"/>
        </w:rPr>
        <w:t>represents</w:t>
      </w:r>
      <w:r>
        <w:rPr>
          <w:i/>
          <w:spacing w:val="-5"/>
          <w:w w:val="105"/>
          <w:sz w:val="21"/>
        </w:rPr>
        <w:t xml:space="preserve"> </w:t>
      </w:r>
      <w:r>
        <w:rPr>
          <w:i/>
          <w:w w:val="105"/>
          <w:sz w:val="21"/>
        </w:rPr>
        <w:t xml:space="preserve">a significant advancement in our understanding of </w:t>
      </w:r>
      <w:r>
        <w:rPr>
          <w:i/>
          <w:spacing w:val="3"/>
          <w:w w:val="105"/>
          <w:sz w:val="21"/>
        </w:rPr>
        <w:t xml:space="preserve">mCMV </w:t>
      </w:r>
      <w:r>
        <w:rPr>
          <w:i/>
          <w:w w:val="105"/>
          <w:sz w:val="21"/>
        </w:rPr>
        <w:t xml:space="preserve">infection and the contribution of adipose tissue to an immunological response. </w:t>
      </w:r>
      <w:r>
        <w:rPr>
          <w:w w:val="105"/>
          <w:sz w:val="21"/>
        </w:rPr>
        <w:t>Through these experiments we will have determined if mCMV is capable of replicating</w:t>
      </w:r>
      <w:r>
        <w:rPr>
          <w:spacing w:val="-8"/>
          <w:w w:val="105"/>
          <w:sz w:val="21"/>
        </w:rPr>
        <w:t xml:space="preserve"> </w:t>
      </w:r>
      <w:r>
        <w:rPr>
          <w:w w:val="105"/>
          <w:sz w:val="21"/>
        </w:rPr>
        <w:t>and</w:t>
      </w:r>
      <w:r>
        <w:rPr>
          <w:spacing w:val="-6"/>
          <w:w w:val="105"/>
          <w:sz w:val="21"/>
        </w:rPr>
        <w:t xml:space="preserve"> </w:t>
      </w:r>
      <w:r>
        <w:rPr>
          <w:w w:val="105"/>
          <w:sz w:val="21"/>
        </w:rPr>
        <w:t>persisting</w:t>
      </w:r>
      <w:r>
        <w:rPr>
          <w:spacing w:val="-7"/>
          <w:w w:val="105"/>
          <w:sz w:val="21"/>
        </w:rPr>
        <w:t xml:space="preserve"> </w:t>
      </w:r>
      <w:r>
        <w:rPr>
          <w:w w:val="105"/>
          <w:sz w:val="21"/>
        </w:rPr>
        <w:t>in</w:t>
      </w:r>
      <w:r>
        <w:rPr>
          <w:spacing w:val="-6"/>
          <w:w w:val="105"/>
          <w:sz w:val="21"/>
        </w:rPr>
        <w:t xml:space="preserve"> </w:t>
      </w:r>
      <w:r>
        <w:rPr>
          <w:w w:val="105"/>
          <w:sz w:val="21"/>
        </w:rPr>
        <w:t>adipose</w:t>
      </w:r>
      <w:r>
        <w:rPr>
          <w:spacing w:val="-6"/>
          <w:w w:val="105"/>
          <w:sz w:val="21"/>
        </w:rPr>
        <w:t xml:space="preserve"> </w:t>
      </w:r>
      <w:r>
        <w:rPr>
          <w:w w:val="105"/>
          <w:sz w:val="21"/>
        </w:rPr>
        <w:t>tissue</w:t>
      </w:r>
      <w:r>
        <w:rPr>
          <w:spacing w:val="-8"/>
          <w:w w:val="105"/>
          <w:sz w:val="21"/>
        </w:rPr>
        <w:t xml:space="preserve"> </w:t>
      </w:r>
      <w:r>
        <w:rPr>
          <w:w w:val="105"/>
          <w:sz w:val="21"/>
        </w:rPr>
        <w:t>and</w:t>
      </w:r>
      <w:r>
        <w:rPr>
          <w:spacing w:val="-9"/>
          <w:w w:val="105"/>
          <w:sz w:val="21"/>
        </w:rPr>
        <w:t xml:space="preserve"> </w:t>
      </w:r>
      <w:r>
        <w:rPr>
          <w:w w:val="105"/>
          <w:sz w:val="21"/>
        </w:rPr>
        <w:t>the</w:t>
      </w:r>
      <w:r>
        <w:rPr>
          <w:spacing w:val="-9"/>
          <w:w w:val="105"/>
          <w:sz w:val="21"/>
        </w:rPr>
        <w:t xml:space="preserve"> </w:t>
      </w:r>
      <w:r>
        <w:rPr>
          <w:w w:val="105"/>
          <w:sz w:val="21"/>
        </w:rPr>
        <w:t>consequential</w:t>
      </w:r>
      <w:r>
        <w:rPr>
          <w:spacing w:val="-8"/>
          <w:w w:val="105"/>
          <w:sz w:val="21"/>
        </w:rPr>
        <w:t xml:space="preserve"> </w:t>
      </w:r>
      <w:r>
        <w:rPr>
          <w:w w:val="105"/>
          <w:sz w:val="21"/>
        </w:rPr>
        <w:t>CD8</w:t>
      </w:r>
      <w:r>
        <w:rPr>
          <w:spacing w:val="-7"/>
          <w:w w:val="105"/>
          <w:sz w:val="21"/>
        </w:rPr>
        <w:t xml:space="preserve"> </w:t>
      </w:r>
      <w:r>
        <w:rPr>
          <w:w w:val="105"/>
          <w:sz w:val="21"/>
        </w:rPr>
        <w:t>T</w:t>
      </w:r>
      <w:r>
        <w:rPr>
          <w:spacing w:val="-6"/>
          <w:w w:val="105"/>
          <w:sz w:val="21"/>
        </w:rPr>
        <w:t xml:space="preserve"> </w:t>
      </w:r>
      <w:r>
        <w:rPr>
          <w:w w:val="105"/>
          <w:sz w:val="21"/>
        </w:rPr>
        <w:t>cell</w:t>
      </w:r>
      <w:r>
        <w:rPr>
          <w:spacing w:val="-9"/>
          <w:w w:val="105"/>
          <w:sz w:val="21"/>
        </w:rPr>
        <w:t xml:space="preserve"> </w:t>
      </w:r>
      <w:r>
        <w:rPr>
          <w:w w:val="105"/>
          <w:sz w:val="21"/>
        </w:rPr>
        <w:t>immune</w:t>
      </w:r>
      <w:r>
        <w:rPr>
          <w:spacing w:val="-6"/>
          <w:w w:val="105"/>
          <w:sz w:val="21"/>
        </w:rPr>
        <w:t xml:space="preserve"> </w:t>
      </w:r>
      <w:r>
        <w:rPr>
          <w:w w:val="105"/>
          <w:sz w:val="21"/>
        </w:rPr>
        <w:t>response.</w:t>
      </w:r>
      <w:r>
        <w:rPr>
          <w:spacing w:val="-8"/>
          <w:w w:val="105"/>
          <w:sz w:val="21"/>
        </w:rPr>
        <w:t xml:space="preserve"> </w:t>
      </w:r>
      <w:r>
        <w:rPr>
          <w:w w:val="105"/>
          <w:sz w:val="21"/>
        </w:rPr>
        <w:t>These</w:t>
      </w:r>
      <w:r>
        <w:rPr>
          <w:spacing w:val="-9"/>
          <w:w w:val="105"/>
          <w:sz w:val="21"/>
        </w:rPr>
        <w:t xml:space="preserve"> </w:t>
      </w:r>
      <w:r>
        <w:rPr>
          <w:w w:val="105"/>
          <w:sz w:val="21"/>
        </w:rPr>
        <w:t>findings would increase our understanding of mCMV tropism and consequential immune</w:t>
      </w:r>
      <w:r>
        <w:rPr>
          <w:spacing w:val="-2"/>
          <w:w w:val="105"/>
          <w:sz w:val="21"/>
        </w:rPr>
        <w:t xml:space="preserve"> </w:t>
      </w:r>
      <w:r>
        <w:rPr>
          <w:w w:val="105"/>
          <w:sz w:val="21"/>
        </w:rPr>
        <w:t>response.</w:t>
      </w:r>
    </w:p>
    <w:p w:rsidR="000A00AB" w:rsidRDefault="000A00AB" w:rsidP="0068098E">
      <w:pPr>
        <w:pStyle w:val="paragraph"/>
        <w:textAlignment w:val="baseline"/>
        <w:rPr>
          <w:rStyle w:val="normaltextrun"/>
          <w:rFonts w:ascii="Calibri" w:hAnsi="Calibri" w:cs="Segoe UI"/>
          <w:b/>
          <w:bCs/>
          <w:sz w:val="22"/>
          <w:szCs w:val="22"/>
        </w:rPr>
      </w:pPr>
    </w:p>
    <w:p w:rsidR="0068098E" w:rsidRDefault="0068098E">
      <w:pPr>
        <w:rPr>
          <w:rStyle w:val="normaltextrun"/>
          <w:rFonts w:ascii="Calibri" w:eastAsia="Times New Roman" w:hAnsi="Calibri" w:cs="Segoe UI"/>
          <w:b/>
          <w:bCs/>
          <w:sz w:val="22"/>
          <w:szCs w:val="22"/>
        </w:rPr>
      </w:pPr>
      <w:r>
        <w:rPr>
          <w:rStyle w:val="normaltextrun"/>
          <w:rFonts w:ascii="Calibri" w:hAnsi="Calibri" w:cs="Segoe UI"/>
          <w:b/>
          <w:bCs/>
          <w:sz w:val="22"/>
          <w:szCs w:val="22"/>
        </w:rPr>
        <w:br w:type="page"/>
      </w:r>
    </w:p>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b/>
          <w:bCs/>
          <w:sz w:val="22"/>
          <w:szCs w:val="22"/>
        </w:rPr>
        <w:t>Samantha Lynne Schwartz, Emory University</w:t>
      </w:r>
      <w:r>
        <w:rPr>
          <w:rStyle w:val="eop"/>
          <w:rFonts w:ascii="Calibri" w:hAnsi="Calibri" w:cs="Segoe UI"/>
          <w:sz w:val="22"/>
          <w:szCs w:val="22"/>
        </w:rPr>
        <w:t> </w:t>
      </w:r>
    </w:p>
    <w:p w:rsidR="0032100B" w:rsidRDefault="00184B41" w:rsidP="0032100B">
      <w:pPr>
        <w:pStyle w:val="paragraph"/>
        <w:spacing w:before="0" w:beforeAutospacing="0" w:after="0" w:afterAutospacing="0"/>
        <w:textAlignment w:val="baseline"/>
        <w:rPr>
          <w:rFonts w:ascii="Segoe UI" w:hAnsi="Segoe UI" w:cs="Segoe UI"/>
          <w:sz w:val="18"/>
          <w:szCs w:val="18"/>
        </w:rPr>
      </w:pPr>
      <w:hyperlink r:id="rId29" w:tgtFrame="_blank" w:history="1">
        <w:r w:rsidR="0032100B">
          <w:rPr>
            <w:rStyle w:val="normaltextrun"/>
            <w:rFonts w:ascii="Calibri" w:hAnsi="Calibri" w:cs="Segoe UI"/>
            <w:b/>
            <w:bCs/>
            <w:color w:val="0563C1"/>
            <w:sz w:val="22"/>
            <w:szCs w:val="22"/>
            <w:u w:val="single"/>
          </w:rPr>
          <w:t>“Regulation of 2'-5'-Oligoadenylate Synthetase 1 (OAS1) by dsRNA”</w:t>
        </w:r>
      </w:hyperlink>
      <w:r w:rsidR="0032100B">
        <w:rPr>
          <w:rStyle w:val="eop"/>
          <w:rFonts w:ascii="Calibri" w:hAnsi="Calibri" w:cs="Segoe UI"/>
          <w:sz w:val="22"/>
          <w:szCs w:val="22"/>
        </w:rPr>
        <w:t> </w:t>
      </w:r>
    </w:p>
    <w:p w:rsidR="0032100B" w:rsidRDefault="0032100B" w:rsidP="0032100B">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sz w:val="22"/>
          <w:szCs w:val="22"/>
        </w:rPr>
        <w:t> </w:t>
      </w:r>
    </w:p>
    <w:p w:rsidR="0068098E" w:rsidRDefault="0068098E" w:rsidP="0068098E">
      <w:pPr>
        <w:pStyle w:val="paragraph"/>
        <w:textAlignment w:val="baseline"/>
        <w:rPr>
          <w:rStyle w:val="normaltextrun"/>
          <w:rFonts w:ascii="Calibri" w:hAnsi="Calibri" w:cs="Segoe UI"/>
          <w:b/>
          <w:bCs/>
          <w:sz w:val="22"/>
          <w:szCs w:val="22"/>
        </w:rPr>
      </w:pPr>
      <w:r>
        <w:rPr>
          <w:rStyle w:val="normaltextrun"/>
          <w:rFonts w:ascii="Calibri" w:hAnsi="Calibri" w:cs="Segoe UI"/>
          <w:b/>
          <w:bCs/>
          <w:sz w:val="22"/>
          <w:szCs w:val="22"/>
        </w:rPr>
        <w:t>Research Strategy:</w:t>
      </w:r>
    </w:p>
    <w:p w:rsidR="009665F8" w:rsidRDefault="009665F8" w:rsidP="009665F8">
      <w:pPr>
        <w:pStyle w:val="Heading3"/>
      </w:pPr>
      <w:r>
        <w:t>RESEARCH STRATEGY</w:t>
      </w:r>
    </w:p>
    <w:p w:rsidR="009665F8" w:rsidRDefault="009665F8" w:rsidP="009665F8">
      <w:pPr>
        <w:pStyle w:val="ListParagraph"/>
        <w:numPr>
          <w:ilvl w:val="0"/>
          <w:numId w:val="2"/>
        </w:numPr>
        <w:tabs>
          <w:tab w:val="left" w:pos="856"/>
        </w:tabs>
        <w:spacing w:before="119"/>
        <w:rPr>
          <w:b/>
        </w:rPr>
      </w:pPr>
      <w:r>
        <w:rPr>
          <w:b/>
        </w:rPr>
        <w:t>SIGNIFICANCE</w:t>
      </w:r>
    </w:p>
    <w:p w:rsidR="009665F8" w:rsidRDefault="009665F8" w:rsidP="009665F8">
      <w:pPr>
        <w:pStyle w:val="BodyText"/>
        <w:spacing w:before="4"/>
        <w:ind w:left="579" w:right="694" w:hanging="3"/>
        <w:jc w:val="both"/>
      </w:pPr>
      <w:r>
        <w:t>2’-5’-oligoadenylate synthetase 1 (OAS1) is an important component of the innate immune system that provides a critical first line of defense against viral infection. OAS1 is a sensor of cytosolic double-stranded RNA (dsRNA) (1-3), a potent pathogen-associated molecular pattern (PAMP), present in some viral genomes or produced as a consequence of viral gene expression or replication (4). Viral dsRNA-promoted OAS1 activation leads to subsequent activation of the latent endoribonuclease L (RNase L) via dsRNA-dependent production of 2’-5’-oligoadenylate secondary messengers. RNase L activation effectively halts viral replication through the degradation of target viral and cellular RNAs (</w:t>
      </w:r>
      <w:r>
        <w:rPr>
          <w:b/>
        </w:rPr>
        <w:t xml:space="preserve">Fig. </w:t>
      </w:r>
      <w:r>
        <w:rPr>
          <w:b/>
          <w:spacing w:val="-7"/>
        </w:rPr>
        <w:t>1A</w:t>
      </w:r>
      <w:r>
        <w:rPr>
          <w:spacing w:val="-7"/>
        </w:rPr>
        <w:t xml:space="preserve">) </w:t>
      </w:r>
      <w:r>
        <w:t>(5-8). The goal of this project is to reveal novel insight into the importance of RNA sequence, structure, and context to dsRNA regulation of OAS1 activity. These details will aid in our understanding of host-pathogen interactions and, for example, how viruses might circumvent the OAS1/RNase L</w:t>
      </w:r>
      <w:r>
        <w:rPr>
          <w:spacing w:val="-18"/>
        </w:rPr>
        <w:t xml:space="preserve"> </w:t>
      </w:r>
      <w:r>
        <w:t>pathway.</w:t>
      </w:r>
    </w:p>
    <w:p w:rsidR="009665F8" w:rsidRDefault="009665F8" w:rsidP="009665F8">
      <w:pPr>
        <w:spacing w:before="113"/>
        <w:ind w:left="577" w:right="694"/>
        <w:jc w:val="both"/>
        <w:rPr>
          <w:i/>
        </w:rPr>
      </w:pPr>
      <w:r>
        <w:rPr>
          <w:b/>
          <w:sz w:val="22"/>
        </w:rPr>
        <w:t xml:space="preserve">Viruses have evolved ways of circumventing the innate immune system. </w:t>
      </w:r>
      <w:r>
        <w:rPr>
          <w:sz w:val="22"/>
        </w:rPr>
        <w:t xml:space="preserve">As obligate parasites, viruses depend on the host cell to complete their life cycle. In particular, all viruses require the cellular translation machinery for expression of their proteins. Viruses must also avoid detection by innate antiviral factors that can potently restrict viral replication, often by interfering with cellular translation. Attesting to the specific importance of the OAS1/RNase L pathway in this process, many viruses have developed ways to evade detection by directly inhibiting OAS1, sequestering dsRNA produced as a result of viral infection, or producing 2’-5’-analogs (1,9-17). Therefore, </w:t>
      </w:r>
      <w:r>
        <w:rPr>
          <w:i/>
          <w:sz w:val="22"/>
          <w:u w:val="single"/>
        </w:rPr>
        <w:t>determining the molecular mechanisms of dsRNA-mediated OAS1 regulation is a vital</w:t>
      </w:r>
      <w:r>
        <w:rPr>
          <w:i/>
          <w:sz w:val="22"/>
        </w:rPr>
        <w:t xml:space="preserve"> </w:t>
      </w:r>
      <w:r>
        <w:rPr>
          <w:i/>
          <w:sz w:val="22"/>
          <w:u w:val="single"/>
        </w:rPr>
        <w:t>component of understanding how the OAS1/RNase L pathway contributes to the control of viral infection.</w:t>
      </w:r>
    </w:p>
    <w:p w:rsidR="009665F8" w:rsidRDefault="009665F8" w:rsidP="009665F8">
      <w:pPr>
        <w:pStyle w:val="BodyText"/>
        <w:spacing w:before="122"/>
        <w:ind w:left="731" w:right="699" w:firstLine="491"/>
        <w:jc w:val="right"/>
      </w:pPr>
      <w:r>
        <w:rPr>
          <w:b/>
        </w:rPr>
        <w:t xml:space="preserve">OAS1 shuts down host translation through the OAS/RNase L pathway. </w:t>
      </w:r>
      <w:r>
        <w:t>OAS1 is an important innate immune sensor that detects cytosolic dsRNA produced as a consequence of viral replication (1-3). Previous structural studies revealed that dsRNA binding allosterically induces the conformational changes necessary in OAS1 to form its active site and thus drive polymerization of ATP into 2’-5’-linked oligoadenylates (18). These</w:t>
      </w:r>
    </w:p>
    <w:p w:rsidR="009665F8" w:rsidRDefault="009665F8" w:rsidP="009665F8">
      <w:pPr>
        <w:pStyle w:val="BodyText"/>
        <w:ind w:left="3400" w:right="705" w:firstLine="631"/>
        <w:jc w:val="both"/>
      </w:pPr>
      <w:r>
        <w:rPr>
          <w:noProof/>
          <w:lang w:bidi="ar-SA"/>
        </w:rPr>
        <w:drawing>
          <wp:anchor distT="0" distB="0" distL="0" distR="0" simplePos="0" relativeHeight="251670528" behindDoc="0" locked="0" layoutInCell="1" allowOverlap="1">
            <wp:simplePos x="0" y="0"/>
            <wp:positionH relativeFrom="page">
              <wp:posOffset>457200</wp:posOffset>
            </wp:positionH>
            <wp:positionV relativeFrom="paragraph">
              <wp:posOffset>122404</wp:posOffset>
            </wp:positionV>
            <wp:extent cx="1690369" cy="2708830"/>
            <wp:effectExtent l="0" t="0" r="0" b="0"/>
            <wp:wrapNone/>
            <wp:docPr id="29" name="image6.jpeg" descr="Fig. 1. OAS1/RNase L pathway and   dsRNA hairpin construc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30" cstate="print"/>
                    <a:stretch>
                      <a:fillRect/>
                    </a:stretch>
                  </pic:blipFill>
                  <pic:spPr>
                    <a:xfrm>
                      <a:off x="0" y="0"/>
                      <a:ext cx="1690369" cy="2708830"/>
                    </a:xfrm>
                    <a:prstGeom prst="rect">
                      <a:avLst/>
                    </a:prstGeom>
                  </pic:spPr>
                </pic:pic>
              </a:graphicData>
            </a:graphic>
          </wp:anchor>
        </w:drawing>
      </w:r>
      <w:r>
        <w:t>2’-5’-oligoadenylate secondary messengers promote the dimerization and subsequent activation of RNase L (</w:t>
      </w:r>
      <w:r>
        <w:rPr>
          <w:b/>
        </w:rPr>
        <w:t>Fig. 1A</w:t>
      </w:r>
      <w:r>
        <w:t>) (7,8). Activated RNase L degrades both viral and cellular RNA to halt viral replication and limit the spread of infection (19-22). RNase L targets specific messenger (m)RNA transcripts encoding proteins known to regulate cell adhesion and proliferation (23) as well as ribosomal (r)RNA to prevent translation and viral spread to neighboring cells (24).</w:t>
      </w:r>
    </w:p>
    <w:p w:rsidR="009665F8" w:rsidRDefault="009665F8" w:rsidP="009665F8">
      <w:pPr>
        <w:spacing w:before="124"/>
        <w:ind w:left="3397" w:right="692"/>
        <w:jc w:val="both"/>
        <w:rPr>
          <w:i/>
        </w:rPr>
      </w:pPr>
      <w:r>
        <w:rPr>
          <w:b/>
          <w:sz w:val="22"/>
        </w:rPr>
        <w:t xml:space="preserve">OAS1 is activated upon binding viral </w:t>
      </w:r>
      <w:r>
        <w:rPr>
          <w:b/>
          <w:spacing w:val="-6"/>
          <w:sz w:val="22"/>
        </w:rPr>
        <w:t xml:space="preserve">dsRNA. </w:t>
      </w:r>
      <w:r>
        <w:rPr>
          <w:sz w:val="22"/>
        </w:rPr>
        <w:t xml:space="preserve">OAS1 lacks an RNA-binding  motif and instead interacts with dsRNA through patches of positive residues on the protein’s surface (18). RNA binding to OAS1 requires double stranded regions with a minimum length of 18 base pairs (bp) (25). However, while OAS1 can be activated by dsRNA that meets this 18 bp requirement, activation is strongly potentiated by activating consensus sequences and the </w:t>
      </w:r>
      <w:r>
        <w:rPr>
          <w:sz w:val="22"/>
          <w:u w:val="single"/>
        </w:rPr>
        <w:t>3’</w:t>
      </w:r>
      <w:r>
        <w:rPr>
          <w:sz w:val="22"/>
        </w:rPr>
        <w:t xml:space="preserve">-end </w:t>
      </w:r>
      <w:r>
        <w:rPr>
          <w:sz w:val="22"/>
          <w:u w:val="single"/>
        </w:rPr>
        <w:t>s</w:t>
      </w:r>
      <w:r>
        <w:rPr>
          <w:sz w:val="22"/>
        </w:rPr>
        <w:t>ingle-</w:t>
      </w:r>
      <w:r>
        <w:rPr>
          <w:sz w:val="22"/>
          <w:u w:val="single"/>
        </w:rPr>
        <w:t>s</w:t>
      </w:r>
      <w:r>
        <w:rPr>
          <w:sz w:val="22"/>
        </w:rPr>
        <w:t xml:space="preserve">tranded </w:t>
      </w:r>
      <w:r>
        <w:rPr>
          <w:sz w:val="22"/>
          <w:u w:val="single"/>
        </w:rPr>
        <w:t>py</w:t>
      </w:r>
      <w:r>
        <w:rPr>
          <w:sz w:val="22"/>
        </w:rPr>
        <w:t xml:space="preserve">rimidine (3’-ssPy) motif that our lab recently identified (26-28). </w:t>
      </w:r>
      <w:r>
        <w:rPr>
          <w:i/>
          <w:sz w:val="22"/>
          <w:u w:val="single"/>
        </w:rPr>
        <w:t xml:space="preserve">However, </w:t>
      </w:r>
      <w:r>
        <w:rPr>
          <w:i/>
          <w:spacing w:val="-5"/>
          <w:sz w:val="22"/>
          <w:u w:val="single"/>
        </w:rPr>
        <w:t>how</w:t>
      </w:r>
      <w:r>
        <w:rPr>
          <w:i/>
          <w:spacing w:val="-5"/>
          <w:sz w:val="22"/>
        </w:rPr>
        <w:t xml:space="preserve"> </w:t>
      </w:r>
      <w:r>
        <w:rPr>
          <w:i/>
          <w:sz w:val="22"/>
          <w:u w:val="single"/>
        </w:rPr>
        <w:t>these molecular signatures in dsRNA affect the level of OAS1 activity, and thus</w:t>
      </w:r>
      <w:r>
        <w:rPr>
          <w:i/>
          <w:sz w:val="22"/>
        </w:rPr>
        <w:t xml:space="preserve"> </w:t>
      </w:r>
      <w:r>
        <w:rPr>
          <w:i/>
          <w:sz w:val="22"/>
          <w:u w:val="single"/>
        </w:rPr>
        <w:t>the potency of its antiviral effect, is not well</w:t>
      </w:r>
      <w:r>
        <w:rPr>
          <w:i/>
          <w:spacing w:val="-23"/>
          <w:sz w:val="22"/>
          <w:u w:val="single"/>
        </w:rPr>
        <w:t xml:space="preserve"> </w:t>
      </w:r>
      <w:r>
        <w:rPr>
          <w:i/>
          <w:sz w:val="22"/>
          <w:u w:val="single"/>
        </w:rPr>
        <w:t>understood.</w:t>
      </w:r>
    </w:p>
    <w:p w:rsidR="009665F8" w:rsidRDefault="009665F8" w:rsidP="009665F8">
      <w:pPr>
        <w:pStyle w:val="BodyText"/>
        <w:spacing w:before="8" w:line="252" w:lineRule="exact"/>
        <w:ind w:left="4102" w:right="709" w:firstLine="866"/>
        <w:jc w:val="right"/>
      </w:pPr>
      <w:r>
        <w:t>The dsRNA used in previous structural studies (18) contained two overlapping and antiparallel copies of a known OAS1 activation consensus</w:t>
      </w:r>
    </w:p>
    <w:p w:rsidR="009665F8" w:rsidRDefault="009665F8" w:rsidP="009665F8">
      <w:pPr>
        <w:spacing w:line="252" w:lineRule="exact"/>
        <w:jc w:val="right"/>
        <w:sectPr w:rsidR="009665F8">
          <w:footerReference w:type="default" r:id="rId31"/>
          <w:pgSz w:w="12240" w:h="15840"/>
          <w:pgMar w:top="400" w:right="0" w:bottom="620" w:left="140" w:header="201" w:footer="424" w:gutter="0"/>
          <w:pgNumType w:start="40"/>
          <w:cols w:space="720"/>
        </w:sectPr>
      </w:pPr>
    </w:p>
    <w:p w:rsidR="009665F8" w:rsidRDefault="009665F8" w:rsidP="009665F8">
      <w:pPr>
        <w:spacing w:line="137" w:lineRule="exact"/>
        <w:ind w:left="620"/>
        <w:rPr>
          <w:b/>
          <w:sz w:val="16"/>
        </w:rPr>
      </w:pPr>
      <w:r>
        <w:rPr>
          <w:b/>
          <w:sz w:val="16"/>
        </w:rPr>
        <w:t>Fig. 1. OAS1/RNase L pathway</w:t>
      </w:r>
      <w:r>
        <w:rPr>
          <w:b/>
          <w:spacing w:val="9"/>
          <w:sz w:val="16"/>
        </w:rPr>
        <w:t xml:space="preserve"> </w:t>
      </w:r>
      <w:r>
        <w:rPr>
          <w:b/>
          <w:sz w:val="16"/>
        </w:rPr>
        <w:t>and</w:t>
      </w:r>
    </w:p>
    <w:p w:rsidR="009665F8" w:rsidRDefault="009665F8" w:rsidP="009665F8">
      <w:pPr>
        <w:spacing w:before="49" w:line="158" w:lineRule="exact"/>
        <w:ind w:left="579"/>
        <w:rPr>
          <w:b/>
          <w:sz w:val="16"/>
        </w:rPr>
      </w:pPr>
      <w:r>
        <w:rPr>
          <w:b/>
          <w:sz w:val="16"/>
        </w:rPr>
        <w:t>dsRNA  hairpin   construct</w:t>
      </w:r>
      <w:r>
        <w:rPr>
          <w:b/>
          <w:spacing w:val="29"/>
          <w:sz w:val="16"/>
        </w:rPr>
        <w:t xml:space="preserve"> </w:t>
      </w:r>
      <w:r>
        <w:rPr>
          <w:b/>
          <w:sz w:val="16"/>
        </w:rPr>
        <w:t>design.</w:t>
      </w:r>
    </w:p>
    <w:p w:rsidR="009665F8" w:rsidRDefault="009665F8" w:rsidP="009665F8">
      <w:pPr>
        <w:spacing w:line="158" w:lineRule="exact"/>
        <w:ind w:left="580"/>
        <w:rPr>
          <w:sz w:val="16"/>
        </w:rPr>
      </w:pPr>
      <w:r>
        <w:rPr>
          <w:b/>
          <w:i/>
          <w:sz w:val="16"/>
        </w:rPr>
        <w:t xml:space="preserve">A, </w:t>
      </w:r>
      <w:r>
        <w:rPr>
          <w:sz w:val="16"/>
        </w:rPr>
        <w:t>Upon binding dsRNA, OAS1</w:t>
      </w:r>
      <w:r>
        <w:rPr>
          <w:spacing w:val="-6"/>
          <w:sz w:val="16"/>
        </w:rPr>
        <w:t xml:space="preserve"> </w:t>
      </w:r>
      <w:r>
        <w:rPr>
          <w:sz w:val="16"/>
        </w:rPr>
        <w:t>forms</w:t>
      </w:r>
    </w:p>
    <w:p w:rsidR="009665F8" w:rsidRDefault="009665F8" w:rsidP="009665F8">
      <w:pPr>
        <w:spacing w:before="93" w:line="134" w:lineRule="auto"/>
        <w:ind w:left="577" w:firstLine="2"/>
        <w:rPr>
          <w:sz w:val="16"/>
        </w:rPr>
      </w:pPr>
      <w:r>
        <w:rPr>
          <w:sz w:val="16"/>
        </w:rPr>
        <w:t>2’-5’-oligoadenylates which activate RNase  L.  The location  of  the</w:t>
      </w:r>
      <w:r>
        <w:rPr>
          <w:spacing w:val="-14"/>
          <w:sz w:val="16"/>
        </w:rPr>
        <w:t xml:space="preserve"> </w:t>
      </w:r>
      <w:r>
        <w:rPr>
          <w:sz w:val="16"/>
        </w:rPr>
        <w:t>stable</w:t>
      </w:r>
    </w:p>
    <w:p w:rsidR="009665F8" w:rsidRDefault="009665F8" w:rsidP="009665F8">
      <w:pPr>
        <w:spacing w:before="99" w:line="176" w:lineRule="exact"/>
        <w:ind w:left="577" w:right="102"/>
        <w:rPr>
          <w:sz w:val="16"/>
        </w:rPr>
      </w:pPr>
      <w:r>
        <w:rPr>
          <w:sz w:val="16"/>
        </w:rPr>
        <w:t>RNA tetraloop sequence added to my dsRNA constructs is shown by</w:t>
      </w:r>
    </w:p>
    <w:p w:rsidR="009665F8" w:rsidRDefault="009665F8" w:rsidP="009665F8">
      <w:pPr>
        <w:pStyle w:val="BodyText"/>
        <w:spacing w:line="184" w:lineRule="exact"/>
        <w:ind w:left="108"/>
      </w:pPr>
      <w:r>
        <w:br w:type="column"/>
      </w:r>
      <w:r>
        <w:rPr>
          <w:position w:val="2"/>
        </w:rPr>
        <w:t>sequence WWN</w:t>
      </w:r>
      <w:r>
        <w:rPr>
          <w:sz w:val="14"/>
        </w:rPr>
        <w:t>9</w:t>
      </w:r>
      <w:r>
        <w:rPr>
          <w:position w:val="2"/>
        </w:rPr>
        <w:t>WG, where W is A or U, and N is any nucleotide (26). Although</w:t>
      </w:r>
    </w:p>
    <w:p w:rsidR="009665F8" w:rsidRDefault="009665F8" w:rsidP="009665F8">
      <w:pPr>
        <w:pStyle w:val="BodyText"/>
        <w:spacing w:before="94" w:line="196" w:lineRule="auto"/>
        <w:ind w:left="65" w:right="762" w:firstLine="11"/>
      </w:pPr>
      <w:r>
        <w:t>one consensus sequence was present on each strand of the helix, the dsRNA bound OAS1 in a single, unique orientation (18). Our preliminary data indicate that selectivity in binding orientation also exists in solution and plays a critical</w:t>
      </w:r>
      <w:r>
        <w:rPr>
          <w:spacing w:val="-2"/>
        </w:rPr>
        <w:t xml:space="preserve"> </w:t>
      </w:r>
      <w:r>
        <w:t>role</w:t>
      </w:r>
    </w:p>
    <w:p w:rsidR="009665F8" w:rsidRDefault="009665F8" w:rsidP="009665F8">
      <w:pPr>
        <w:pStyle w:val="BodyText"/>
        <w:spacing w:before="84" w:line="201" w:lineRule="exact"/>
        <w:ind w:left="77"/>
      </w:pPr>
      <w:r>
        <w:t>in determining the potency of OAS1 activation. We designed a model dsRNA</w:t>
      </w:r>
    </w:p>
    <w:p w:rsidR="009665F8" w:rsidRDefault="009665F8" w:rsidP="009665F8">
      <w:pPr>
        <w:spacing w:line="201" w:lineRule="exact"/>
        <w:sectPr w:rsidR="009665F8">
          <w:type w:val="continuous"/>
          <w:pgSz w:w="12240" w:h="15840"/>
          <w:pgMar w:top="1200" w:right="0" w:bottom="280" w:left="140" w:header="720" w:footer="720" w:gutter="0"/>
          <w:cols w:num="2" w:space="720" w:equalWidth="0">
            <w:col w:w="3283" w:space="40"/>
            <w:col w:w="8777"/>
          </w:cols>
        </w:sectPr>
      </w:pPr>
    </w:p>
    <w:p w:rsidR="009665F8" w:rsidRDefault="009665F8" w:rsidP="009665F8">
      <w:pPr>
        <w:spacing w:line="160" w:lineRule="exact"/>
        <w:ind w:left="577"/>
      </w:pPr>
      <w:r>
        <w:rPr>
          <w:position w:val="5"/>
          <w:sz w:val="16"/>
        </w:rPr>
        <w:t xml:space="preserve">the </w:t>
      </w:r>
      <w:r>
        <w:rPr>
          <w:i/>
          <w:position w:val="5"/>
          <w:sz w:val="16"/>
        </w:rPr>
        <w:t xml:space="preserve">dashed purple line </w:t>
      </w:r>
      <w:r>
        <w:rPr>
          <w:position w:val="5"/>
          <w:sz w:val="16"/>
        </w:rPr>
        <w:t xml:space="preserve">on the OAS1- </w:t>
      </w:r>
      <w:r>
        <w:rPr>
          <w:sz w:val="22"/>
        </w:rPr>
        <w:t>hairpin construct based on the dsRNA used in these structural studies where the</w:t>
      </w:r>
    </w:p>
    <w:p w:rsidR="009665F8" w:rsidRDefault="009665F8" w:rsidP="009665F8">
      <w:pPr>
        <w:spacing w:line="160" w:lineRule="exact"/>
        <w:sectPr w:rsidR="009665F8">
          <w:type w:val="continuous"/>
          <w:pgSz w:w="12240" w:h="15840"/>
          <w:pgMar w:top="1200" w:right="0" w:bottom="280" w:left="140" w:header="720" w:footer="720" w:gutter="0"/>
          <w:cols w:space="720"/>
        </w:sectPr>
      </w:pPr>
    </w:p>
    <w:p w:rsidR="009665F8" w:rsidRDefault="009665F8" w:rsidP="009665F8">
      <w:pPr>
        <w:spacing w:line="161" w:lineRule="exact"/>
        <w:ind w:left="577"/>
        <w:rPr>
          <w:sz w:val="16"/>
        </w:rPr>
      </w:pPr>
      <w:r>
        <w:rPr>
          <w:sz w:val="16"/>
        </w:rPr>
        <w:t xml:space="preserve">dsRNA crystal structure (PDB </w:t>
      </w:r>
      <w:r>
        <w:rPr>
          <w:spacing w:val="2"/>
          <w:sz w:val="16"/>
        </w:rPr>
        <w:t xml:space="preserve"> </w:t>
      </w:r>
      <w:r>
        <w:rPr>
          <w:sz w:val="16"/>
        </w:rPr>
        <w:t>4IG8).</w:t>
      </w:r>
    </w:p>
    <w:p w:rsidR="009665F8" w:rsidRDefault="009665F8" w:rsidP="009665F8">
      <w:pPr>
        <w:spacing w:line="128" w:lineRule="exact"/>
        <w:ind w:left="577"/>
        <w:rPr>
          <w:sz w:val="16"/>
        </w:rPr>
      </w:pPr>
      <w:r>
        <w:rPr>
          <w:b/>
          <w:i/>
          <w:sz w:val="16"/>
        </w:rPr>
        <w:t xml:space="preserve">B,    </w:t>
      </w:r>
      <w:r>
        <w:rPr>
          <w:sz w:val="16"/>
        </w:rPr>
        <w:t>The    wild-type    dsRNA</w:t>
      </w:r>
      <w:r>
        <w:rPr>
          <w:spacing w:val="17"/>
          <w:sz w:val="16"/>
        </w:rPr>
        <w:t xml:space="preserve"> </w:t>
      </w:r>
      <w:r>
        <w:rPr>
          <w:sz w:val="16"/>
        </w:rPr>
        <w:t>hairpin</w:t>
      </w:r>
    </w:p>
    <w:p w:rsidR="009665F8" w:rsidRDefault="009665F8" w:rsidP="009665F8">
      <w:pPr>
        <w:pStyle w:val="BodyText"/>
        <w:spacing w:before="66" w:line="223" w:lineRule="exact"/>
        <w:ind w:left="120"/>
      </w:pPr>
      <w:r>
        <w:br w:type="column"/>
        <w:t>“wild-type” dsRNA strands are linked by a short stable loop (</w:t>
      </w:r>
      <w:r>
        <w:rPr>
          <w:b/>
        </w:rPr>
        <w:t>Fig. 1B</w:t>
      </w:r>
      <w:r>
        <w:t>). We chose</w:t>
      </w:r>
    </w:p>
    <w:p w:rsidR="009665F8" w:rsidRDefault="009665F8" w:rsidP="009665F8">
      <w:pPr>
        <w:spacing w:line="223" w:lineRule="exact"/>
        <w:sectPr w:rsidR="009665F8">
          <w:type w:val="continuous"/>
          <w:pgSz w:w="12240" w:h="15840"/>
          <w:pgMar w:top="1200" w:right="0" w:bottom="280" w:left="140" w:header="720" w:footer="720" w:gutter="0"/>
          <w:cols w:num="2" w:space="720" w:equalWidth="0">
            <w:col w:w="3238" w:space="40"/>
            <w:col w:w="8822"/>
          </w:cols>
        </w:sectPr>
      </w:pPr>
    </w:p>
    <w:p w:rsidR="009665F8" w:rsidRDefault="009665F8" w:rsidP="009665F8">
      <w:pPr>
        <w:spacing w:line="242" w:lineRule="exact"/>
        <w:ind w:left="577"/>
      </w:pPr>
      <w:r>
        <w:rPr>
          <w:position w:val="2"/>
          <w:sz w:val="16"/>
        </w:rPr>
        <w:t>(</w:t>
      </w:r>
      <w:r>
        <w:rPr>
          <w:i/>
          <w:position w:val="2"/>
          <w:sz w:val="16"/>
        </w:rPr>
        <w:t>top</w:t>
      </w:r>
      <w:r>
        <w:rPr>
          <w:position w:val="2"/>
          <w:sz w:val="16"/>
        </w:rPr>
        <w:t xml:space="preserve">)_with two overlapping and anti- </w:t>
      </w:r>
      <w:r>
        <w:rPr>
          <w:sz w:val="22"/>
        </w:rPr>
        <w:t>to use short dsRNA hairpins for the studies proposed here to simplify preparation</w:t>
      </w:r>
    </w:p>
    <w:p w:rsidR="009665F8" w:rsidRDefault="009665F8" w:rsidP="009665F8">
      <w:pPr>
        <w:spacing w:line="242" w:lineRule="exact"/>
        <w:sectPr w:rsidR="009665F8">
          <w:type w:val="continuous"/>
          <w:pgSz w:w="12240" w:h="15840"/>
          <w:pgMar w:top="1200" w:right="0" w:bottom="280" w:left="140" w:header="720" w:footer="720" w:gutter="0"/>
          <w:cols w:space="720"/>
        </w:sectPr>
      </w:pPr>
    </w:p>
    <w:p w:rsidR="009665F8" w:rsidRDefault="009665F8" w:rsidP="009665F8">
      <w:pPr>
        <w:tabs>
          <w:tab w:val="left" w:pos="1523"/>
          <w:tab w:val="left" w:pos="2555"/>
        </w:tabs>
        <w:spacing w:before="1" w:line="230" w:lineRule="auto"/>
        <w:ind w:left="577"/>
        <w:rPr>
          <w:sz w:val="16"/>
        </w:rPr>
      </w:pPr>
      <w:r>
        <w:rPr>
          <w:sz w:val="16"/>
        </w:rPr>
        <w:t>parallel copies of a known OAS1 activation</w:t>
      </w:r>
      <w:r>
        <w:rPr>
          <w:sz w:val="16"/>
        </w:rPr>
        <w:tab/>
        <w:t>consensus</w:t>
      </w:r>
      <w:r>
        <w:rPr>
          <w:sz w:val="16"/>
        </w:rPr>
        <w:tab/>
      </w:r>
      <w:r>
        <w:rPr>
          <w:spacing w:val="-5"/>
          <w:sz w:val="16"/>
        </w:rPr>
        <w:t>sequence</w:t>
      </w:r>
    </w:p>
    <w:p w:rsidR="009665F8" w:rsidRDefault="009665F8" w:rsidP="009665F8">
      <w:pPr>
        <w:spacing w:before="50" w:line="146" w:lineRule="auto"/>
        <w:ind w:left="577"/>
        <w:rPr>
          <w:sz w:val="16"/>
        </w:rPr>
      </w:pPr>
      <w:r>
        <w:rPr>
          <w:sz w:val="16"/>
        </w:rPr>
        <w:t xml:space="preserve">(shaded </w:t>
      </w:r>
      <w:r>
        <w:rPr>
          <w:i/>
          <w:sz w:val="16"/>
        </w:rPr>
        <w:t xml:space="preserve">blue </w:t>
      </w:r>
      <w:r>
        <w:rPr>
          <w:sz w:val="16"/>
        </w:rPr>
        <w:t xml:space="preserve">and </w:t>
      </w:r>
      <w:r>
        <w:rPr>
          <w:i/>
          <w:sz w:val="16"/>
        </w:rPr>
        <w:t>green</w:t>
      </w:r>
      <w:r>
        <w:rPr>
          <w:sz w:val="16"/>
        </w:rPr>
        <w:t>). The</w:t>
      </w:r>
      <w:r>
        <w:rPr>
          <w:spacing w:val="34"/>
          <w:sz w:val="16"/>
        </w:rPr>
        <w:t xml:space="preserve"> </w:t>
      </w:r>
      <w:r>
        <w:rPr>
          <w:sz w:val="16"/>
        </w:rPr>
        <w:t>tetra- loop added to connect the strands</w:t>
      </w:r>
      <w:r>
        <w:rPr>
          <w:spacing w:val="-5"/>
          <w:sz w:val="16"/>
        </w:rPr>
        <w:t xml:space="preserve"> </w:t>
      </w:r>
      <w:r>
        <w:rPr>
          <w:sz w:val="16"/>
        </w:rPr>
        <w:t>is</w:t>
      </w:r>
    </w:p>
    <w:p w:rsidR="009665F8" w:rsidRDefault="009665F8" w:rsidP="009665F8">
      <w:pPr>
        <w:spacing w:before="79" w:line="176" w:lineRule="exact"/>
        <w:ind w:left="577" w:right="83"/>
        <w:rPr>
          <w:sz w:val="16"/>
        </w:rPr>
      </w:pPr>
      <w:r>
        <w:rPr>
          <w:sz w:val="16"/>
        </w:rPr>
        <w:t xml:space="preserve">in </w:t>
      </w:r>
      <w:r>
        <w:rPr>
          <w:i/>
          <w:sz w:val="16"/>
        </w:rPr>
        <w:t>purple</w:t>
      </w:r>
      <w:r>
        <w:rPr>
          <w:sz w:val="16"/>
        </w:rPr>
        <w:t>. Single G to A mutations that  result in  dramatic  differences</w:t>
      </w:r>
      <w:r>
        <w:rPr>
          <w:spacing w:val="-13"/>
          <w:sz w:val="16"/>
        </w:rPr>
        <w:t xml:space="preserve"> </w:t>
      </w:r>
      <w:r>
        <w:rPr>
          <w:sz w:val="16"/>
        </w:rPr>
        <w:t>in</w:t>
      </w:r>
    </w:p>
    <w:p w:rsidR="009665F8" w:rsidRDefault="009665F8" w:rsidP="009665F8">
      <w:pPr>
        <w:pStyle w:val="BodyText"/>
        <w:spacing w:before="32" w:line="250" w:lineRule="exact"/>
        <w:ind w:left="33"/>
      </w:pPr>
      <w:r>
        <w:br w:type="column"/>
        <w:t xml:space="preserve">(by </w:t>
      </w:r>
      <w:r>
        <w:rPr>
          <w:i/>
        </w:rPr>
        <w:t xml:space="preserve">in vitro </w:t>
      </w:r>
      <w:r>
        <w:t>transcription), for ease of transfection, and because due to their small</w:t>
      </w:r>
    </w:p>
    <w:p w:rsidR="009665F8" w:rsidRDefault="009665F8" w:rsidP="009665F8">
      <w:pPr>
        <w:pStyle w:val="BodyText"/>
        <w:spacing w:before="55" w:line="172" w:lineRule="auto"/>
        <w:ind w:left="21" w:firstLine="72"/>
      </w:pPr>
      <w:r>
        <w:t>size they should not activate other dsRNA sensors in cells. Two additional hairpin variants were also created where the G residue of one OAS1 consensus</w:t>
      </w:r>
    </w:p>
    <w:p w:rsidR="009665F8" w:rsidRDefault="009665F8" w:rsidP="009665F8">
      <w:pPr>
        <w:pStyle w:val="BodyText"/>
        <w:spacing w:before="73" w:line="218" w:lineRule="exact"/>
        <w:ind w:left="33"/>
      </w:pPr>
      <w:r>
        <w:t>sequence was mutated. This G residue (in the top strand, green shaded</w:t>
      </w:r>
    </w:p>
    <w:p w:rsidR="009665F8" w:rsidRDefault="009665F8" w:rsidP="009665F8">
      <w:pPr>
        <w:spacing w:line="218" w:lineRule="exact"/>
        <w:sectPr w:rsidR="009665F8">
          <w:type w:val="continuous"/>
          <w:pgSz w:w="12240" w:h="15840"/>
          <w:pgMar w:top="1200" w:right="0" w:bottom="280" w:left="140" w:header="720" w:footer="720" w:gutter="0"/>
          <w:cols w:num="2" w:space="720" w:equalWidth="0">
            <w:col w:w="3327" w:space="40"/>
            <w:col w:w="8733"/>
          </w:cols>
        </w:sectPr>
      </w:pPr>
    </w:p>
    <w:p w:rsidR="009665F8" w:rsidRDefault="009665F8" w:rsidP="009665F8">
      <w:pPr>
        <w:spacing w:line="167" w:lineRule="exact"/>
        <w:ind w:left="577"/>
      </w:pPr>
      <w:r>
        <w:rPr>
          <w:position w:val="3"/>
          <w:sz w:val="16"/>
        </w:rPr>
        <w:t xml:space="preserve">OAS1 activation are indicated for the </w:t>
      </w:r>
      <w:r>
        <w:rPr>
          <w:sz w:val="22"/>
        </w:rPr>
        <w:t xml:space="preserve">consensus; </w:t>
      </w:r>
      <w:r>
        <w:rPr>
          <w:b/>
          <w:sz w:val="22"/>
        </w:rPr>
        <w:t>Fig 1B</w:t>
      </w:r>
      <w:r>
        <w:rPr>
          <w:sz w:val="22"/>
        </w:rPr>
        <w:t>) was the only base-specific contact between OAS1 and the</w:t>
      </w:r>
    </w:p>
    <w:p w:rsidR="009665F8" w:rsidRDefault="009665F8" w:rsidP="009665F8">
      <w:pPr>
        <w:spacing w:line="167" w:lineRule="exact"/>
        <w:sectPr w:rsidR="009665F8">
          <w:type w:val="continuous"/>
          <w:pgSz w:w="12240" w:h="15840"/>
          <w:pgMar w:top="1200" w:right="0" w:bottom="280" w:left="140" w:header="720" w:footer="720" w:gutter="0"/>
          <w:cols w:space="720"/>
        </w:sectPr>
      </w:pPr>
    </w:p>
    <w:p w:rsidR="009665F8" w:rsidRDefault="009665F8" w:rsidP="009665F8">
      <w:pPr>
        <w:tabs>
          <w:tab w:val="left" w:pos="2079"/>
          <w:tab w:val="left" w:pos="2715"/>
        </w:tabs>
        <w:spacing w:before="3" w:line="228" w:lineRule="auto"/>
        <w:ind w:left="577"/>
        <w:rPr>
          <w:sz w:val="16"/>
        </w:rPr>
      </w:pPr>
      <w:r>
        <w:rPr>
          <w:sz w:val="16"/>
        </w:rPr>
        <w:t>“Non-activating”</w:t>
      </w:r>
      <w:r>
        <w:rPr>
          <w:sz w:val="16"/>
        </w:rPr>
        <w:tab/>
        <w:t>and</w:t>
      </w:r>
      <w:r>
        <w:rPr>
          <w:sz w:val="16"/>
        </w:rPr>
        <w:tab/>
      </w:r>
      <w:r>
        <w:rPr>
          <w:spacing w:val="-8"/>
          <w:sz w:val="16"/>
        </w:rPr>
        <w:t xml:space="preserve">“Hyper- </w:t>
      </w:r>
      <w:r>
        <w:rPr>
          <w:sz w:val="16"/>
        </w:rPr>
        <w:t>activating” dsRNA hairpin</w:t>
      </w:r>
      <w:r>
        <w:rPr>
          <w:spacing w:val="-27"/>
          <w:sz w:val="16"/>
        </w:rPr>
        <w:t xml:space="preserve"> </w:t>
      </w:r>
      <w:r>
        <w:rPr>
          <w:sz w:val="16"/>
        </w:rPr>
        <w:t>variants.</w:t>
      </w:r>
    </w:p>
    <w:p w:rsidR="009665F8" w:rsidRDefault="009665F8" w:rsidP="009665F8">
      <w:pPr>
        <w:pStyle w:val="BodyText"/>
        <w:spacing w:before="45"/>
        <w:ind w:left="134"/>
      </w:pPr>
      <w:r>
        <w:br w:type="column"/>
        <w:t>RNA in the crystal structure (18). Remarkably, our preliminary data showed that</w:t>
      </w:r>
    </w:p>
    <w:p w:rsidR="009665F8" w:rsidRDefault="009665F8" w:rsidP="009665F8">
      <w:pPr>
        <w:sectPr w:rsidR="009665F8">
          <w:type w:val="continuous"/>
          <w:pgSz w:w="12240" w:h="15840"/>
          <w:pgMar w:top="1200" w:right="0" w:bottom="280" w:left="140" w:header="720" w:footer="720" w:gutter="0"/>
          <w:cols w:num="2" w:space="720" w:equalWidth="0">
            <w:col w:w="3226" w:space="40"/>
            <w:col w:w="8834"/>
          </w:cols>
        </w:sectPr>
      </w:pPr>
    </w:p>
    <w:p w:rsidR="009665F8" w:rsidRDefault="009665F8" w:rsidP="009665F8">
      <w:pPr>
        <w:pStyle w:val="BodyText"/>
        <w:rPr>
          <w:sz w:val="20"/>
        </w:rPr>
      </w:pPr>
    </w:p>
    <w:p w:rsidR="009665F8" w:rsidRDefault="009665F8" w:rsidP="009665F8">
      <w:pPr>
        <w:pStyle w:val="BodyText"/>
        <w:spacing w:before="3"/>
      </w:pPr>
    </w:p>
    <w:p w:rsidR="009665F8" w:rsidRDefault="009665F8" w:rsidP="009665F8">
      <w:pPr>
        <w:pStyle w:val="BodyText"/>
        <w:spacing w:before="94"/>
        <w:ind w:left="577" w:right="698"/>
        <w:jc w:val="both"/>
      </w:pPr>
      <w:r>
        <w:rPr>
          <w:noProof/>
          <w:lang w:bidi="ar-SA"/>
        </w:rPr>
        <w:drawing>
          <wp:anchor distT="0" distB="0" distL="0" distR="0" simplePos="0" relativeHeight="251673600" behindDoc="1" locked="0" layoutInCell="1" allowOverlap="1">
            <wp:simplePos x="0" y="0"/>
            <wp:positionH relativeFrom="page">
              <wp:posOffset>4324350</wp:posOffset>
            </wp:positionH>
            <wp:positionV relativeFrom="paragraph">
              <wp:posOffset>583449</wp:posOffset>
            </wp:positionV>
            <wp:extent cx="2970168" cy="2542538"/>
            <wp:effectExtent l="0" t="0" r="0" b="0"/>
            <wp:wrapNone/>
            <wp:docPr id="31" name="image7.jpeg" descr="Fig. 2. Summary of Aims. In Aim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32" cstate="print"/>
                    <a:stretch>
                      <a:fillRect/>
                    </a:stretch>
                  </pic:blipFill>
                  <pic:spPr>
                    <a:xfrm>
                      <a:off x="0" y="0"/>
                      <a:ext cx="2970168" cy="2542538"/>
                    </a:xfrm>
                    <a:prstGeom prst="rect">
                      <a:avLst/>
                    </a:prstGeom>
                  </pic:spPr>
                </pic:pic>
              </a:graphicData>
            </a:graphic>
          </wp:anchor>
        </w:drawing>
      </w:r>
      <w:r>
        <w:t xml:space="preserve">while the mutation in the top strand consensus resulted in a complete loss of OAS1 activity (“Non-activating” variant), the equivalent change on the other stand </w:t>
      </w:r>
      <w:r>
        <w:rPr>
          <w:i/>
          <w:u w:val="single"/>
        </w:rPr>
        <w:t>increased</w:t>
      </w:r>
      <w:r>
        <w:rPr>
          <w:i/>
        </w:rPr>
        <w:t xml:space="preserve"> </w:t>
      </w:r>
      <w:r>
        <w:t xml:space="preserve">OAS1 activity (“Hyper-activating” variant). Despite displaying stark differences in their ability to activate OAS1, both dsRNA hairpin variants retain the ability to bind OAS1 (see </w:t>
      </w:r>
      <w:r>
        <w:rPr>
          <w:i/>
        </w:rPr>
        <w:t xml:space="preserve">Approach </w:t>
      </w:r>
      <w:r>
        <w:t>section for details).</w:t>
      </w:r>
    </w:p>
    <w:p w:rsidR="009665F8" w:rsidRDefault="009665F8" w:rsidP="009665F8">
      <w:pPr>
        <w:pStyle w:val="BodyText"/>
        <w:tabs>
          <w:tab w:val="left" w:pos="4571"/>
        </w:tabs>
        <w:spacing w:before="118"/>
        <w:ind w:left="580" w:right="5582"/>
        <w:jc w:val="both"/>
      </w:pPr>
      <w:r>
        <w:pict>
          <v:rect id="_x0000_s1088" style="position:absolute;left:0;text-align:left;margin-left:186.75pt;margin-top:84.9pt;width:42.05pt;height:10.35pt;z-index:-251639808;mso-position-horizontal-relative:page" fillcolor="black" stroked="f">
            <w10:wrap anchorx="page"/>
          </v:rect>
        </w:pict>
      </w:r>
      <w:r>
        <w:rPr>
          <w:b/>
        </w:rPr>
        <w:t xml:space="preserve">Scientific Premise: </w:t>
      </w:r>
      <w:r>
        <w:t>Although crystal structures have been solved of OAS1 in complex with dsRNA (18,29), we still do not fully understand the mechanisms OAS1 employs to discriminate between viral and cellular RNAs. Some previous work has been done to tease out the molecular requirements for OAS1 activation (18,25-27), but our lab’s recent  discovery  of</w:t>
      </w:r>
      <w:r>
        <w:rPr>
          <w:spacing w:val="32"/>
        </w:rPr>
        <w:t xml:space="preserve"> </w:t>
      </w:r>
      <w:r>
        <w:t>the</w:t>
      </w:r>
      <w:r>
        <w:rPr>
          <w:spacing w:val="41"/>
        </w:rPr>
        <w:t xml:space="preserve"> </w:t>
      </w:r>
      <w:r>
        <w:t>novel</w:t>
      </w:r>
      <w:r>
        <w:tab/>
        <w:t xml:space="preserve">motif suggests our understanding of dsRNA-mediated OAS1 regulation is still incomplete (28). Based on the preliminary findings  presented here, </w:t>
      </w:r>
      <w:r>
        <w:rPr>
          <w:b/>
          <w:u w:val="thick"/>
        </w:rPr>
        <w:t>I hypothesize that the dsRNA hairpin</w:t>
      </w:r>
      <w:r>
        <w:rPr>
          <w:b/>
        </w:rPr>
        <w:t xml:space="preserve"> </w:t>
      </w:r>
      <w:r>
        <w:rPr>
          <w:b/>
          <w:u w:val="thick"/>
        </w:rPr>
        <w:t>contains competing OAS1 binding sites with remarkably</w:t>
      </w:r>
      <w:r>
        <w:rPr>
          <w:b/>
        </w:rPr>
        <w:t xml:space="preserve"> </w:t>
      </w:r>
      <w:r>
        <w:rPr>
          <w:b/>
          <w:u w:val="thick"/>
        </w:rPr>
        <w:t>different capacities to activate the protein</w:t>
      </w:r>
      <w:r>
        <w:t xml:space="preserve">. However, the molecular signatures defining these sites as activating and non-activating are not known. I will test my hypothesis through the following aims (summarized in </w:t>
      </w:r>
      <w:r>
        <w:rPr>
          <w:b/>
        </w:rPr>
        <w:t>Fig. 2</w:t>
      </w:r>
      <w:r>
        <w:t xml:space="preserve">). In </w:t>
      </w:r>
      <w:r>
        <w:rPr>
          <w:b/>
          <w:spacing w:val="-7"/>
          <w:u w:val="thick"/>
        </w:rPr>
        <w:t>Aim</w:t>
      </w:r>
      <w:r>
        <w:rPr>
          <w:b/>
          <w:spacing w:val="-16"/>
          <w:u w:val="thick"/>
        </w:rPr>
        <w:t xml:space="preserve"> </w:t>
      </w:r>
      <w:r>
        <w:rPr>
          <w:b/>
          <w:u w:val="thick"/>
        </w:rPr>
        <w:t>1</w:t>
      </w:r>
      <w:r>
        <w:t>,</w:t>
      </w:r>
    </w:p>
    <w:p w:rsidR="009665F8" w:rsidRDefault="009665F8" w:rsidP="009665F8">
      <w:pPr>
        <w:spacing w:line="183" w:lineRule="exact"/>
        <w:ind w:left="580"/>
        <w:jc w:val="both"/>
        <w:rPr>
          <w:sz w:val="16"/>
        </w:rPr>
      </w:pPr>
      <w:r>
        <w:rPr>
          <w:sz w:val="22"/>
        </w:rPr>
        <w:t xml:space="preserve">I will use OAS1 kinetics assays and RNase L activation in </w:t>
      </w:r>
      <w:r>
        <w:rPr>
          <w:b/>
          <w:position w:val="5"/>
          <w:sz w:val="16"/>
        </w:rPr>
        <w:t xml:space="preserve">Fig. 2. Summary of Aims. </w:t>
      </w:r>
      <w:r>
        <w:rPr>
          <w:position w:val="5"/>
          <w:sz w:val="16"/>
        </w:rPr>
        <w:t xml:space="preserve">In </w:t>
      </w:r>
      <w:r>
        <w:rPr>
          <w:b/>
          <w:i/>
          <w:position w:val="5"/>
          <w:sz w:val="16"/>
        </w:rPr>
        <w:t>Aim 1</w:t>
      </w:r>
      <w:r>
        <w:rPr>
          <w:position w:val="5"/>
          <w:sz w:val="16"/>
        </w:rPr>
        <w:t>, I will test my model for</w:t>
      </w:r>
    </w:p>
    <w:p w:rsidR="009665F8" w:rsidRDefault="009665F8" w:rsidP="009665F8">
      <w:pPr>
        <w:spacing w:line="183" w:lineRule="exact"/>
        <w:jc w:val="both"/>
        <w:rPr>
          <w:sz w:val="16"/>
        </w:rPr>
        <w:sectPr w:rsidR="009665F8">
          <w:pgSz w:w="12240" w:h="15840"/>
          <w:pgMar w:top="400" w:right="0" w:bottom="620" w:left="140" w:header="201" w:footer="424" w:gutter="0"/>
          <w:cols w:space="720"/>
        </w:sectPr>
      </w:pPr>
    </w:p>
    <w:p w:rsidR="009665F8" w:rsidRDefault="009665F8" w:rsidP="009665F8">
      <w:pPr>
        <w:pStyle w:val="BodyText"/>
        <w:spacing w:before="64"/>
        <w:ind w:left="580"/>
      </w:pPr>
      <w:r>
        <w:t>cells to define the features of dsRNA that lead to potent</w:t>
      </w:r>
    </w:p>
    <w:p w:rsidR="009665F8" w:rsidRDefault="009665F8" w:rsidP="009665F8">
      <w:pPr>
        <w:tabs>
          <w:tab w:val="left" w:pos="1614"/>
          <w:tab w:val="left" w:pos="2435"/>
          <w:tab w:val="left" w:pos="3080"/>
          <w:tab w:val="left" w:pos="3812"/>
          <w:tab w:val="left" w:pos="4360"/>
          <w:tab w:val="left" w:pos="4907"/>
        </w:tabs>
        <w:spacing w:before="17" w:line="206" w:lineRule="auto"/>
        <w:ind w:left="580" w:right="715"/>
        <w:rPr>
          <w:sz w:val="16"/>
        </w:rPr>
      </w:pPr>
      <w:r>
        <w:br w:type="column"/>
      </w:r>
      <w:r>
        <w:rPr>
          <w:sz w:val="16"/>
        </w:rPr>
        <w:t>competition</w:t>
      </w:r>
      <w:r>
        <w:rPr>
          <w:sz w:val="16"/>
        </w:rPr>
        <w:tab/>
        <w:t>between</w:t>
      </w:r>
      <w:r>
        <w:rPr>
          <w:sz w:val="16"/>
        </w:rPr>
        <w:tab/>
        <w:t>OAS1</w:t>
      </w:r>
      <w:r>
        <w:rPr>
          <w:sz w:val="16"/>
        </w:rPr>
        <w:tab/>
        <w:t>binding</w:t>
      </w:r>
      <w:r>
        <w:rPr>
          <w:sz w:val="16"/>
        </w:rPr>
        <w:tab/>
        <w:t>sites</w:t>
      </w:r>
      <w:r>
        <w:rPr>
          <w:sz w:val="16"/>
        </w:rPr>
        <w:tab/>
        <w:t>(</w:t>
      </w:r>
      <w:r>
        <w:rPr>
          <w:i/>
          <w:sz w:val="16"/>
        </w:rPr>
        <w:t>top</w:t>
      </w:r>
      <w:r>
        <w:rPr>
          <w:sz w:val="16"/>
        </w:rPr>
        <w:t>)</w:t>
      </w:r>
      <w:r>
        <w:rPr>
          <w:sz w:val="16"/>
        </w:rPr>
        <w:tab/>
      </w:r>
      <w:r>
        <w:rPr>
          <w:spacing w:val="-5"/>
          <w:sz w:val="16"/>
        </w:rPr>
        <w:t xml:space="preserve">using </w:t>
      </w:r>
      <w:r>
        <w:rPr>
          <w:sz w:val="16"/>
        </w:rPr>
        <w:t xml:space="preserve">complementary assays of OAS1 activation </w:t>
      </w:r>
      <w:r>
        <w:rPr>
          <w:i/>
          <w:sz w:val="16"/>
        </w:rPr>
        <w:t xml:space="preserve">in vitro </w:t>
      </w:r>
      <w:r>
        <w:rPr>
          <w:sz w:val="16"/>
        </w:rPr>
        <w:t>and in</w:t>
      </w:r>
      <w:r>
        <w:rPr>
          <w:spacing w:val="-19"/>
          <w:sz w:val="16"/>
        </w:rPr>
        <w:t xml:space="preserve"> </w:t>
      </w:r>
      <w:r>
        <w:rPr>
          <w:sz w:val="16"/>
        </w:rPr>
        <w:t>A549</w:t>
      </w:r>
    </w:p>
    <w:p w:rsidR="009665F8" w:rsidRDefault="009665F8" w:rsidP="009665F8">
      <w:pPr>
        <w:spacing w:line="206" w:lineRule="auto"/>
        <w:rPr>
          <w:sz w:val="16"/>
        </w:rPr>
        <w:sectPr w:rsidR="009665F8">
          <w:type w:val="continuous"/>
          <w:pgSz w:w="12240" w:h="15840"/>
          <w:pgMar w:top="1200" w:right="0" w:bottom="280" w:left="140" w:header="720" w:footer="720" w:gutter="0"/>
          <w:cols w:num="2" w:space="720" w:equalWidth="0">
            <w:col w:w="6013" w:space="78"/>
            <w:col w:w="6009"/>
          </w:cols>
        </w:sectPr>
      </w:pPr>
    </w:p>
    <w:p w:rsidR="009665F8" w:rsidRDefault="009665F8" w:rsidP="009665F8">
      <w:pPr>
        <w:spacing w:line="188" w:lineRule="exact"/>
        <w:ind w:left="580"/>
        <w:rPr>
          <w:sz w:val="16"/>
        </w:rPr>
      </w:pPr>
      <w:r>
        <w:rPr>
          <w:sz w:val="22"/>
        </w:rPr>
        <w:t xml:space="preserve">OAS1 activation using the model dsRNA hairpins. In </w:t>
      </w:r>
      <w:r>
        <w:rPr>
          <w:b/>
          <w:sz w:val="22"/>
          <w:u w:val="thick"/>
        </w:rPr>
        <w:t>Aim 2</w:t>
      </w:r>
      <w:r>
        <w:rPr>
          <w:sz w:val="22"/>
        </w:rPr>
        <w:t xml:space="preserve">, </w:t>
      </w:r>
      <w:r>
        <w:rPr>
          <w:position w:val="2"/>
          <w:sz w:val="16"/>
        </w:rPr>
        <w:t>cells using the “hyper-activating” (</w:t>
      </w:r>
      <w:r>
        <w:rPr>
          <w:i/>
          <w:position w:val="2"/>
          <w:sz w:val="16"/>
        </w:rPr>
        <w:t>green arrow</w:t>
      </w:r>
      <w:r>
        <w:rPr>
          <w:position w:val="2"/>
          <w:sz w:val="16"/>
        </w:rPr>
        <w:t>) or “non-activating”</w:t>
      </w:r>
    </w:p>
    <w:p w:rsidR="009665F8" w:rsidRDefault="009665F8" w:rsidP="009665F8">
      <w:pPr>
        <w:spacing w:line="188" w:lineRule="exact"/>
        <w:rPr>
          <w:sz w:val="16"/>
        </w:rPr>
        <w:sectPr w:rsidR="009665F8">
          <w:type w:val="continuous"/>
          <w:pgSz w:w="12240" w:h="15840"/>
          <w:pgMar w:top="1200" w:right="0" w:bottom="280" w:left="140" w:header="720" w:footer="720" w:gutter="0"/>
          <w:cols w:space="720"/>
        </w:sectPr>
      </w:pPr>
    </w:p>
    <w:p w:rsidR="009665F8" w:rsidRDefault="009665F8" w:rsidP="009665F8">
      <w:pPr>
        <w:pStyle w:val="BodyText"/>
        <w:spacing w:before="49"/>
        <w:ind w:left="580"/>
      </w:pPr>
      <w:r>
        <w:t>I will determine the molecular mechanism(s) by which the</w:t>
      </w:r>
    </w:p>
    <w:p w:rsidR="009665F8" w:rsidRDefault="009665F8" w:rsidP="009665F8">
      <w:pPr>
        <w:spacing w:before="21" w:line="199" w:lineRule="auto"/>
        <w:ind w:left="474" w:right="353"/>
        <w:rPr>
          <w:sz w:val="16"/>
        </w:rPr>
      </w:pPr>
      <w:r>
        <w:br w:type="column"/>
      </w:r>
      <w:r>
        <w:rPr>
          <w:sz w:val="16"/>
        </w:rPr>
        <w:t>(</w:t>
      </w:r>
      <w:r>
        <w:rPr>
          <w:i/>
          <w:sz w:val="16"/>
        </w:rPr>
        <w:t>red arrow</w:t>
      </w:r>
      <w:r>
        <w:rPr>
          <w:sz w:val="16"/>
        </w:rPr>
        <w:t xml:space="preserve">) dsRNA variants. In </w:t>
      </w:r>
      <w:r>
        <w:rPr>
          <w:b/>
          <w:i/>
          <w:sz w:val="16"/>
        </w:rPr>
        <w:t>Aim 2</w:t>
      </w:r>
      <w:r>
        <w:rPr>
          <w:sz w:val="16"/>
        </w:rPr>
        <w:t>, I will examine RNA binding affinity and kinetics (</w:t>
      </w:r>
      <w:r>
        <w:rPr>
          <w:i/>
          <w:sz w:val="16"/>
        </w:rPr>
        <w:t>top</w:t>
      </w:r>
      <w:r>
        <w:rPr>
          <w:sz w:val="16"/>
        </w:rPr>
        <w:t>) and structural changes (</w:t>
      </w:r>
      <w:r>
        <w:rPr>
          <w:i/>
          <w:sz w:val="16"/>
        </w:rPr>
        <w:t>bottom</w:t>
      </w:r>
      <w:r>
        <w:rPr>
          <w:sz w:val="16"/>
        </w:rPr>
        <w:t>) to</w:t>
      </w:r>
    </w:p>
    <w:p w:rsidR="009665F8" w:rsidRDefault="009665F8" w:rsidP="009665F8">
      <w:pPr>
        <w:spacing w:line="199" w:lineRule="auto"/>
        <w:rPr>
          <w:sz w:val="16"/>
        </w:rPr>
        <w:sectPr w:rsidR="009665F8">
          <w:type w:val="continuous"/>
          <w:pgSz w:w="12240" w:h="15840"/>
          <w:pgMar w:top="1200" w:right="0" w:bottom="280" w:left="140" w:header="720" w:footer="720" w:gutter="0"/>
          <w:cols w:num="2" w:space="720" w:equalWidth="0">
            <w:col w:w="6157" w:space="40"/>
            <w:col w:w="5903"/>
          </w:cols>
        </w:sectPr>
      </w:pPr>
    </w:p>
    <w:p w:rsidR="009665F8" w:rsidRDefault="009665F8" w:rsidP="009665F8">
      <w:pPr>
        <w:spacing w:line="228" w:lineRule="exact"/>
        <w:ind w:left="580"/>
        <w:rPr>
          <w:sz w:val="16"/>
        </w:rPr>
      </w:pPr>
      <w:r>
        <w:rPr>
          <w:sz w:val="22"/>
        </w:rPr>
        <w:t xml:space="preserve">“non-activating” and “hyper-activating” dsRNAs differ in their </w:t>
      </w:r>
      <w:r>
        <w:rPr>
          <w:position w:val="1"/>
          <w:sz w:val="16"/>
        </w:rPr>
        <w:t>define the mechanistic basis to “hyper-activating” or “non-</w:t>
      </w:r>
    </w:p>
    <w:p w:rsidR="009665F8" w:rsidRDefault="009665F8" w:rsidP="009665F8">
      <w:pPr>
        <w:tabs>
          <w:tab w:val="left" w:pos="6671"/>
        </w:tabs>
        <w:spacing w:line="253" w:lineRule="exact"/>
        <w:ind w:left="580"/>
        <w:rPr>
          <w:sz w:val="14"/>
        </w:rPr>
      </w:pPr>
      <w:r>
        <w:rPr>
          <w:sz w:val="22"/>
        </w:rPr>
        <w:t>interaction with OAS1 and effects on</w:t>
      </w:r>
      <w:r>
        <w:rPr>
          <w:spacing w:val="-2"/>
          <w:sz w:val="22"/>
        </w:rPr>
        <w:t xml:space="preserve"> </w:t>
      </w:r>
      <w:r>
        <w:rPr>
          <w:sz w:val="22"/>
        </w:rPr>
        <w:t>OAS1</w:t>
      </w:r>
      <w:r>
        <w:rPr>
          <w:spacing w:val="-3"/>
          <w:sz w:val="22"/>
        </w:rPr>
        <w:t xml:space="preserve"> </w:t>
      </w:r>
      <w:r>
        <w:rPr>
          <w:sz w:val="22"/>
        </w:rPr>
        <w:t>structural</w:t>
      </w:r>
      <w:r>
        <w:rPr>
          <w:sz w:val="22"/>
        </w:rPr>
        <w:tab/>
      </w:r>
      <w:r>
        <w:rPr>
          <w:position w:val="8"/>
          <w:sz w:val="14"/>
        </w:rPr>
        <w:t>activating” OAS1 binding sites in</w:t>
      </w:r>
      <w:r>
        <w:rPr>
          <w:spacing w:val="-9"/>
          <w:position w:val="8"/>
          <w:sz w:val="14"/>
        </w:rPr>
        <w:t xml:space="preserve"> </w:t>
      </w:r>
      <w:r>
        <w:rPr>
          <w:position w:val="8"/>
          <w:sz w:val="14"/>
        </w:rPr>
        <w:t>dsRNA.</w:t>
      </w:r>
    </w:p>
    <w:p w:rsidR="009665F8" w:rsidRDefault="009665F8" w:rsidP="009665F8">
      <w:pPr>
        <w:pStyle w:val="BodyText"/>
        <w:spacing w:before="11"/>
        <w:ind w:left="580" w:right="1021"/>
      </w:pPr>
      <w:r>
        <w:t>dynamics. Through these complementary specific aims, I will determine how specific features in dsRNA and</w:t>
      </w:r>
      <w:bookmarkStart w:id="76" w:name="B._APPROACH"/>
      <w:bookmarkEnd w:id="76"/>
      <w:r>
        <w:t xml:space="preserve"> their context contribute to regulation of OAS1.</w:t>
      </w:r>
    </w:p>
    <w:p w:rsidR="009665F8" w:rsidRDefault="009665F8" w:rsidP="009665F8">
      <w:pPr>
        <w:pStyle w:val="Heading3"/>
        <w:keepNext w:val="0"/>
        <w:keepLines w:val="0"/>
        <w:widowControl w:val="0"/>
        <w:numPr>
          <w:ilvl w:val="0"/>
          <w:numId w:val="2"/>
        </w:numPr>
        <w:tabs>
          <w:tab w:val="left" w:pos="864"/>
        </w:tabs>
        <w:autoSpaceDE w:val="0"/>
        <w:autoSpaceDN w:val="0"/>
        <w:spacing w:before="118"/>
        <w:ind w:left="863" w:hanging="286"/>
      </w:pPr>
      <w:r>
        <w:t>APPROACH</w:t>
      </w:r>
    </w:p>
    <w:p w:rsidR="009665F8" w:rsidRDefault="009665F8" w:rsidP="009665F8">
      <w:pPr>
        <w:spacing w:before="1"/>
        <w:ind w:left="577" w:right="754"/>
      </w:pPr>
      <w:r>
        <w:rPr>
          <w:lang w:bidi="en-US"/>
        </w:rPr>
        <w:pict>
          <v:rect id="_x0000_s1089" style="position:absolute;left:0;text-align:left;margin-left:292.1pt;margin-top:28.6pt;width:283.1pt;height:10.35pt;z-index:-251638784;mso-position-horizontal-relative:page" fillcolor="black" stroked="f">
            <w10:wrap anchorx="page"/>
          </v:rect>
        </w:pict>
      </w:r>
      <w:r>
        <w:rPr>
          <w:b/>
          <w:sz w:val="22"/>
        </w:rPr>
        <w:t xml:space="preserve">SPECIFIC AIM 1: Define dsRNA features and their context that lead to potent activation of OAS1. Rationale: </w:t>
      </w:r>
      <w:r>
        <w:rPr>
          <w:sz w:val="22"/>
        </w:rPr>
        <w:t>dsRNA binding to OAS1 requires a minimum of 18 bp and activation is potentiated by the presence of recently identified molecular signatures, including</w:t>
      </w:r>
    </w:p>
    <w:p w:rsidR="009665F8" w:rsidRDefault="009665F8" w:rsidP="009665F8">
      <w:pPr>
        <w:pStyle w:val="BodyText"/>
        <w:spacing w:before="2" w:line="237" w:lineRule="auto"/>
        <w:ind w:left="580" w:right="172" w:firstLine="1915"/>
      </w:pPr>
      <w:r>
        <w:pict>
          <v:rect id="_x0000_s1090" style="position:absolute;left:0;text-align:left;margin-left:35pt;margin-top:3.4pt;width:92.6pt;height:10.35pt;z-index:-251637760;mso-position-horizontal-relative:page" fillcolor="black" stroked="f">
            <w10:wrap anchorx="page"/>
          </v:rect>
        </w:pict>
      </w:r>
      <w:r>
        <w:pict>
          <v:rect id="_x0000_s1091" style="position:absolute;left:0;text-align:left;margin-left:566.5pt;margin-top:15.85pt;width:8.6pt;height:10.35pt;z-index:-251636736;mso-position-horizontal-relative:page" fillcolor="black" stroked="f">
            <w10:wrap anchorx="page"/>
          </v:rect>
        </w:pict>
      </w:r>
      <w:r>
        <w:t>However, how these molecular signatures act in concert or competition to affect the level of OAS1 activity and thus an innate antiviral response is unknown. Our preliminary data (</w:t>
      </w:r>
      <w:r>
        <w:rPr>
          <w:b/>
        </w:rPr>
        <w:t>Fig. 3</w:t>
      </w:r>
      <w:r>
        <w:t>) illustrate that</w:t>
      </w:r>
    </w:p>
    <w:p w:rsidR="009665F8" w:rsidRDefault="009665F8" w:rsidP="009665F8">
      <w:pPr>
        <w:ind w:left="577" w:right="704" w:firstLine="1463"/>
        <w:jc w:val="both"/>
        <w:rPr>
          <w:i/>
        </w:rPr>
      </w:pPr>
      <w:r w:rsidRPr="007D30B3">
        <w:rPr>
          <w:lang w:bidi="en-US"/>
        </w:rPr>
        <w:pict>
          <v:rect id="_x0000_s1092" style="position:absolute;left:0;text-align:left;margin-left:35pt;margin-top:3.45pt;width:73.15pt;height:10.35pt;z-index:-251635712;mso-position-horizontal-relative:page" fillcolor="black" stroked="f">
            <w10:wrap anchorx="page"/>
          </v:rect>
        </w:pict>
      </w:r>
      <w:r>
        <w:rPr>
          <w:sz w:val="22"/>
        </w:rPr>
        <w:t xml:space="preserve">in each of the two consensus sequences leads to opposing affects: one no longer activates OAS1 (“non-activating”) while the other dramatically increases OAS1 activation (“hyper-activating”). Determining which RNA features create a preferred OAS1 binding site activating or non-activating will give critical new insight into how viruses could mask otherwise activating motifs to evade detection by the innate immune system. </w:t>
      </w:r>
      <w:r>
        <w:rPr>
          <w:i/>
          <w:sz w:val="22"/>
          <w:u w:val="single"/>
        </w:rPr>
        <w:t>Hypothesis</w:t>
      </w:r>
      <w:r>
        <w:rPr>
          <w:i/>
          <w:sz w:val="22"/>
        </w:rPr>
        <w:t xml:space="preserve">: </w:t>
      </w:r>
      <w:r>
        <w:rPr>
          <w:i/>
          <w:sz w:val="22"/>
          <w:u w:val="single"/>
        </w:rPr>
        <w:t>Extent of OAS1 activation is determined by the context of potentially overlapping</w:t>
      </w:r>
      <w:r>
        <w:rPr>
          <w:i/>
          <w:sz w:val="22"/>
        </w:rPr>
        <w:t xml:space="preserve"> </w:t>
      </w:r>
      <w:r>
        <w:rPr>
          <w:i/>
          <w:sz w:val="22"/>
          <w:u w:val="single"/>
        </w:rPr>
        <w:t>RNA features with the ability to activate or inhibit OAS1.</w:t>
      </w:r>
    </w:p>
    <w:p w:rsidR="009665F8" w:rsidRDefault="009665F8" w:rsidP="009665F8">
      <w:pPr>
        <w:pStyle w:val="BodyText"/>
        <w:spacing w:before="74"/>
        <w:ind w:left="577" w:right="697"/>
        <w:jc w:val="both"/>
      </w:pPr>
      <w:r>
        <w:rPr>
          <w:b/>
        </w:rPr>
        <w:t xml:space="preserve">Overview of Experimental Design: </w:t>
      </w:r>
      <w:r>
        <w:t xml:space="preserve">I will examine how specific dsRNA features control the extent of OAS1 activity </w:t>
      </w:r>
      <w:r>
        <w:rPr>
          <w:i/>
        </w:rPr>
        <w:t xml:space="preserve">in vitro </w:t>
      </w:r>
      <w:r>
        <w:t xml:space="preserve">by using our established chromogenic assay (28) to measure OAS1 enzyme kinetics for the wild-type and each variant dsRNA hairpin (see </w:t>
      </w:r>
      <w:r>
        <w:rPr>
          <w:b/>
        </w:rPr>
        <w:t>Fig. 1B</w:t>
      </w:r>
      <w:r>
        <w:t xml:space="preserve">). I will next compare the differences in the ability of each dsRNA to activate OAS1 </w:t>
      </w:r>
      <w:r>
        <w:rPr>
          <w:i/>
        </w:rPr>
        <w:t xml:space="preserve">in vitro </w:t>
      </w:r>
      <w:r>
        <w:t>with their impact on the OAS1/RNase L pathway in living cells. These experiments will provide important new insight into currently unknown features of dsRNA that result in potent</w:t>
      </w:r>
      <w:bookmarkStart w:id="77" w:name="Aim_1.1:_Define_the_features_of_dsRNA_th"/>
      <w:bookmarkEnd w:id="77"/>
      <w:r>
        <w:t xml:space="preserve"> OAS1 activation </w:t>
      </w:r>
      <w:r>
        <w:rPr>
          <w:i/>
        </w:rPr>
        <w:t xml:space="preserve">in vitro </w:t>
      </w:r>
      <w:r>
        <w:t>and in human</w:t>
      </w:r>
      <w:r>
        <w:rPr>
          <w:spacing w:val="-26"/>
        </w:rPr>
        <w:t xml:space="preserve"> </w:t>
      </w:r>
      <w:r>
        <w:t>cells.</w:t>
      </w:r>
    </w:p>
    <w:p w:rsidR="009665F8" w:rsidRDefault="009665F8" w:rsidP="009665F8">
      <w:pPr>
        <w:pStyle w:val="Heading3"/>
        <w:spacing w:before="114"/>
        <w:ind w:left="577"/>
      </w:pPr>
      <w:r>
        <w:t xml:space="preserve">Aim 1.1: Define the features of dsRNA that lead to potent activation of OAS1 </w:t>
      </w:r>
      <w:r>
        <w:rPr>
          <w:i/>
        </w:rPr>
        <w:t>in vitro</w:t>
      </w:r>
      <w:r>
        <w:t>.</w:t>
      </w:r>
    </w:p>
    <w:p w:rsidR="009665F8" w:rsidRDefault="009665F8" w:rsidP="009665F8">
      <w:pPr>
        <w:pStyle w:val="BodyText"/>
        <w:spacing w:before="4"/>
        <w:ind w:left="577" w:right="693"/>
        <w:jc w:val="both"/>
      </w:pPr>
      <w:r>
        <w:rPr>
          <w:b/>
        </w:rPr>
        <w:t xml:space="preserve">Experimental Approach: </w:t>
      </w:r>
      <w:r>
        <w:t xml:space="preserve">I will </w:t>
      </w:r>
      <w:r>
        <w:rPr>
          <w:i/>
        </w:rPr>
        <w:t xml:space="preserve">in vitro </w:t>
      </w:r>
      <w:r>
        <w:t xml:space="preserve">transcribe the dsRNA hairpins from linearized plasmid DNA templates using T7 RNA polymerase and purify the RNAs by denaturing polyacrylamide gel electrophoresis using established protocols (30-33). Two “scrambled” versions of the dsRNA hairpin will also be transcribed as controls: Scramble 1 will maintain the wild-type activation consensus sequences, but will randomize all other nucleotides and in Scramble 2 all nucleotides will be randomized (while maintaining an 18 bp duplex in both RNAs). Human OAS1 will be expressed in </w:t>
      </w:r>
      <w:r>
        <w:rPr>
          <w:i/>
        </w:rPr>
        <w:t xml:space="preserve">E. coli </w:t>
      </w:r>
      <w:r>
        <w:t>BL21(DE3) and purified using sequential Ni</w:t>
      </w:r>
      <w:r>
        <w:rPr>
          <w:position w:val="8"/>
          <w:sz w:val="14"/>
        </w:rPr>
        <w:t>2+</w:t>
      </w:r>
      <w:r>
        <w:t xml:space="preserve">-affinity, heparin-affinity, and gel filtration chromatography (28). I will use our lab’s established 96-well plate format </w:t>
      </w:r>
      <w:r>
        <w:rPr>
          <w:i/>
        </w:rPr>
        <w:t xml:space="preserve">in vitro </w:t>
      </w:r>
      <w:r>
        <w:t>chromogenic assay (28) to test the effects of mutations in defined RNA signatures in the dsRNA model</w:t>
      </w:r>
    </w:p>
    <w:p w:rsidR="009665F8" w:rsidRDefault="009665F8" w:rsidP="009665F8">
      <w:pPr>
        <w:jc w:val="both"/>
        <w:sectPr w:rsidR="009665F8">
          <w:type w:val="continuous"/>
          <w:pgSz w:w="12240" w:h="15840"/>
          <w:pgMar w:top="1200" w:right="0" w:bottom="280" w:left="140" w:header="720" w:footer="720" w:gutter="0"/>
          <w:cols w:space="720"/>
        </w:sectPr>
      </w:pPr>
    </w:p>
    <w:p w:rsidR="009665F8" w:rsidRDefault="009665F8" w:rsidP="009665F8">
      <w:pPr>
        <w:pStyle w:val="BodyText"/>
        <w:rPr>
          <w:sz w:val="20"/>
        </w:rPr>
      </w:pPr>
    </w:p>
    <w:p w:rsidR="009665F8" w:rsidRDefault="009665F8" w:rsidP="009665F8">
      <w:pPr>
        <w:pStyle w:val="BodyText"/>
        <w:spacing w:before="2"/>
        <w:rPr>
          <w:sz w:val="20"/>
        </w:rPr>
      </w:pPr>
    </w:p>
    <w:p w:rsidR="009665F8" w:rsidRDefault="009665F8" w:rsidP="009665F8">
      <w:pPr>
        <w:pStyle w:val="BodyText"/>
        <w:spacing w:before="113" w:line="218" w:lineRule="auto"/>
        <w:ind w:left="577" w:right="699"/>
        <w:jc w:val="both"/>
      </w:pPr>
      <w:r>
        <w:rPr>
          <w:position w:val="2"/>
        </w:rPr>
        <w:t>hairpin on OAS1 enzyme kinetics (</w:t>
      </w:r>
      <w:r>
        <w:rPr>
          <w:b/>
          <w:position w:val="2"/>
        </w:rPr>
        <w:t>Fig. 3A</w:t>
      </w:r>
      <w:r>
        <w:rPr>
          <w:position w:val="2"/>
        </w:rPr>
        <w:t>). This assay measures the amount of inorganic pyrophosphate (PP</w:t>
      </w:r>
      <w:r>
        <w:rPr>
          <w:sz w:val="14"/>
        </w:rPr>
        <w:t>i</w:t>
      </w:r>
      <w:r>
        <w:rPr>
          <w:position w:val="2"/>
        </w:rPr>
        <w:t>) produced as a consequence of 2’-5’-oligoadenylate synthesis as a readout of OAS1 activity. The PP</w:t>
      </w:r>
      <w:r>
        <w:rPr>
          <w:sz w:val="14"/>
        </w:rPr>
        <w:t xml:space="preserve">i </w:t>
      </w:r>
      <w:r>
        <w:rPr>
          <w:spacing w:val="-11"/>
          <w:position w:val="2"/>
        </w:rPr>
        <w:t xml:space="preserve">is  </w:t>
      </w:r>
      <w:r>
        <w:t>detected by quantifying the change in color (Abs at 580 nm) upon adding an ammonium molybdate reagent, as shown for the initial enzyme progress curves at a single concentration of the wild-type (</w:t>
      </w:r>
      <w:r>
        <w:rPr>
          <w:i/>
        </w:rPr>
        <w:t>purple</w:t>
      </w:r>
      <w:r>
        <w:t>), “non-activating” (</w:t>
      </w:r>
      <w:r>
        <w:rPr>
          <w:i/>
        </w:rPr>
        <w:t>blue</w:t>
      </w:r>
      <w:r>
        <w:t>), and “hyper-activating” (</w:t>
      </w:r>
      <w:r>
        <w:rPr>
          <w:i/>
        </w:rPr>
        <w:t>green</w:t>
      </w:r>
      <w:r>
        <w:t>) dsRNA hairpins (</w:t>
      </w:r>
      <w:r>
        <w:rPr>
          <w:b/>
        </w:rPr>
        <w:t>Fig. 3B</w:t>
      </w:r>
      <w:r>
        <w:t xml:space="preserve">). In this subaim, I will perform assays at a range </w:t>
      </w:r>
      <w:r>
        <w:rPr>
          <w:position w:val="2"/>
        </w:rPr>
        <w:t>of RNA concentrations to determine enzyme kinetic parameters (V</w:t>
      </w:r>
      <w:r>
        <w:rPr>
          <w:sz w:val="14"/>
        </w:rPr>
        <w:t xml:space="preserve">max </w:t>
      </w:r>
      <w:r>
        <w:rPr>
          <w:position w:val="2"/>
        </w:rPr>
        <w:t>and K</w:t>
      </w:r>
      <w:r>
        <w:rPr>
          <w:sz w:val="14"/>
        </w:rPr>
        <w:t>app</w:t>
      </w:r>
      <w:r>
        <w:rPr>
          <w:position w:val="2"/>
        </w:rPr>
        <w:t xml:space="preserve">) (28) to fully define the capacity </w:t>
      </w:r>
      <w:r>
        <w:t xml:space="preserve">of each RNA to activate OAS1 </w:t>
      </w:r>
      <w:r>
        <w:rPr>
          <w:i/>
        </w:rPr>
        <w:t>in</w:t>
      </w:r>
      <w:r>
        <w:rPr>
          <w:i/>
          <w:spacing w:val="-5"/>
        </w:rPr>
        <w:t xml:space="preserve"> </w:t>
      </w:r>
      <w:r>
        <w:rPr>
          <w:i/>
        </w:rPr>
        <w:t>vitro</w:t>
      </w:r>
      <w:r>
        <w:t>.</w:t>
      </w:r>
    </w:p>
    <w:p w:rsidR="009665F8" w:rsidRDefault="009665F8" w:rsidP="009665F8">
      <w:pPr>
        <w:pStyle w:val="BodyText"/>
        <w:spacing w:before="12"/>
        <w:ind w:left="579" w:right="6733" w:firstLine="720"/>
        <w:jc w:val="both"/>
      </w:pPr>
      <w:r>
        <w:rPr>
          <w:noProof/>
          <w:lang w:bidi="ar-SA"/>
        </w:rPr>
        <w:drawing>
          <wp:anchor distT="0" distB="0" distL="0" distR="0" simplePos="0" relativeHeight="251671552" behindDoc="0" locked="0" layoutInCell="1" allowOverlap="1">
            <wp:simplePos x="0" y="0"/>
            <wp:positionH relativeFrom="page">
              <wp:posOffset>3593465</wp:posOffset>
            </wp:positionH>
            <wp:positionV relativeFrom="paragraph">
              <wp:posOffset>37354</wp:posOffset>
            </wp:positionV>
            <wp:extent cx="3655237" cy="1344923"/>
            <wp:effectExtent l="0" t="0" r="0" b="0"/>
            <wp:wrapNone/>
            <wp:docPr id="33" name="image8.jpeg" descr="Fig. 3. In vitro OAS1 activation assay reveals stark differences between the two  consensus  sequence  varia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33" cstate="print"/>
                    <a:stretch>
                      <a:fillRect/>
                    </a:stretch>
                  </pic:blipFill>
                  <pic:spPr>
                    <a:xfrm>
                      <a:off x="0" y="0"/>
                      <a:ext cx="3655237" cy="1344923"/>
                    </a:xfrm>
                    <a:prstGeom prst="rect">
                      <a:avLst/>
                    </a:prstGeom>
                  </pic:spPr>
                </pic:pic>
              </a:graphicData>
            </a:graphic>
          </wp:anchor>
        </w:drawing>
      </w:r>
      <w:r>
        <w:t xml:space="preserve">I will also perform competition assays with a fixed amount of the “hyper-activating” dsRNA and titrating increasing amounts of the “non-activating” dsRNA. This experiment will directly test the consensus competition model and show that the “non-activating” RNA interacts with OAS1 (as suggested by preliminary binding data, see </w:t>
      </w:r>
      <w:r>
        <w:rPr>
          <w:b/>
          <w:spacing w:val="-7"/>
        </w:rPr>
        <w:t xml:space="preserve">Aim </w:t>
      </w:r>
      <w:r>
        <w:rPr>
          <w:b/>
        </w:rPr>
        <w:t>2</w:t>
      </w:r>
      <w:r>
        <w:t>). The following controls will be used in all experiments in this subaim:</w:t>
      </w:r>
      <w:r>
        <w:rPr>
          <w:spacing w:val="49"/>
        </w:rPr>
        <w:t xml:space="preserve"> </w:t>
      </w:r>
      <w:r>
        <w:t>ATP</w:t>
      </w:r>
    </w:p>
    <w:p w:rsidR="009665F8" w:rsidRDefault="009665F8" w:rsidP="009665F8">
      <w:pPr>
        <w:jc w:val="both"/>
        <w:sectPr w:rsidR="009665F8">
          <w:pgSz w:w="12240" w:h="15840"/>
          <w:pgMar w:top="400" w:right="0" w:bottom="620" w:left="140" w:header="201" w:footer="424" w:gutter="0"/>
          <w:cols w:space="720"/>
        </w:sectPr>
      </w:pPr>
    </w:p>
    <w:p w:rsidR="009665F8" w:rsidRDefault="009665F8" w:rsidP="009665F8">
      <w:pPr>
        <w:pStyle w:val="BodyText"/>
        <w:spacing w:line="247" w:lineRule="exact"/>
        <w:ind w:left="580"/>
      </w:pPr>
      <w:r>
        <w:lastRenderedPageBreak/>
        <w:t>degradation (no OAS1), no RNA (negative),</w:t>
      </w:r>
    </w:p>
    <w:p w:rsidR="009665F8" w:rsidRDefault="009665F8" w:rsidP="009665F8">
      <w:pPr>
        <w:spacing w:line="109" w:lineRule="exact"/>
        <w:ind w:left="580"/>
        <w:rPr>
          <w:b/>
          <w:sz w:val="16"/>
        </w:rPr>
      </w:pPr>
      <w:r>
        <w:br w:type="column"/>
      </w:r>
      <w:r>
        <w:rPr>
          <w:b/>
          <w:sz w:val="16"/>
        </w:rPr>
        <w:lastRenderedPageBreak/>
        <w:t xml:space="preserve">Fig. 3. </w:t>
      </w:r>
      <w:r>
        <w:rPr>
          <w:b/>
          <w:i/>
          <w:sz w:val="16"/>
        </w:rPr>
        <w:t xml:space="preserve">In vitro </w:t>
      </w:r>
      <w:r>
        <w:rPr>
          <w:b/>
          <w:spacing w:val="-6"/>
          <w:sz w:val="16"/>
        </w:rPr>
        <w:t xml:space="preserve">OAS1 </w:t>
      </w:r>
      <w:r>
        <w:rPr>
          <w:b/>
          <w:sz w:val="16"/>
        </w:rPr>
        <w:t xml:space="preserve">activation assay </w:t>
      </w:r>
      <w:r>
        <w:rPr>
          <w:b/>
          <w:spacing w:val="22"/>
          <w:sz w:val="16"/>
        </w:rPr>
        <w:t xml:space="preserve"> </w:t>
      </w:r>
      <w:r>
        <w:rPr>
          <w:b/>
          <w:sz w:val="16"/>
        </w:rPr>
        <w:t>reveals stark differences between the</w:t>
      </w:r>
    </w:p>
    <w:p w:rsidR="009665F8" w:rsidRDefault="009665F8" w:rsidP="009665F8">
      <w:pPr>
        <w:spacing w:line="138" w:lineRule="exact"/>
        <w:ind w:left="580"/>
        <w:rPr>
          <w:sz w:val="16"/>
        </w:rPr>
      </w:pPr>
      <w:r>
        <w:rPr>
          <w:b/>
          <w:sz w:val="16"/>
        </w:rPr>
        <w:t xml:space="preserve">two  consensus  sequence  variants.  </w:t>
      </w:r>
      <w:r>
        <w:rPr>
          <w:b/>
          <w:i/>
          <w:sz w:val="16"/>
        </w:rPr>
        <w:t xml:space="preserve">A,  </w:t>
      </w:r>
      <w:r>
        <w:rPr>
          <w:sz w:val="16"/>
        </w:rPr>
        <w:t xml:space="preserve">OAS1  activity  is  measured  via </w:t>
      </w:r>
      <w:r>
        <w:rPr>
          <w:spacing w:val="14"/>
          <w:sz w:val="16"/>
        </w:rPr>
        <w:t xml:space="preserve"> </w:t>
      </w:r>
      <w:r>
        <w:rPr>
          <w:sz w:val="16"/>
        </w:rPr>
        <w:t>PP</w:t>
      </w:r>
    </w:p>
    <w:p w:rsidR="009665F8" w:rsidRDefault="009665F8" w:rsidP="009665F8">
      <w:pPr>
        <w:spacing w:line="138" w:lineRule="exact"/>
        <w:rPr>
          <w:sz w:val="16"/>
        </w:rPr>
        <w:sectPr w:rsidR="009665F8">
          <w:type w:val="continuous"/>
          <w:pgSz w:w="12240" w:h="15840"/>
          <w:pgMar w:top="1200" w:right="0" w:bottom="280" w:left="140" w:header="720" w:footer="720" w:gutter="0"/>
          <w:cols w:num="2" w:space="720" w:equalWidth="0">
            <w:col w:w="4876" w:space="63"/>
            <w:col w:w="7161"/>
          </w:cols>
        </w:sectPr>
      </w:pPr>
    </w:p>
    <w:p w:rsidR="009665F8" w:rsidRDefault="009665F8" w:rsidP="009665F8">
      <w:pPr>
        <w:spacing w:line="213" w:lineRule="exact"/>
        <w:ind w:left="580"/>
        <w:rPr>
          <w:sz w:val="16"/>
        </w:rPr>
      </w:pPr>
      <w:r>
        <w:rPr>
          <w:sz w:val="22"/>
        </w:rPr>
        <w:lastRenderedPageBreak/>
        <w:t xml:space="preserve">poly(rI:rC) dsRNA (positive), wild-type and both </w:t>
      </w:r>
      <w:r>
        <w:rPr>
          <w:position w:val="1"/>
          <w:sz w:val="16"/>
        </w:rPr>
        <w:t>production during 2’-5’-oligoadenylate synthesis. A color product is produced</w:t>
      </w:r>
    </w:p>
    <w:p w:rsidR="009665F8" w:rsidRDefault="009665F8" w:rsidP="009665F8">
      <w:pPr>
        <w:spacing w:line="213" w:lineRule="exact"/>
        <w:rPr>
          <w:sz w:val="16"/>
        </w:rPr>
        <w:sectPr w:rsidR="009665F8">
          <w:type w:val="continuous"/>
          <w:pgSz w:w="12240" w:h="15840"/>
          <w:pgMar w:top="1200" w:right="0" w:bottom="280" w:left="140" w:header="720" w:footer="720" w:gutter="0"/>
          <w:cols w:space="720"/>
        </w:sectPr>
      </w:pPr>
    </w:p>
    <w:p w:rsidR="009665F8" w:rsidRDefault="009665F8" w:rsidP="009665F8">
      <w:pPr>
        <w:pStyle w:val="BodyText"/>
        <w:spacing w:before="40"/>
        <w:ind w:left="580"/>
      </w:pPr>
      <w:r>
        <w:lastRenderedPageBreak/>
        <w:t>scramble dsRNA hairpins.</w:t>
      </w:r>
    </w:p>
    <w:p w:rsidR="009665F8" w:rsidRDefault="009665F8" w:rsidP="009665F8">
      <w:pPr>
        <w:spacing w:before="75" w:line="254" w:lineRule="auto"/>
        <w:ind w:left="580"/>
      </w:pPr>
      <w:r>
        <w:rPr>
          <w:b/>
          <w:sz w:val="22"/>
        </w:rPr>
        <w:t xml:space="preserve">Data Analysis/Rigor: </w:t>
      </w:r>
      <w:r>
        <w:rPr>
          <w:sz w:val="22"/>
        </w:rPr>
        <w:t>To ensure rigorous and reproducible data are obtained, each</w:t>
      </w:r>
      <w:r>
        <w:rPr>
          <w:spacing w:val="-25"/>
          <w:sz w:val="22"/>
        </w:rPr>
        <w:t xml:space="preserve"> </w:t>
      </w:r>
      <w:r>
        <w:rPr>
          <w:sz w:val="22"/>
        </w:rPr>
        <w:t>experiment</w:t>
      </w:r>
    </w:p>
    <w:p w:rsidR="009665F8" w:rsidRDefault="009665F8" w:rsidP="009665F8">
      <w:pPr>
        <w:spacing w:before="4" w:line="225" w:lineRule="auto"/>
        <w:ind w:left="166" w:right="793"/>
        <w:jc w:val="both"/>
        <w:rPr>
          <w:sz w:val="16"/>
        </w:rPr>
      </w:pPr>
      <w:r>
        <w:br w:type="column"/>
      </w:r>
      <w:r>
        <w:rPr>
          <w:sz w:val="16"/>
        </w:rPr>
        <w:lastRenderedPageBreak/>
        <w:t xml:space="preserve">upon the addition of ammonium molybdate and absorbance is measured at 580 nm using a BioTek Synergy 4 plate reader. </w:t>
      </w:r>
      <w:r>
        <w:rPr>
          <w:b/>
          <w:i/>
          <w:sz w:val="16"/>
        </w:rPr>
        <w:t xml:space="preserve">B, </w:t>
      </w:r>
      <w:r>
        <w:rPr>
          <w:sz w:val="16"/>
        </w:rPr>
        <w:t>OAS1 enzyme progress curves  are shown for a single concentration of wild-type (</w:t>
      </w:r>
      <w:r>
        <w:rPr>
          <w:i/>
          <w:sz w:val="16"/>
        </w:rPr>
        <w:t>purple</w:t>
      </w:r>
      <w:r>
        <w:rPr>
          <w:sz w:val="16"/>
        </w:rPr>
        <w:t>), “hyper-activating” (</w:t>
      </w:r>
      <w:r>
        <w:rPr>
          <w:i/>
          <w:sz w:val="16"/>
        </w:rPr>
        <w:t>green</w:t>
      </w:r>
      <w:r>
        <w:rPr>
          <w:sz w:val="16"/>
        </w:rPr>
        <w:t>), and “non-activating” (</w:t>
      </w:r>
      <w:r>
        <w:rPr>
          <w:i/>
          <w:sz w:val="16"/>
        </w:rPr>
        <w:t>blue</w:t>
      </w:r>
      <w:r>
        <w:rPr>
          <w:sz w:val="16"/>
        </w:rPr>
        <w:t>) dsRNAs; a no RNA control</w:t>
      </w:r>
      <w:r>
        <w:rPr>
          <w:spacing w:val="-30"/>
          <w:sz w:val="16"/>
        </w:rPr>
        <w:t xml:space="preserve"> </w:t>
      </w:r>
      <w:r>
        <w:rPr>
          <w:sz w:val="16"/>
        </w:rPr>
        <w:t>(</w:t>
      </w:r>
      <w:r>
        <w:rPr>
          <w:i/>
          <w:sz w:val="16"/>
        </w:rPr>
        <w:t>grey</w:t>
      </w:r>
      <w:r>
        <w:rPr>
          <w:sz w:val="16"/>
        </w:rPr>
        <w:t>).</w:t>
      </w:r>
    </w:p>
    <w:p w:rsidR="009665F8" w:rsidRDefault="009665F8" w:rsidP="009665F8">
      <w:pPr>
        <w:spacing w:line="225" w:lineRule="auto"/>
        <w:jc w:val="both"/>
        <w:rPr>
          <w:sz w:val="16"/>
        </w:rPr>
        <w:sectPr w:rsidR="009665F8">
          <w:type w:val="continuous"/>
          <w:pgSz w:w="12240" w:h="15840"/>
          <w:pgMar w:top="1200" w:right="0" w:bottom="280" w:left="140" w:header="720" w:footer="720" w:gutter="0"/>
          <w:cols w:num="2" w:space="720" w:equalWidth="0">
            <w:col w:w="5312" w:space="40"/>
            <w:col w:w="6748"/>
          </w:cols>
        </w:sectPr>
      </w:pPr>
    </w:p>
    <w:p w:rsidR="009665F8" w:rsidRDefault="009665F8" w:rsidP="009665F8">
      <w:pPr>
        <w:pStyle w:val="BodyText"/>
        <w:spacing w:line="219" w:lineRule="exact"/>
        <w:ind w:left="579"/>
      </w:pPr>
      <w:r>
        <w:lastRenderedPageBreak/>
        <w:t>will be performed in three technical replicates and use at least two different preps of OAS1. Prep-to-prep</w:t>
      </w:r>
    </w:p>
    <w:p w:rsidR="009665F8" w:rsidRDefault="009665F8" w:rsidP="009665F8">
      <w:pPr>
        <w:pStyle w:val="BodyText"/>
        <w:spacing w:before="3" w:line="230" w:lineRule="auto"/>
        <w:ind w:left="579" w:right="696"/>
        <w:jc w:val="both"/>
      </w:pPr>
      <w:r>
        <w:t xml:space="preserve">variation in OAS activity will be assessed and controlled for by including poly(rI:rC) dsRNA and wild-type dsRNA samples on each plate. After background correction, absorbance measurements are converted to nmol </w:t>
      </w:r>
      <w:r>
        <w:rPr>
          <w:position w:val="2"/>
        </w:rPr>
        <w:t>PP</w:t>
      </w:r>
      <w:r>
        <w:rPr>
          <w:sz w:val="14"/>
        </w:rPr>
        <w:t xml:space="preserve">i </w:t>
      </w:r>
      <w:r>
        <w:rPr>
          <w:position w:val="2"/>
        </w:rPr>
        <w:t>produced using a standard curve of known PP</w:t>
      </w:r>
      <w:r>
        <w:rPr>
          <w:sz w:val="14"/>
        </w:rPr>
        <w:t xml:space="preserve">i </w:t>
      </w:r>
      <w:r>
        <w:rPr>
          <w:position w:val="2"/>
        </w:rPr>
        <w:t xml:space="preserve">concentrations. Data will be averaged and plotted using </w:t>
      </w:r>
      <w:r>
        <w:t xml:space="preserve">standard error of the mean on GraphPad Prism software and curves will be fit using non-linear regression to </w:t>
      </w:r>
      <w:r>
        <w:rPr>
          <w:position w:val="2"/>
        </w:rPr>
        <w:t>obtain V</w:t>
      </w:r>
      <w:r>
        <w:rPr>
          <w:sz w:val="14"/>
        </w:rPr>
        <w:t xml:space="preserve">max </w:t>
      </w:r>
      <w:r>
        <w:rPr>
          <w:position w:val="2"/>
        </w:rPr>
        <w:t>and K</w:t>
      </w:r>
      <w:r>
        <w:rPr>
          <w:sz w:val="14"/>
        </w:rPr>
        <w:t xml:space="preserve">app </w:t>
      </w:r>
      <w:r>
        <w:rPr>
          <w:position w:val="2"/>
        </w:rPr>
        <w:t>values using the Michaelis-Menten model equation,</w:t>
      </w:r>
      <w:r>
        <w:rPr>
          <w:spacing w:val="-11"/>
          <w:position w:val="2"/>
        </w:rPr>
        <w:t xml:space="preserve"> </w:t>
      </w:r>
      <w:r>
        <w:rPr>
          <w:position w:val="2"/>
        </w:rPr>
        <w:t>Y=(V</w:t>
      </w:r>
      <w:r>
        <w:rPr>
          <w:sz w:val="14"/>
        </w:rPr>
        <w:t>max</w:t>
      </w:r>
      <w:r>
        <w:rPr>
          <w:position w:val="2"/>
        </w:rPr>
        <w:t>X)/(K</w:t>
      </w:r>
      <w:r>
        <w:rPr>
          <w:sz w:val="14"/>
        </w:rPr>
        <w:t>app</w:t>
      </w:r>
      <w:r>
        <w:rPr>
          <w:position w:val="2"/>
        </w:rPr>
        <w:t>+X).</w:t>
      </w:r>
    </w:p>
    <w:p w:rsidR="009665F8" w:rsidRDefault="009665F8" w:rsidP="009665F8">
      <w:pPr>
        <w:pStyle w:val="BodyText"/>
        <w:tabs>
          <w:tab w:val="left" w:pos="5825"/>
        </w:tabs>
        <w:spacing w:before="44" w:line="230" w:lineRule="auto"/>
        <w:ind w:left="577" w:right="695"/>
        <w:jc w:val="both"/>
      </w:pPr>
      <w:r>
        <w:pict>
          <v:rect id="_x0000_s1093" style="position:absolute;left:0;text-align:left;margin-left:229.8pt;margin-top:43.25pt;width:63.65pt;height:10.35pt;z-index:-251634688;mso-position-horizontal-relative:page" fillcolor="black" stroked="f">
            <w10:wrap anchorx="page"/>
          </v:rect>
        </w:pict>
      </w:r>
      <w:r>
        <w:rPr>
          <w:b/>
        </w:rPr>
        <w:t xml:space="preserve">Outcomes/Interpretations: </w:t>
      </w:r>
      <w:r>
        <w:t xml:space="preserve">This subaim will measure </w:t>
      </w:r>
      <w:r>
        <w:rPr>
          <w:i/>
        </w:rPr>
        <w:t xml:space="preserve">in vitro </w:t>
      </w:r>
      <w:r>
        <w:t xml:space="preserve">OAS1 enzyme activity to discern potential </w:t>
      </w:r>
      <w:r>
        <w:rPr>
          <w:position w:val="2"/>
        </w:rPr>
        <w:t>differences in OAS1 kinetic parameters (V</w:t>
      </w:r>
      <w:r>
        <w:rPr>
          <w:sz w:val="14"/>
        </w:rPr>
        <w:t xml:space="preserve">max </w:t>
      </w:r>
      <w:r>
        <w:rPr>
          <w:position w:val="2"/>
        </w:rPr>
        <w:t>and K</w:t>
      </w:r>
      <w:r>
        <w:rPr>
          <w:sz w:val="14"/>
        </w:rPr>
        <w:t>app</w:t>
      </w:r>
      <w:r>
        <w:rPr>
          <w:position w:val="2"/>
        </w:rPr>
        <w:t xml:space="preserve">) that lead to the dramatically different extents of OAS1 </w:t>
      </w:r>
      <w:r>
        <w:t>activation by the dsRNA hairpins suggested by the preliminary studies using single RNA concentrations (</w:t>
      </w:r>
      <w:r>
        <w:rPr>
          <w:b/>
        </w:rPr>
        <w:t>Fig. 3B</w:t>
      </w:r>
      <w:r>
        <w:t>). Our lab’s previous analysis</w:t>
      </w:r>
      <w:r>
        <w:rPr>
          <w:spacing w:val="39"/>
        </w:rPr>
        <w:t xml:space="preserve"> </w:t>
      </w:r>
      <w:r>
        <w:t>of</w:t>
      </w:r>
      <w:r>
        <w:rPr>
          <w:spacing w:val="9"/>
        </w:rPr>
        <w:t xml:space="preserve"> </w:t>
      </w:r>
      <w:r>
        <w:t>the</w:t>
      </w:r>
      <w:r>
        <w:tab/>
        <w:t xml:space="preserve">(28) suggest that I may observe an increase in maximal </w:t>
      </w:r>
      <w:r>
        <w:rPr>
          <w:position w:val="2"/>
        </w:rPr>
        <w:t>enzyme rate (V</w:t>
      </w:r>
      <w:r>
        <w:rPr>
          <w:sz w:val="14"/>
        </w:rPr>
        <w:t>max</w:t>
      </w:r>
      <w:r>
        <w:rPr>
          <w:position w:val="2"/>
        </w:rPr>
        <w:t>) for the “hyper-activating” and a decrease in this parameter for the “non-activating” dsRNA compared to “wild-type.” For each dsRNA, I may also observe a change in the apparent RNA affinity (K</w:t>
      </w:r>
      <w:r>
        <w:rPr>
          <w:sz w:val="14"/>
        </w:rPr>
        <w:t>app</w:t>
      </w:r>
      <w:r>
        <w:rPr>
          <w:position w:val="2"/>
        </w:rPr>
        <w:t xml:space="preserve">). A </w:t>
      </w:r>
      <w:r>
        <w:t xml:space="preserve">decrease in apparent affinity from enzyme kinetic measurements for the “hyper-activating” dsRNA hairpin could, for example, reflect a mechanistic requirement for OAS1 to bind and release the dsRNA between  rounds of catalysis. Competition experiments will explore a model that the “wild-type” dsRNA contains competing sites (productive vs non-productive); if the “non-activating” dsRNA can still bind OAS1 then it should be able to compete for binding (and thus regulation of OAS1) in </w:t>
      </w:r>
      <w:r>
        <w:rPr>
          <w:i/>
        </w:rPr>
        <w:t>trans</w:t>
      </w:r>
      <w:r>
        <w:t xml:space="preserve">. The mechanistic basis for the differences in OAS1 activation by different dsRNAs and the potential for competition between activating and inhibitory sequences with be fully explored in </w:t>
      </w:r>
      <w:r>
        <w:rPr>
          <w:b/>
        </w:rPr>
        <w:t>Aim 2</w:t>
      </w:r>
      <w:r>
        <w:t>. As these experiments progress, new dsRNA variants could be designed to answer additional questions such as whether consensus sequence position within the duplex</w:t>
      </w:r>
      <w:r>
        <w:rPr>
          <w:spacing w:val="-10"/>
        </w:rPr>
        <w:t xml:space="preserve"> </w:t>
      </w:r>
      <w:r>
        <w:t>influences</w:t>
      </w:r>
      <w:r>
        <w:rPr>
          <w:spacing w:val="-6"/>
        </w:rPr>
        <w:t xml:space="preserve"> </w:t>
      </w:r>
      <w:r>
        <w:t>activation</w:t>
      </w:r>
      <w:r>
        <w:rPr>
          <w:spacing w:val="-7"/>
        </w:rPr>
        <w:t xml:space="preserve"> </w:t>
      </w:r>
      <w:r>
        <w:t>by</w:t>
      </w:r>
      <w:r>
        <w:rPr>
          <w:spacing w:val="-10"/>
        </w:rPr>
        <w:t xml:space="preserve"> </w:t>
      </w:r>
      <w:r>
        <w:t>inserting/</w:t>
      </w:r>
      <w:r>
        <w:rPr>
          <w:spacing w:val="-7"/>
        </w:rPr>
        <w:t xml:space="preserve"> </w:t>
      </w:r>
      <w:r>
        <w:t>deleting</w:t>
      </w:r>
      <w:r>
        <w:rPr>
          <w:spacing w:val="-7"/>
        </w:rPr>
        <w:t xml:space="preserve"> </w:t>
      </w:r>
      <w:r>
        <w:t>base</w:t>
      </w:r>
      <w:r>
        <w:rPr>
          <w:spacing w:val="-6"/>
        </w:rPr>
        <w:t xml:space="preserve"> </w:t>
      </w:r>
      <w:r>
        <w:t>pairs</w:t>
      </w:r>
      <w:r>
        <w:rPr>
          <w:spacing w:val="-8"/>
        </w:rPr>
        <w:t xml:space="preserve"> </w:t>
      </w:r>
      <w:r>
        <w:t>between</w:t>
      </w:r>
      <w:r>
        <w:rPr>
          <w:spacing w:val="-6"/>
        </w:rPr>
        <w:t xml:space="preserve"> </w:t>
      </w:r>
      <w:r>
        <w:t>the</w:t>
      </w:r>
      <w:r>
        <w:rPr>
          <w:spacing w:val="-9"/>
        </w:rPr>
        <w:t xml:space="preserve"> </w:t>
      </w:r>
      <w:r>
        <w:t>consensus</w:t>
      </w:r>
      <w:r>
        <w:rPr>
          <w:spacing w:val="-8"/>
        </w:rPr>
        <w:t xml:space="preserve"> </w:t>
      </w:r>
      <w:r>
        <w:t>G</w:t>
      </w:r>
      <w:r>
        <w:rPr>
          <w:spacing w:val="-2"/>
        </w:rPr>
        <w:t xml:space="preserve"> </w:t>
      </w:r>
      <w:r>
        <w:t>and</w:t>
      </w:r>
      <w:r>
        <w:rPr>
          <w:spacing w:val="-14"/>
        </w:rPr>
        <w:t xml:space="preserve"> </w:t>
      </w:r>
      <w:r>
        <w:t>the</w:t>
      </w:r>
      <w:r>
        <w:rPr>
          <w:spacing w:val="-9"/>
        </w:rPr>
        <w:t xml:space="preserve"> </w:t>
      </w:r>
      <w:r>
        <w:rPr>
          <w:spacing w:val="-4"/>
        </w:rPr>
        <w:t>RNA</w:t>
      </w:r>
      <w:r>
        <w:rPr>
          <w:spacing w:val="-35"/>
        </w:rPr>
        <w:t xml:space="preserve"> </w:t>
      </w:r>
      <w:r>
        <w:t>terminus.</w:t>
      </w:r>
    </w:p>
    <w:p w:rsidR="009665F8" w:rsidRDefault="009665F8" w:rsidP="009665F8">
      <w:pPr>
        <w:pStyle w:val="BodyText"/>
        <w:spacing w:before="132"/>
        <w:ind w:left="576" w:right="736"/>
      </w:pPr>
      <w:r>
        <w:rPr>
          <w:b/>
        </w:rPr>
        <w:t xml:space="preserve">Aim 1.2: Determine the ability of dsRNA hairpins to activate the OAS/RNase L pathway in living cells. Experimental Approach: </w:t>
      </w:r>
      <w:r>
        <w:t>I will test the effects of the three dsRNA model hairpin variants (</w:t>
      </w:r>
      <w:r>
        <w:rPr>
          <w:b/>
        </w:rPr>
        <w:t>Fig. 1B</w:t>
      </w:r>
      <w:r>
        <w:t xml:space="preserve">) on OAS1 activation by transfecting each dsRNA into human lung carcinoma (A549) cells and measuring OAS/RNase L activity. A549 cells are optimal for these experiments as they express OAS1 without interferon stimulation, thus reducing the complexity of experimental design. I will transfect cells with my three dsRNA hairpins using lipofectamine 2000 (ThermoFisher) accompanied by the following controls: mock (no RNA), poly(rI:rC) dsRNA (positive control), and the scramble dsRNA hairpins (see </w:t>
      </w:r>
      <w:r>
        <w:rPr>
          <w:i/>
        </w:rPr>
        <w:t>Aim 1.1</w:t>
      </w:r>
      <w:r>
        <w:t xml:space="preserve">). Mock transfections will allow me to confirm that the transfection process does not stimulate an innate immune response as well as assess </w:t>
      </w:r>
      <w:r>
        <w:rPr>
          <w:spacing w:val="-3"/>
        </w:rPr>
        <w:t xml:space="preserve">RNA </w:t>
      </w:r>
      <w:r>
        <w:t>quality during extraction. I will isolate total RNA from A549 cells at specific established time points (e.g. 1 and 3 hours) post-transfection (23,34). RNase L activity will then be determined by: 1) reverse transcription droplet digital PCR (RT ddPCR) with primers for known specific RNase L targets (FAT4, FREM2, PCDHB5, and ZEB1) (23), and 2) assess ribosomal RNA (rRNA) cleavage via agarose gel (23,35-37). Partitioning of cDNAs</w:t>
      </w:r>
      <w:r>
        <w:rPr>
          <w:spacing w:val="-26"/>
        </w:rPr>
        <w:t xml:space="preserve"> </w:t>
      </w:r>
      <w:r>
        <w:t>intodroplets</w:t>
      </w:r>
    </w:p>
    <w:p w:rsidR="009665F8" w:rsidRDefault="009665F8" w:rsidP="009665F8">
      <w:pPr>
        <w:sectPr w:rsidR="009665F8">
          <w:type w:val="continuous"/>
          <w:pgSz w:w="12240" w:h="15840"/>
          <w:pgMar w:top="1200" w:right="0" w:bottom="280" w:left="140" w:header="720" w:footer="720" w:gutter="0"/>
          <w:cols w:space="720"/>
        </w:sectPr>
      </w:pPr>
    </w:p>
    <w:p w:rsidR="009665F8" w:rsidRDefault="009665F8" w:rsidP="009665F8">
      <w:pPr>
        <w:pStyle w:val="BodyText"/>
        <w:rPr>
          <w:sz w:val="20"/>
        </w:rPr>
      </w:pPr>
    </w:p>
    <w:p w:rsidR="009665F8" w:rsidRDefault="009665F8" w:rsidP="009665F8">
      <w:pPr>
        <w:pStyle w:val="BodyText"/>
        <w:spacing w:before="3"/>
      </w:pPr>
    </w:p>
    <w:p w:rsidR="009665F8" w:rsidRDefault="009665F8" w:rsidP="009665F8">
      <w:pPr>
        <w:pStyle w:val="BodyText"/>
        <w:spacing w:before="94"/>
        <w:ind w:left="579" w:right="697"/>
        <w:jc w:val="both"/>
      </w:pPr>
      <w:r>
        <w:t>prior to amplification makes ddPCR ideal for detecting small differences between samples or minor species in  a population (36). ddPCR also allows for absolute quantification of cDNA copy number without the need for a standard curve. Pre-determining the number of cells in the starting material allows back calculation and precise quantification of the number of mRNA transcripts per cell. rRNA cleavage assays will be used to visualize cleavage patterns characteristic of RNase L activation and is well established in the field (19,20,34,35). These two methods will allow me to measure a gradation of OAS1 activation (e.g. ddPCR is sensitive tool that will allow weak activation to be detected, whereas robust activation can be monitored by</w:t>
      </w:r>
      <w:r>
        <w:rPr>
          <w:spacing w:val="-15"/>
        </w:rPr>
        <w:t xml:space="preserve"> </w:t>
      </w:r>
      <w:r>
        <w:t>rRNAcleavage).</w:t>
      </w:r>
    </w:p>
    <w:p w:rsidR="009665F8" w:rsidRDefault="009665F8" w:rsidP="009665F8">
      <w:pPr>
        <w:pStyle w:val="BodyText"/>
        <w:spacing w:before="74"/>
        <w:ind w:left="577" w:right="704"/>
        <w:jc w:val="both"/>
      </w:pPr>
      <w:r>
        <w:rPr>
          <w:b/>
        </w:rPr>
        <w:t xml:space="preserve">Data Analysis/Rigor: </w:t>
      </w:r>
      <w:r>
        <w:t xml:space="preserve">Each experiment will be performed in biological triplicates. Data will be plotted using GraphPad Prism software, replicates will be analyzed using standard deviation, and statistical significance determined using </w:t>
      </w:r>
      <w:r>
        <w:rPr>
          <w:color w:val="080808"/>
        </w:rPr>
        <w:t xml:space="preserve">unpaired Student’s t-test </w:t>
      </w:r>
      <w:r>
        <w:t>(p&lt;0.05).</w:t>
      </w:r>
    </w:p>
    <w:p w:rsidR="009665F8" w:rsidRDefault="009665F8" w:rsidP="009665F8">
      <w:pPr>
        <w:pStyle w:val="BodyText"/>
        <w:spacing w:before="79"/>
        <w:ind w:left="576" w:right="696"/>
        <w:jc w:val="both"/>
      </w:pPr>
      <w:r>
        <w:rPr>
          <w:b/>
        </w:rPr>
        <w:t xml:space="preserve">Outcomes/Interpretations: </w:t>
      </w:r>
      <w:r>
        <w:rPr>
          <w:color w:val="080808"/>
        </w:rPr>
        <w:t xml:space="preserve">I anticipate that the cell data will recapitulate my </w:t>
      </w:r>
      <w:r>
        <w:rPr>
          <w:i/>
          <w:color w:val="080808"/>
        </w:rPr>
        <w:t xml:space="preserve">in vitro </w:t>
      </w:r>
      <w:r>
        <w:rPr>
          <w:color w:val="080808"/>
        </w:rPr>
        <w:t xml:space="preserve">results on OAS1 activation, e.g. cellular mRNA and rRNA degradation following transfection with the “hyper-activating” and “non-activating” dsRNA hairpins will be significantly increased and decreased, respectively, compared to the “wild-type” RNA. These experiments will reveal the importance of the identified RNA signatures and their context on OAS1 activation in cells and will thus serve as an important validation of the </w:t>
      </w:r>
      <w:r>
        <w:rPr>
          <w:i/>
          <w:color w:val="080808"/>
        </w:rPr>
        <w:t xml:space="preserve">in vitro </w:t>
      </w:r>
      <w:r>
        <w:rPr>
          <w:color w:val="080808"/>
        </w:rPr>
        <w:t xml:space="preserve">enzymatic studies of this aim and the mechanistic studies in </w:t>
      </w:r>
      <w:r>
        <w:rPr>
          <w:b/>
          <w:color w:val="080808"/>
        </w:rPr>
        <w:t>Aim 2</w:t>
      </w:r>
      <w:r>
        <w:rPr>
          <w:color w:val="080808"/>
        </w:rPr>
        <w:t xml:space="preserve">. It is possible that differences in OAS1 (and thus RNase L) activation in cells might not be as dramatic as shown by the </w:t>
      </w:r>
      <w:r>
        <w:rPr>
          <w:i/>
          <w:color w:val="080808"/>
        </w:rPr>
        <w:t xml:space="preserve">in vitro </w:t>
      </w:r>
      <w:r>
        <w:rPr>
          <w:color w:val="080808"/>
        </w:rPr>
        <w:t>data. However, by testing RNAs with a range of potential capacities to activate OAS1, my experiments may reveal in more detail the nature of the cellular response to low extents of OAS1 activation. For example, does low level activation (which might reflect the early stages of infection) lead to only mRNA degradation, while extended time of high OAS1 activation subsequently results in additional degradation of the cellular translational machinery?</w:t>
      </w:r>
    </w:p>
    <w:p w:rsidR="009665F8" w:rsidRDefault="009665F8" w:rsidP="009665F8">
      <w:pPr>
        <w:pStyle w:val="BodyText"/>
        <w:spacing w:before="85"/>
        <w:ind w:left="580" w:right="697"/>
        <w:jc w:val="both"/>
      </w:pPr>
      <w:r>
        <w:rPr>
          <w:b/>
        </w:rPr>
        <w:t xml:space="preserve">Potential Pitfalls/Alternative Approaches: </w:t>
      </w:r>
      <w:r>
        <w:t xml:space="preserve">The </w:t>
      </w:r>
      <w:r>
        <w:rPr>
          <w:i/>
        </w:rPr>
        <w:t xml:space="preserve">in vitro </w:t>
      </w:r>
      <w:r>
        <w:t xml:space="preserve">chromogenic assay outlined in </w:t>
      </w:r>
      <w:r>
        <w:rPr>
          <w:i/>
          <w:u w:val="single"/>
        </w:rPr>
        <w:t>Aim 1.1</w:t>
      </w:r>
      <w:r>
        <w:rPr>
          <w:i/>
        </w:rPr>
        <w:t xml:space="preserve"> </w:t>
      </w:r>
      <w:r>
        <w:t>is for OAS1 enzyme kinetics assays established in our lab (28), and therefore I do not expect technical issues with these experiments. However, an alternative approach also used in our lab would be to analyze 2’-5’-oligoadenylate synthesis by [α</w:t>
      </w:r>
      <w:r>
        <w:rPr>
          <w:position w:val="8"/>
          <w:sz w:val="14"/>
        </w:rPr>
        <w:t>32</w:t>
      </w:r>
      <w:r>
        <w:t xml:space="preserve">P]-ATP incorporation via denaturing sequencing gels (28). This method, unlike the chromogenic assay, is not high throughput but is useful to directly visualize 2’-5’-oligoadenylate products and measure very weak activation (18,25). In </w:t>
      </w:r>
      <w:r>
        <w:rPr>
          <w:i/>
          <w:u w:val="single"/>
        </w:rPr>
        <w:t>Aim 1.2</w:t>
      </w:r>
      <w:r>
        <w:t>, RT ddPCR is an established method that I have used in the Lowen lab previously (36) therefore I do not expect to run into technical issues adapting the method for the proposed analyses. However, qRT-PCR is an alternative method (23) that can be used if needed and is also well established in the Lowen lab. rRNA cleavage can also be determined using a Bioanalyzer (available in the Emory Integrated Genomics Core) if agarose gels prove to be inconclusive. Although my dsRNA constructs  are designed to minimize activation of other innate immune sensor proteins in A549 cells such as dsRNA- activated protein kinase (PKR), if such issues are identified I would use knockout cell lines which have been constructed (38) or can be generated in the Lowen</w:t>
      </w:r>
      <w:r>
        <w:rPr>
          <w:spacing w:val="-19"/>
        </w:rPr>
        <w:t xml:space="preserve"> </w:t>
      </w:r>
      <w:r>
        <w:t>lab.</w:t>
      </w:r>
    </w:p>
    <w:p w:rsidR="009665F8" w:rsidRDefault="009665F8" w:rsidP="009665F8">
      <w:pPr>
        <w:pStyle w:val="BodyText"/>
        <w:spacing w:before="2"/>
      </w:pPr>
    </w:p>
    <w:p w:rsidR="009665F8" w:rsidRDefault="009665F8" w:rsidP="009665F8">
      <w:pPr>
        <w:pStyle w:val="Heading3"/>
        <w:spacing w:before="1"/>
        <w:ind w:right="716"/>
        <w:jc w:val="both"/>
      </w:pPr>
      <w:bookmarkStart w:id="78" w:name="SPECIFIC_AIM_2:_Determine_the_molecular_"/>
      <w:bookmarkEnd w:id="78"/>
      <w:r>
        <w:t>SPECIFIC AIM 2: Determine the molecular mechanism(s) by which the “non-activating” and “hyper- activating” dsRNAs differ in their effects upon OAS1 activity.</w:t>
      </w:r>
    </w:p>
    <w:p w:rsidR="009665F8" w:rsidRDefault="009665F8" w:rsidP="009665F8">
      <w:pPr>
        <w:spacing w:before="5"/>
        <w:ind w:left="580" w:right="693"/>
        <w:jc w:val="both"/>
      </w:pPr>
      <w:r>
        <w:rPr>
          <w:b/>
          <w:sz w:val="22"/>
        </w:rPr>
        <w:t xml:space="preserve">Rationale: </w:t>
      </w:r>
      <w:r>
        <w:rPr>
          <w:sz w:val="22"/>
        </w:rPr>
        <w:t xml:space="preserve">Our preliminary data suggest that dsRNAs may contain potentially competing OAS1 binding sites with remarkably different capacities to activate the protein (see </w:t>
      </w:r>
      <w:r>
        <w:rPr>
          <w:b/>
          <w:sz w:val="22"/>
        </w:rPr>
        <w:t xml:space="preserve">Aim 1 </w:t>
      </w:r>
      <w:r>
        <w:rPr>
          <w:sz w:val="22"/>
        </w:rPr>
        <w:t xml:space="preserve">and </w:t>
      </w:r>
      <w:r>
        <w:rPr>
          <w:b/>
          <w:sz w:val="22"/>
        </w:rPr>
        <w:t>Fig. 3</w:t>
      </w:r>
      <w:r>
        <w:rPr>
          <w:sz w:val="22"/>
        </w:rPr>
        <w:t xml:space="preserve">). However, the molecular mechanisms defining these sites as activating and non-activating are unknown. Defining such differences will provide novel insight into the regulation of OAS1 and could reveal both potential new strategies to manipulate OAS1 for the design of effective treatments for viral infection and mechanisms by which viruses could potentially mask otherwise activating dsRNA motifs. </w:t>
      </w:r>
      <w:r>
        <w:rPr>
          <w:i/>
          <w:sz w:val="22"/>
          <w:u w:val="single"/>
        </w:rPr>
        <w:t>Hypothesis: “Non-activating” and “hyper-activating” RNAs</w:t>
      </w:r>
      <w:r>
        <w:rPr>
          <w:i/>
          <w:sz w:val="22"/>
        </w:rPr>
        <w:t xml:space="preserve"> </w:t>
      </w:r>
      <w:r>
        <w:rPr>
          <w:i/>
          <w:sz w:val="22"/>
          <w:u w:val="single"/>
        </w:rPr>
        <w:t>exert their effects through different impacts on binding kinetics and/or OAS1 structural changes despite having</w:t>
      </w:r>
      <w:r>
        <w:rPr>
          <w:i/>
          <w:sz w:val="22"/>
        </w:rPr>
        <w:t xml:space="preserve"> </w:t>
      </w:r>
      <w:r>
        <w:rPr>
          <w:i/>
          <w:sz w:val="22"/>
          <w:u w:val="single"/>
        </w:rPr>
        <w:t>similar binding affinity</w:t>
      </w:r>
      <w:r>
        <w:rPr>
          <w:sz w:val="22"/>
          <w:u w:val="single"/>
        </w:rPr>
        <w:t>.</w:t>
      </w:r>
    </w:p>
    <w:p w:rsidR="009665F8" w:rsidRDefault="009665F8" w:rsidP="009665F8">
      <w:pPr>
        <w:pStyle w:val="BodyText"/>
        <w:spacing w:before="81"/>
        <w:ind w:left="580" w:right="697"/>
        <w:jc w:val="both"/>
      </w:pPr>
      <w:r>
        <w:rPr>
          <w:b/>
        </w:rPr>
        <w:t xml:space="preserve">Overview of Experimental Design: </w:t>
      </w:r>
      <w:r>
        <w:t>I will elucidate the molecular mechanism(s) responsible for the dramatic differences in OAS1 activation by the dsRNA hairpins by measuring binding affinity and kinetics (on/off rates) using bio-layer interferometry (BLI), comparing dsRNA-induced changes in OAS1 structural dynamics using hydrogen-deuterium exchange coupled with mass spectrometry (HDX-MS), and determining x-ray crystal structures of the “non-activating” and “hyper-activating” dsRNAs bound to OAS1. These experiments will reveal important new insight into the molecular mechanisms that modulate OAS1 activation.</w:t>
      </w:r>
    </w:p>
    <w:p w:rsidR="009665F8" w:rsidRDefault="009665F8" w:rsidP="009665F8">
      <w:pPr>
        <w:spacing w:before="121"/>
        <w:ind w:left="580" w:right="742"/>
      </w:pPr>
      <w:r>
        <w:rPr>
          <w:b/>
          <w:sz w:val="22"/>
        </w:rPr>
        <w:t xml:space="preserve">Aim 2.1: Determine the impact of dsRNA binding affinity and/or kinetics on OAS1 activation. Experimental Approach: </w:t>
      </w:r>
      <w:r>
        <w:rPr>
          <w:sz w:val="22"/>
        </w:rPr>
        <w:t>To immobilize OAS1 on a streptavidin biosensor for BLI OAS1-dsRNA interaction studies, I used inverse PCR to add an AviTag sequence to the C-terminus of OAS1 to create an OAS1-AviTag</w:t>
      </w:r>
    </w:p>
    <w:p w:rsidR="009665F8" w:rsidRDefault="009665F8" w:rsidP="009665F8">
      <w:pPr>
        <w:sectPr w:rsidR="009665F8">
          <w:pgSz w:w="12240" w:h="15840"/>
          <w:pgMar w:top="400" w:right="0" w:bottom="620" w:left="140" w:header="201" w:footer="424" w:gutter="0"/>
          <w:cols w:space="720"/>
        </w:sectPr>
      </w:pPr>
    </w:p>
    <w:p w:rsidR="009665F8" w:rsidRDefault="009665F8" w:rsidP="009665F8">
      <w:pPr>
        <w:pStyle w:val="BodyText"/>
        <w:rPr>
          <w:sz w:val="20"/>
        </w:rPr>
      </w:pPr>
    </w:p>
    <w:p w:rsidR="009665F8" w:rsidRDefault="009665F8" w:rsidP="009665F8">
      <w:pPr>
        <w:pStyle w:val="BodyText"/>
        <w:spacing w:before="7"/>
        <w:rPr>
          <w:sz w:val="20"/>
        </w:rPr>
      </w:pPr>
    </w:p>
    <w:p w:rsidR="009665F8" w:rsidRDefault="009665F8" w:rsidP="009665F8">
      <w:pPr>
        <w:pStyle w:val="BodyText"/>
        <w:spacing w:before="98" w:line="235" w:lineRule="auto"/>
        <w:ind w:left="577" w:right="697"/>
        <w:jc w:val="both"/>
      </w:pPr>
      <w:r>
        <w:t xml:space="preserve">construct (39,40). AviTag is a 15 amino acid tag (GSGLNDIFEAQKIEWHE) containing a specific recognition sequence for biotinylation by BirA biotin ligase (39). I purified biotinylated recombinant OAS1-AviTag from </w:t>
      </w:r>
      <w:r>
        <w:rPr>
          <w:i/>
        </w:rPr>
        <w:t xml:space="preserve">E. coli </w:t>
      </w:r>
      <w:r>
        <w:t xml:space="preserve">and showed, using the OAS1 activation assay (see </w:t>
      </w:r>
      <w:r>
        <w:rPr>
          <w:i/>
        </w:rPr>
        <w:t>Aim 1.1</w:t>
      </w:r>
      <w:r>
        <w:t>), that the C-terminal AviTag does not alter OAS1 activity (</w:t>
      </w:r>
      <w:r>
        <w:rPr>
          <w:b/>
        </w:rPr>
        <w:t>Fig. 4A,B</w:t>
      </w:r>
      <w:r>
        <w:t xml:space="preserve">). I have also shown that OAS1-AviTag can be successfully immobilized on </w:t>
      </w:r>
      <w:r>
        <w:rPr>
          <w:position w:val="2"/>
        </w:rPr>
        <w:t>streptavidin biosensors for RNA binding affinity (K</w:t>
      </w:r>
      <w:r>
        <w:rPr>
          <w:sz w:val="14"/>
        </w:rPr>
        <w:t>d</w:t>
      </w:r>
      <w:r>
        <w:rPr>
          <w:position w:val="2"/>
        </w:rPr>
        <w:t>) and kinetics (k</w:t>
      </w:r>
      <w:r>
        <w:rPr>
          <w:sz w:val="14"/>
        </w:rPr>
        <w:t xml:space="preserve">on </w:t>
      </w:r>
      <w:r>
        <w:rPr>
          <w:position w:val="2"/>
        </w:rPr>
        <w:t>and k</w:t>
      </w:r>
      <w:r>
        <w:rPr>
          <w:sz w:val="14"/>
        </w:rPr>
        <w:t>off</w:t>
      </w:r>
      <w:r>
        <w:rPr>
          <w:position w:val="2"/>
        </w:rPr>
        <w:t xml:space="preserve">) experiments on a state-of-art </w:t>
      </w:r>
      <w:r>
        <w:t>FortéBio OctetRED384 instrument (</w:t>
      </w:r>
      <w:r>
        <w:rPr>
          <w:b/>
        </w:rPr>
        <w:t>Fig. 4C</w:t>
      </w:r>
      <w:r>
        <w:t>) available to us through Emory’s Chemical Biology Discovery Center (</w:t>
      </w:r>
      <w:r>
        <w:rPr>
          <w:i/>
        </w:rPr>
        <w:t>see letter from Dr. Du</w:t>
      </w:r>
      <w:r>
        <w:t>). Preliminary BLI data shown here (</w:t>
      </w:r>
      <w:r>
        <w:rPr>
          <w:b/>
        </w:rPr>
        <w:t>Fig. 4C</w:t>
      </w:r>
      <w:r>
        <w:t xml:space="preserve">) not only demonstrates my ability to collect data using this method, but also the important finding that the “non-activating” dsRNA hairpin can still bind OAS1. Therefore, the observed non-activation by this hairpin in </w:t>
      </w:r>
      <w:r>
        <w:rPr>
          <w:i/>
        </w:rPr>
        <w:t xml:space="preserve">Aim 1.1 </w:t>
      </w:r>
      <w:r>
        <w:t xml:space="preserve">(see </w:t>
      </w:r>
      <w:r>
        <w:rPr>
          <w:b/>
        </w:rPr>
        <w:t>Fig. 3B</w:t>
      </w:r>
      <w:r>
        <w:t>) is not due to lack of OAS1 binding. Experiments will be performed at a fixed density of OAS1-AviTag (e.g. 180s loading, 20 μg/ml) with increasing amounts of dsRNA (e.g. 0.1-100 μM). Each sensor will use a different RNA concentration and on/off rates will be measured by dipping sensors into RNA (</w:t>
      </w:r>
      <w:r>
        <w:rPr>
          <w:i/>
        </w:rPr>
        <w:t>association</w:t>
      </w:r>
      <w:r>
        <w:t>) and then into buffer (</w:t>
      </w:r>
      <w:r>
        <w:rPr>
          <w:i/>
        </w:rPr>
        <w:t>dissociation</w:t>
      </w:r>
      <w:r>
        <w:t>). Controls will include: OAS1 in buffer only (background) and biocytin (a biotin analog) with and without</w:t>
      </w:r>
      <w:r>
        <w:rPr>
          <w:spacing w:val="-32"/>
        </w:rPr>
        <w:t xml:space="preserve"> </w:t>
      </w:r>
      <w:r>
        <w:t>RNA.</w:t>
      </w:r>
    </w:p>
    <w:p w:rsidR="009665F8" w:rsidRDefault="009665F8" w:rsidP="009665F8">
      <w:pPr>
        <w:pStyle w:val="BodyText"/>
        <w:spacing w:before="13"/>
        <w:ind w:left="580" w:right="700" w:firstLine="717"/>
        <w:jc w:val="both"/>
      </w:pPr>
      <w:r>
        <w:t xml:space="preserve">Parameters that may require optimization include buffer conditions, OAS1 and dsRNA concentrations, molecule orientation, and reference sensors. I will test different assay buffers using the OAS1 activation assay (see </w:t>
      </w:r>
      <w:r>
        <w:rPr>
          <w:i/>
        </w:rPr>
        <w:t>Aim 1.1</w:t>
      </w:r>
      <w:r>
        <w:t>) buffer as a starting point. Loading density of biotinylated OAS1 and analyte concentration will be optimized to ensure the appropriate signal intensity is achieved. I will also verify that there is no preferred molecule orientation by performing experiments using immobilized biotinylated dsRNA. Although an important control, this set up is not ideal, as every dsRNA construct will need to be synthesized with a biotin modification.</w:t>
      </w:r>
    </w:p>
    <w:p w:rsidR="009665F8" w:rsidRDefault="009665F8" w:rsidP="009665F8">
      <w:pPr>
        <w:pStyle w:val="BodyText"/>
        <w:spacing w:before="1"/>
        <w:rPr>
          <w:sz w:val="19"/>
        </w:rPr>
      </w:pPr>
    </w:p>
    <w:p w:rsidR="009665F8" w:rsidRDefault="009665F8" w:rsidP="009665F8">
      <w:pPr>
        <w:spacing w:before="1"/>
        <w:ind w:left="625" w:right="9256"/>
        <w:rPr>
          <w:sz w:val="16"/>
        </w:rPr>
      </w:pPr>
      <w:r>
        <w:rPr>
          <w:noProof/>
        </w:rPr>
        <w:drawing>
          <wp:anchor distT="0" distB="0" distL="0" distR="0" simplePos="0" relativeHeight="251672576" behindDoc="0" locked="0" layoutInCell="1" allowOverlap="1">
            <wp:simplePos x="0" y="0"/>
            <wp:positionH relativeFrom="page">
              <wp:posOffset>2026920</wp:posOffset>
            </wp:positionH>
            <wp:positionV relativeFrom="paragraph">
              <wp:posOffset>32428</wp:posOffset>
            </wp:positionV>
            <wp:extent cx="5257164" cy="1098416"/>
            <wp:effectExtent l="0" t="0" r="0" b="0"/>
            <wp:wrapNone/>
            <wp:docPr id="35" name="image9.jpeg" descr="Fig. 4. OAS1-AviTag is active and can be biotinylated for BLI ass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34" cstate="print"/>
                    <a:stretch>
                      <a:fillRect/>
                    </a:stretch>
                  </pic:blipFill>
                  <pic:spPr>
                    <a:xfrm>
                      <a:off x="0" y="0"/>
                      <a:ext cx="5257164" cy="1098416"/>
                    </a:xfrm>
                    <a:prstGeom prst="rect">
                      <a:avLst/>
                    </a:prstGeom>
                  </pic:spPr>
                </pic:pic>
              </a:graphicData>
            </a:graphic>
          </wp:anchor>
        </w:drawing>
      </w:r>
      <w:r>
        <w:rPr>
          <w:b/>
          <w:sz w:val="16"/>
        </w:rPr>
        <w:t xml:space="preserve">Fig. 4. OAS1-AviTag is active and can be biotinylated for BLI assays. </w:t>
      </w:r>
      <w:r>
        <w:rPr>
          <w:b/>
          <w:i/>
          <w:sz w:val="16"/>
        </w:rPr>
        <w:t xml:space="preserve">A, </w:t>
      </w:r>
      <w:r>
        <w:rPr>
          <w:sz w:val="16"/>
        </w:rPr>
        <w:t>Serially diluted wild-type OAS1 and OAS1- AviTag were analyzed by SDS- PAGE and visualized using silver stain (</w:t>
      </w:r>
      <w:r>
        <w:rPr>
          <w:i/>
          <w:sz w:val="16"/>
        </w:rPr>
        <w:t>top</w:t>
      </w:r>
      <w:r>
        <w:rPr>
          <w:sz w:val="16"/>
        </w:rPr>
        <w:t>) or blotted with streptavidin-horseradish peroxidase (</w:t>
      </w:r>
      <w:r>
        <w:rPr>
          <w:i/>
          <w:sz w:val="16"/>
        </w:rPr>
        <w:t>bottom</w:t>
      </w:r>
      <w:r>
        <w:rPr>
          <w:sz w:val="16"/>
        </w:rPr>
        <w:t xml:space="preserve">). </w:t>
      </w:r>
      <w:r>
        <w:rPr>
          <w:b/>
          <w:i/>
          <w:sz w:val="16"/>
        </w:rPr>
        <w:t xml:space="preserve">B, </w:t>
      </w:r>
      <w:r>
        <w:rPr>
          <w:sz w:val="16"/>
        </w:rPr>
        <w:t>OAS1 activation by the “wild-type”</w:t>
      </w:r>
    </w:p>
    <w:p w:rsidR="009665F8" w:rsidRDefault="009665F8" w:rsidP="009665F8">
      <w:pPr>
        <w:spacing w:before="3"/>
        <w:ind w:left="625" w:right="678"/>
        <w:jc w:val="both"/>
        <w:rPr>
          <w:sz w:val="16"/>
        </w:rPr>
      </w:pPr>
      <w:r>
        <w:rPr>
          <w:sz w:val="16"/>
        </w:rPr>
        <w:t>RNA hairpin is shown for wild-type OAS1 (</w:t>
      </w:r>
      <w:r>
        <w:rPr>
          <w:i/>
          <w:sz w:val="16"/>
        </w:rPr>
        <w:t>solid purple</w:t>
      </w:r>
      <w:r>
        <w:rPr>
          <w:sz w:val="16"/>
        </w:rPr>
        <w:t>) and OAS1-AviTag (</w:t>
      </w:r>
      <w:r>
        <w:rPr>
          <w:i/>
          <w:sz w:val="16"/>
        </w:rPr>
        <w:t>dashed purple</w:t>
      </w:r>
      <w:r>
        <w:rPr>
          <w:sz w:val="16"/>
        </w:rPr>
        <w:t>). OAS1 activity was also measured using a no RNA control (</w:t>
      </w:r>
      <w:r>
        <w:rPr>
          <w:i/>
          <w:sz w:val="16"/>
        </w:rPr>
        <w:t>grey</w:t>
      </w:r>
      <w:r>
        <w:rPr>
          <w:sz w:val="16"/>
        </w:rPr>
        <w:t xml:space="preserve">). </w:t>
      </w:r>
      <w:r>
        <w:rPr>
          <w:b/>
          <w:sz w:val="16"/>
        </w:rPr>
        <w:t>C</w:t>
      </w:r>
      <w:r>
        <w:rPr>
          <w:b/>
          <w:i/>
          <w:sz w:val="16"/>
        </w:rPr>
        <w:t xml:space="preserve">, </w:t>
      </w:r>
      <w:r>
        <w:rPr>
          <w:sz w:val="16"/>
        </w:rPr>
        <w:t>OAS1-AviTag was immobilized on a streptavidin biosensor and the “non-activating” RNA hairpin was added at 0.3 mM (</w:t>
      </w:r>
      <w:r>
        <w:rPr>
          <w:i/>
          <w:sz w:val="16"/>
        </w:rPr>
        <w:t>blue</w:t>
      </w:r>
      <w:r>
        <w:rPr>
          <w:sz w:val="16"/>
        </w:rPr>
        <w:t>) and 0.1 mM (</w:t>
      </w:r>
      <w:r>
        <w:rPr>
          <w:i/>
          <w:sz w:val="16"/>
        </w:rPr>
        <w:t>red</w:t>
      </w:r>
      <w:r>
        <w:rPr>
          <w:sz w:val="16"/>
        </w:rPr>
        <w:t>). Dotted lines show the curve fits for each concentration. These data show that OAS1-AviTag is specifically biotinylated, retains enzyme activity, and preliminary BLI data demonstrate our ability to measure protein-RNA binding affinity</w:t>
      </w:r>
      <w:r>
        <w:rPr>
          <w:spacing w:val="-9"/>
          <w:sz w:val="16"/>
        </w:rPr>
        <w:t xml:space="preserve"> </w:t>
      </w:r>
      <w:r>
        <w:rPr>
          <w:sz w:val="16"/>
        </w:rPr>
        <w:t>andkinetics.</w:t>
      </w:r>
    </w:p>
    <w:p w:rsidR="009665F8" w:rsidRDefault="009665F8" w:rsidP="009665F8">
      <w:pPr>
        <w:pStyle w:val="BodyText"/>
        <w:rPr>
          <w:sz w:val="16"/>
        </w:rPr>
      </w:pPr>
    </w:p>
    <w:p w:rsidR="009665F8" w:rsidRDefault="009665F8" w:rsidP="009665F8">
      <w:pPr>
        <w:pStyle w:val="BodyText"/>
        <w:spacing w:before="1"/>
        <w:ind w:left="580" w:right="703"/>
        <w:jc w:val="both"/>
      </w:pPr>
      <w:r>
        <w:rPr>
          <w:b/>
        </w:rPr>
        <w:t xml:space="preserve">Data Analysis/Rigor: </w:t>
      </w:r>
      <w:r>
        <w:t>Data will be subtracted from reference streptavidin sensors coated with biocytin. After background correction, the interference shift (in nanometers) is plotted, fit, and analyzed using the Octet Data Analysis Software. To ensure rigorous and reproducible data, each experiment will be performed in three technical replicates using at least two different preps of OAS1 to address prep-to-prep variability.</w:t>
      </w:r>
    </w:p>
    <w:p w:rsidR="009665F8" w:rsidRDefault="009665F8" w:rsidP="009665F8">
      <w:pPr>
        <w:pStyle w:val="BodyText"/>
        <w:spacing w:before="79" w:line="235" w:lineRule="auto"/>
        <w:ind w:left="577" w:right="696"/>
        <w:jc w:val="both"/>
      </w:pPr>
      <w:r>
        <w:rPr>
          <w:b/>
        </w:rPr>
        <w:t xml:space="preserve">Outcomes/Interpretations: </w:t>
      </w:r>
      <w:r>
        <w:t xml:space="preserve">If the ability of a dsRNA to activate OAS1 is </w:t>
      </w:r>
      <w:r>
        <w:rPr>
          <w:i/>
        </w:rPr>
        <w:t xml:space="preserve">dependent </w:t>
      </w:r>
      <w:r>
        <w:t xml:space="preserve">on binding affinity or kinetics I expect to identify significant differences between “non-activating” and “hyper-activating” dsRNAs. For example, I may find that differences in binding affinity whereby higher affinity is correlated with either the more or less activating dsRNA. For the “hyper-activating” dsRNA, higher affinity could result in a great ability to drive OAS1 conformational changes (see </w:t>
      </w:r>
      <w:r>
        <w:rPr>
          <w:i/>
        </w:rPr>
        <w:t>Aim 2.2</w:t>
      </w:r>
      <w:r>
        <w:t xml:space="preserve">), while lower affinity with altered kinetics would be consistent with a mechanistic requirement to bind and release dsRNA between rounds of catalysis. It is thus also possible that </w:t>
      </w:r>
      <w:r>
        <w:rPr>
          <w:position w:val="2"/>
        </w:rPr>
        <w:t>the functionally critical difference could be based in alteration of a specific kinetic parameter (k</w:t>
      </w:r>
      <w:r>
        <w:rPr>
          <w:sz w:val="14"/>
        </w:rPr>
        <w:t xml:space="preserve">on </w:t>
      </w:r>
      <w:r>
        <w:rPr>
          <w:position w:val="2"/>
        </w:rPr>
        <w:t>and/ or k</w:t>
      </w:r>
      <w:r>
        <w:rPr>
          <w:sz w:val="14"/>
        </w:rPr>
        <w:t>off</w:t>
      </w:r>
      <w:r>
        <w:rPr>
          <w:position w:val="2"/>
        </w:rPr>
        <w:t xml:space="preserve">); a </w:t>
      </w:r>
      <w:r>
        <w:t xml:space="preserve">kinetic basis for regulation would be a novel finding. If both dsRNAs have the same (or similar) affinity and kinetics, this would suggest that binding differences are not the basis for their distinct capacities to activate OAS1. In this case, I will focus on the protein dynamics and structural approaches in </w:t>
      </w:r>
      <w:r>
        <w:rPr>
          <w:i/>
        </w:rPr>
        <w:t>Aims 2.2</w:t>
      </w:r>
      <w:r>
        <w:rPr>
          <w:i/>
          <w:spacing w:val="-19"/>
        </w:rPr>
        <w:t xml:space="preserve"> </w:t>
      </w:r>
      <w:r>
        <w:rPr>
          <w:i/>
        </w:rPr>
        <w:t>and2.3</w:t>
      </w:r>
      <w:r>
        <w:t>.</w:t>
      </w:r>
    </w:p>
    <w:p w:rsidR="009665F8" w:rsidRDefault="009665F8" w:rsidP="009665F8">
      <w:pPr>
        <w:pStyle w:val="Heading3"/>
        <w:spacing w:before="101"/>
        <w:ind w:left="577"/>
        <w:jc w:val="both"/>
      </w:pPr>
      <w:bookmarkStart w:id="79" w:name="Aim_2.2:_Define_the_role_of_dsRNA-driven"/>
      <w:bookmarkEnd w:id="79"/>
      <w:r>
        <w:t>Aim 2.2: Define the role of dsRNA-driven structural changes in OAS1 enzyme activation.</w:t>
      </w:r>
    </w:p>
    <w:p w:rsidR="009665F8" w:rsidRDefault="009665F8" w:rsidP="009665F8">
      <w:pPr>
        <w:pStyle w:val="BodyText"/>
        <w:tabs>
          <w:tab w:val="left" w:pos="4375"/>
        </w:tabs>
        <w:spacing w:before="17" w:line="228" w:lineRule="auto"/>
        <w:ind w:left="574" w:right="694"/>
        <w:jc w:val="both"/>
      </w:pPr>
      <w:r>
        <w:pict>
          <v:rect id="_x0000_s1094" style="position:absolute;left:0;text-align:left;margin-left:113.7pt;margin-top:39.7pt;width:107.45pt;height:10.35pt;z-index:-251633664;mso-position-horizontal-relative:page" fillcolor="black" stroked="f">
            <w10:wrap anchorx="page"/>
          </v:rect>
        </w:pict>
      </w:r>
      <w:r>
        <w:rPr>
          <w:b/>
        </w:rPr>
        <w:t xml:space="preserve">Experimental Approach: </w:t>
      </w:r>
      <w:r>
        <w:t>I performed an OAS1 peptide mapping experiment by in-line pepsin digest and MS on our HDX-MS system (</w:t>
      </w:r>
      <w:r>
        <w:rPr>
          <w:i/>
        </w:rPr>
        <w:t>see letter from Dr. Li</w:t>
      </w:r>
      <w:r>
        <w:t>) revealing my ability to achieve 100% OAS1 sequence coverage and high (33-fold) redundancy (</w:t>
      </w:r>
      <w:r>
        <w:rPr>
          <w:b/>
        </w:rPr>
        <w:t>Fig. 5A</w:t>
      </w:r>
      <w:r>
        <w:t>). An earlier comparative deuterium exchange experiment showed that OAS1</w:t>
      </w:r>
      <w:r>
        <w:rPr>
          <w:spacing w:val="9"/>
        </w:rPr>
        <w:t xml:space="preserve"> </w:t>
      </w:r>
      <w:r>
        <w:t>residues</w:t>
      </w:r>
      <w:r>
        <w:tab/>
        <w:t xml:space="preserve">dsRNA-induced conformational changes (18), exhibited high deuterium uptake in </w:t>
      </w:r>
      <w:r>
        <w:rPr>
          <w:i/>
        </w:rPr>
        <w:t xml:space="preserve">apo </w:t>
      </w:r>
      <w:r>
        <w:t>OAS1, indicating the dynamic nature of these residues in the absence of RNA (</w:t>
      </w:r>
      <w:r>
        <w:rPr>
          <w:b/>
        </w:rPr>
        <w:t>Fig. 5B</w:t>
      </w:r>
      <w:r>
        <w:t xml:space="preserve">). These data show that HDX/MS will be an ideal tool to monitor differences in the capacity of my dsRNAs to functionally alter the OAS1 structure. I will therefore use HDX-MS to examine differences in OAS1 protein conformational dynamics in the absence or presence of the “wild-type,” “non-activating,” and “hyper-activating” dsRNA  hairpins (see </w:t>
      </w:r>
      <w:r>
        <w:rPr>
          <w:b/>
        </w:rPr>
        <w:t>Fig. 1B</w:t>
      </w:r>
      <w:r>
        <w:t>). The automated system adds deuterium-containing solution to the sample (OAS1</w:t>
      </w:r>
      <w:r>
        <w:rPr>
          <w:spacing w:val="-25"/>
        </w:rPr>
        <w:t xml:space="preserve"> </w:t>
      </w:r>
      <w:r>
        <w:t>alone</w:t>
      </w:r>
    </w:p>
    <w:p w:rsidR="009665F8" w:rsidRDefault="009665F8" w:rsidP="009665F8">
      <w:pPr>
        <w:spacing w:line="228" w:lineRule="auto"/>
        <w:jc w:val="both"/>
        <w:sectPr w:rsidR="009665F8">
          <w:pgSz w:w="12240" w:h="15840"/>
          <w:pgMar w:top="400" w:right="0" w:bottom="620" w:left="140" w:header="201" w:footer="424" w:gutter="0"/>
          <w:cols w:space="720"/>
        </w:sectPr>
      </w:pPr>
    </w:p>
    <w:p w:rsidR="009665F8" w:rsidRDefault="009665F8" w:rsidP="009665F8">
      <w:pPr>
        <w:pStyle w:val="BodyText"/>
        <w:rPr>
          <w:sz w:val="20"/>
        </w:rPr>
      </w:pPr>
    </w:p>
    <w:p w:rsidR="009665F8" w:rsidRDefault="009665F8" w:rsidP="009665F8">
      <w:pPr>
        <w:pStyle w:val="BodyText"/>
        <w:spacing w:before="9"/>
        <w:rPr>
          <w:sz w:val="19"/>
        </w:rPr>
      </w:pPr>
    </w:p>
    <w:p w:rsidR="009665F8" w:rsidRDefault="009665F8" w:rsidP="009665F8">
      <w:pPr>
        <w:pStyle w:val="BodyText"/>
        <w:spacing w:before="104" w:line="228" w:lineRule="auto"/>
        <w:ind w:left="580" w:right="697"/>
        <w:jc w:val="both"/>
      </w:pPr>
      <w:r>
        <w:t>or OAS1-dsRNA complex), quenches the reaction at 4-5 individual time points (e.g. 0, 15, 60, 180, 600 seconds), and injects the samples individually onto the in-line pepsin column prior to MS analysis. Differential deuterium uptake in each measured OAS1 peptide (</w:t>
      </w:r>
      <w:r>
        <w:rPr>
          <w:i/>
        </w:rPr>
        <w:t xml:space="preserve">apo </w:t>
      </w:r>
      <w:r>
        <w:t>vs each dsRNA, “hyper-activating” vs “non-activating”) will be calculated and mapped on to the OAS1 structure.</w:t>
      </w:r>
    </w:p>
    <w:p w:rsidR="009665F8" w:rsidRDefault="009665F8" w:rsidP="009665F8">
      <w:pPr>
        <w:pStyle w:val="BodyText"/>
        <w:spacing w:before="85"/>
        <w:ind w:left="580" w:right="708"/>
        <w:jc w:val="both"/>
      </w:pPr>
      <w:r>
        <w:rPr>
          <w:b/>
        </w:rPr>
        <w:t xml:space="preserve">Data Analysis/Rigor: </w:t>
      </w:r>
      <w:r>
        <w:t>Duplicate experiments will be conducted using protein from independent preps, with six separate injections of each sample into the MS to ensure high redundancy. I will analyze the data in the HDX core with Masslynx 4.1, PLGS 3.0, and Dynamix 3.2 software.</w:t>
      </w:r>
    </w:p>
    <w:p w:rsidR="009665F8" w:rsidRDefault="009665F8" w:rsidP="009665F8">
      <w:pPr>
        <w:pStyle w:val="BodyText"/>
        <w:tabs>
          <w:tab w:val="left" w:pos="5358"/>
          <w:tab w:val="left" w:pos="6409"/>
        </w:tabs>
        <w:spacing w:before="78"/>
        <w:ind w:left="577" w:right="5299"/>
        <w:jc w:val="both"/>
      </w:pPr>
      <w:r>
        <w:pict>
          <v:rect id="_x0000_s1095" style="position:absolute;left:0;text-align:left;margin-left:246.2pt;margin-top:45.15pt;width:75.1pt;height:10.35pt;z-index:-251632640;mso-position-horizontal-relative:page" fillcolor="black" stroked="f">
            <w10:wrap anchorx="page"/>
          </v:rect>
        </w:pict>
      </w:r>
      <w:r>
        <w:pict>
          <v:rect id="_x0000_s1096" style="position:absolute;left:0;text-align:left;margin-left:193.15pt;margin-top:83.1pt;width:75.4pt;height:10.35pt;z-index:-251631616;mso-position-horizontal-relative:page" fillcolor="black" stroked="f">
            <w10:wrap anchorx="page"/>
          </v:rect>
        </w:pict>
      </w:r>
      <w:r>
        <w:rPr>
          <w:noProof/>
          <w:lang w:bidi="ar-SA"/>
        </w:rPr>
        <w:drawing>
          <wp:anchor distT="0" distB="0" distL="0" distR="0" simplePos="0" relativeHeight="251675648" behindDoc="1" locked="0" layoutInCell="1" allowOverlap="1">
            <wp:simplePos x="0" y="0"/>
            <wp:positionH relativeFrom="page">
              <wp:posOffset>4533900</wp:posOffset>
            </wp:positionH>
            <wp:positionV relativeFrom="paragraph">
              <wp:posOffset>186565</wp:posOffset>
            </wp:positionV>
            <wp:extent cx="2804639" cy="2247260"/>
            <wp:effectExtent l="0" t="0" r="0" b="0"/>
            <wp:wrapNone/>
            <wp:docPr id="37" name="image10.jpeg" descr="Fig. 5. Preliminary HDX-MS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jpeg"/>
                    <pic:cNvPicPr/>
                  </pic:nvPicPr>
                  <pic:blipFill>
                    <a:blip r:embed="rId35" cstate="print"/>
                    <a:stretch>
                      <a:fillRect/>
                    </a:stretch>
                  </pic:blipFill>
                  <pic:spPr>
                    <a:xfrm>
                      <a:off x="0" y="0"/>
                      <a:ext cx="2804639" cy="2247260"/>
                    </a:xfrm>
                    <a:prstGeom prst="rect">
                      <a:avLst/>
                    </a:prstGeom>
                  </pic:spPr>
                </pic:pic>
              </a:graphicData>
            </a:graphic>
          </wp:anchor>
        </w:drawing>
      </w:r>
      <w:r>
        <w:rPr>
          <w:b/>
        </w:rPr>
        <w:t xml:space="preserve">Outcomes/Interpretations: </w:t>
      </w:r>
      <w:r>
        <w:t xml:space="preserve">If an ability to drive changes in OAS1 conformational dynamics contributes to differences observed in OAS1 activation, I expect that the “hyper- activating”  dsRNA  will </w:t>
      </w:r>
      <w:r>
        <w:rPr>
          <w:spacing w:val="5"/>
        </w:rPr>
        <w:t xml:space="preserve"> </w:t>
      </w:r>
      <w:r>
        <w:t>causechanges</w:t>
      </w:r>
      <w:r>
        <w:rPr>
          <w:spacing w:val="33"/>
        </w:rPr>
        <w:t xml:space="preserve"> </w:t>
      </w:r>
      <w:r>
        <w:t>in</w:t>
      </w:r>
      <w:r>
        <w:tab/>
      </w:r>
      <w:r>
        <w:tab/>
        <w:t xml:space="preserve">and potentially other </w:t>
      </w:r>
      <w:r>
        <w:rPr>
          <w:i/>
          <w:u w:val="single"/>
        </w:rPr>
        <w:t>activating</w:t>
      </w:r>
      <w:r>
        <w:rPr>
          <w:i/>
        </w:rPr>
        <w:t xml:space="preserve"> </w:t>
      </w:r>
      <w:r>
        <w:t>changes elsewhere in OAS1. In contrast, the “non-activating” dsRNA may fail to induce the functionally  critical</w:t>
      </w:r>
      <w:r>
        <w:rPr>
          <w:spacing w:val="7"/>
        </w:rPr>
        <w:t xml:space="preserve"> </w:t>
      </w:r>
      <w:r>
        <w:t>changes</w:t>
      </w:r>
      <w:r>
        <w:rPr>
          <w:spacing w:val="33"/>
        </w:rPr>
        <w:t xml:space="preserve"> </w:t>
      </w:r>
      <w:r>
        <w:t>in</w:t>
      </w:r>
      <w:r>
        <w:tab/>
        <w:t xml:space="preserve">or may </w:t>
      </w:r>
      <w:r>
        <w:rPr>
          <w:spacing w:val="-4"/>
        </w:rPr>
        <w:t xml:space="preserve">cause </w:t>
      </w:r>
      <w:r>
        <w:t xml:space="preserve">additional </w:t>
      </w:r>
      <w:r>
        <w:rPr>
          <w:i/>
          <w:u w:val="single"/>
        </w:rPr>
        <w:t>inhibitory</w:t>
      </w:r>
      <w:r>
        <w:rPr>
          <w:i/>
        </w:rPr>
        <w:t xml:space="preserve"> </w:t>
      </w:r>
      <w:r>
        <w:t>changes that contribute to loss of OAS1 activation. The role of newly identified regions in OAS1 that may be allosterically regulated by dsRNA could next be tested</w:t>
      </w:r>
      <w:bookmarkStart w:id="80" w:name="Aim_2.3:_Determine_structures_of_‘non-ac"/>
      <w:bookmarkEnd w:id="80"/>
      <w:r>
        <w:t xml:space="preserve"> by mutagenesis and functional analyses like those of </w:t>
      </w:r>
      <w:r>
        <w:rPr>
          <w:b/>
          <w:spacing w:val="-7"/>
        </w:rPr>
        <w:t>Aim</w:t>
      </w:r>
      <w:r>
        <w:rPr>
          <w:b/>
          <w:spacing w:val="-50"/>
        </w:rPr>
        <w:t xml:space="preserve"> </w:t>
      </w:r>
      <w:r>
        <w:rPr>
          <w:b/>
        </w:rPr>
        <w:t>1</w:t>
      </w:r>
      <w:r>
        <w:t>.</w:t>
      </w:r>
    </w:p>
    <w:p w:rsidR="009665F8" w:rsidRDefault="009665F8" w:rsidP="009665F8">
      <w:pPr>
        <w:pStyle w:val="Heading3"/>
        <w:spacing w:before="121"/>
        <w:ind w:right="5306" w:hanging="3"/>
        <w:jc w:val="both"/>
      </w:pPr>
      <w:r>
        <w:t>Aim 2.3: Determine structures of ‘non-activating’ and ‘hyper-activating’ dsRNA in complex with OAS1.</w:t>
      </w:r>
    </w:p>
    <w:p w:rsidR="009665F8" w:rsidRDefault="009665F8" w:rsidP="009665F8">
      <w:pPr>
        <w:spacing w:line="246" w:lineRule="exact"/>
        <w:ind w:left="580"/>
        <w:jc w:val="both"/>
      </w:pPr>
      <w:r>
        <w:rPr>
          <w:b/>
          <w:sz w:val="22"/>
        </w:rPr>
        <w:t xml:space="preserve">Experimental Approach: </w:t>
      </w:r>
      <w:r>
        <w:rPr>
          <w:sz w:val="22"/>
        </w:rPr>
        <w:t>We have obtained initial crystals</w:t>
      </w:r>
    </w:p>
    <w:p w:rsidR="009665F8" w:rsidRDefault="009665F8" w:rsidP="009665F8">
      <w:pPr>
        <w:spacing w:before="17" w:line="218" w:lineRule="auto"/>
        <w:ind w:left="580" w:right="612"/>
        <w:jc w:val="both"/>
        <w:rPr>
          <w:sz w:val="16"/>
        </w:rPr>
      </w:pPr>
      <w:r w:rsidRPr="007D30B3">
        <w:rPr>
          <w:sz w:val="22"/>
          <w:lang w:bidi="en-US"/>
        </w:rPr>
        <w:pict>
          <v:rect id="_x0000_s1099" style="position:absolute;left:0;text-align:left;margin-left:446pt;margin-top:46.85pt;width:63.65pt;height:7.55pt;z-index:-251628544;mso-position-horizontal-relative:page" fillcolor="black" stroked="f">
            <w10:wrap anchorx="page"/>
          </v:rect>
        </w:pict>
      </w:r>
      <w:r w:rsidRPr="007D30B3">
        <w:rPr>
          <w:sz w:val="22"/>
          <w:lang w:bidi="en-US"/>
        </w:rPr>
        <w:pict>
          <v:shape id="_x0000_s1100" type="#_x0000_t202" style="position:absolute;left:0;text-align:left;margin-left:354.7pt;margin-top:44.2pt;width:220.65pt;height:9pt;z-index:-251627520;mso-position-horizontal-relative:page" filled="f" stroked="f">
            <v:textbox inset="0,0,0,0">
              <w:txbxContent>
                <w:p w:rsidR="009665F8" w:rsidRDefault="009665F8" w:rsidP="009665F8">
                  <w:pPr>
                    <w:tabs>
                      <w:tab w:val="left" w:pos="3223"/>
                    </w:tabs>
                    <w:spacing w:line="179" w:lineRule="exact"/>
                    <w:rPr>
                      <w:sz w:val="16"/>
                    </w:rPr>
                  </w:pPr>
                  <w:r>
                    <w:rPr>
                      <w:sz w:val="16"/>
                    </w:rPr>
                    <w:t>region   shows</w:t>
                  </w:r>
                  <w:r>
                    <w:rPr>
                      <w:spacing w:val="23"/>
                      <w:sz w:val="16"/>
                    </w:rPr>
                    <w:t xml:space="preserve"> </w:t>
                  </w:r>
                  <w:r>
                    <w:rPr>
                      <w:sz w:val="16"/>
                    </w:rPr>
                    <w:t xml:space="preserve">the </w:t>
                  </w:r>
                  <w:r>
                    <w:rPr>
                      <w:spacing w:val="3"/>
                      <w:sz w:val="16"/>
                    </w:rPr>
                    <w:t xml:space="preserve"> </w:t>
                  </w:r>
                  <w:r>
                    <w:rPr>
                      <w:sz w:val="16"/>
                    </w:rPr>
                    <w:t>loop</w:t>
                  </w:r>
                  <w:r>
                    <w:rPr>
                      <w:sz w:val="16"/>
                    </w:rPr>
                    <w:tab/>
                    <w:t>which</w:t>
                  </w:r>
                  <w:r>
                    <w:rPr>
                      <w:spacing w:val="16"/>
                      <w:sz w:val="16"/>
                    </w:rPr>
                    <w:t xml:space="preserve"> </w:t>
                  </w:r>
                  <w:r>
                    <w:rPr>
                      <w:spacing w:val="-7"/>
                      <w:sz w:val="16"/>
                    </w:rPr>
                    <w:t>undergoes</w:t>
                  </w:r>
                </w:p>
              </w:txbxContent>
            </v:textbox>
            <w10:wrap anchorx="page"/>
          </v:shape>
        </w:pict>
      </w:r>
      <w:r>
        <w:rPr>
          <w:sz w:val="22"/>
        </w:rPr>
        <w:t xml:space="preserve">from 96-well screens for both the “non-activating” and “hyper- </w:t>
      </w:r>
      <w:r>
        <w:rPr>
          <w:b/>
          <w:position w:val="-7"/>
          <w:sz w:val="16"/>
        </w:rPr>
        <w:t xml:space="preserve">Fig. 5. Preliminary HDX-MS data. </w:t>
      </w:r>
      <w:r>
        <w:rPr>
          <w:b/>
          <w:i/>
          <w:position w:val="-7"/>
          <w:sz w:val="16"/>
        </w:rPr>
        <w:t xml:space="preserve">A, </w:t>
      </w:r>
      <w:r>
        <w:rPr>
          <w:position w:val="-7"/>
          <w:sz w:val="16"/>
        </w:rPr>
        <w:t xml:space="preserve">OAS1  mapping </w:t>
      </w:r>
      <w:r>
        <w:rPr>
          <w:position w:val="2"/>
          <w:sz w:val="22"/>
        </w:rPr>
        <w:t xml:space="preserve">activating” dsRNA complexes  with  OAS1  that  diffract  to  </w:t>
      </w:r>
      <w:r>
        <w:rPr>
          <w:sz w:val="16"/>
        </w:rPr>
        <w:t xml:space="preserve">experiment  demonstrating  the  potential  for  acquiring  high </w:t>
      </w:r>
      <w:r>
        <w:rPr>
          <w:sz w:val="22"/>
        </w:rPr>
        <w:t>medium resolution (~7 Å) (</w:t>
      </w:r>
      <w:r>
        <w:rPr>
          <w:b/>
          <w:sz w:val="22"/>
        </w:rPr>
        <w:t>Fig. 6</w:t>
      </w:r>
      <w:r>
        <w:rPr>
          <w:sz w:val="22"/>
        </w:rPr>
        <w:t xml:space="preserve">). I will next optimize these </w:t>
      </w:r>
      <w:r>
        <w:rPr>
          <w:position w:val="4"/>
          <w:sz w:val="16"/>
        </w:rPr>
        <w:t xml:space="preserve">quality HDX-MS data (100%  coverage,  33-fold redundancy). </w:t>
      </w:r>
      <w:r>
        <w:rPr>
          <w:sz w:val="22"/>
        </w:rPr>
        <w:t xml:space="preserve">crystals using additional screens around the initial conditions, </w:t>
      </w:r>
      <w:r>
        <w:rPr>
          <w:position w:val="8"/>
          <w:sz w:val="14"/>
        </w:rPr>
        <w:t xml:space="preserve">Each blue bar represents a unique peptide and  the  zoomed  in  </w:t>
      </w:r>
      <w:r>
        <w:rPr>
          <w:sz w:val="22"/>
        </w:rPr>
        <w:t xml:space="preserve">adjusting parameters such as the concentrations of OAS1- </w:t>
      </w:r>
      <w:r>
        <w:rPr>
          <w:sz w:val="16"/>
        </w:rPr>
        <w:t xml:space="preserve">conformational change upon dsRNA binding. </w:t>
      </w:r>
      <w:r>
        <w:rPr>
          <w:b/>
          <w:i/>
          <w:sz w:val="16"/>
        </w:rPr>
        <w:t>B,</w:t>
      </w:r>
      <w:r>
        <w:rPr>
          <w:b/>
          <w:i/>
          <w:spacing w:val="9"/>
          <w:sz w:val="16"/>
        </w:rPr>
        <w:t xml:space="preserve"> </w:t>
      </w:r>
      <w:r>
        <w:rPr>
          <w:sz w:val="16"/>
        </w:rPr>
        <w:t>Deuterium</w:t>
      </w:r>
    </w:p>
    <w:p w:rsidR="009665F8" w:rsidRDefault="009665F8" w:rsidP="009665F8">
      <w:pPr>
        <w:spacing w:line="178" w:lineRule="exact"/>
        <w:ind w:left="580"/>
        <w:jc w:val="both"/>
        <w:rPr>
          <w:sz w:val="16"/>
        </w:rPr>
      </w:pPr>
      <w:r>
        <w:rPr>
          <w:sz w:val="22"/>
        </w:rPr>
        <w:t xml:space="preserve">dsRNA complex, salt, or precipitant, pH, and temperature. If </w:t>
      </w:r>
      <w:r>
        <w:rPr>
          <w:position w:val="7"/>
          <w:sz w:val="16"/>
        </w:rPr>
        <w:t>uptake from a pilot exchange experiment. These data show</w:t>
      </w:r>
    </w:p>
    <w:p w:rsidR="009665F8" w:rsidRDefault="009665F8" w:rsidP="009665F8">
      <w:pPr>
        <w:spacing w:line="178" w:lineRule="exact"/>
        <w:jc w:val="both"/>
        <w:rPr>
          <w:sz w:val="16"/>
        </w:rPr>
        <w:sectPr w:rsidR="009665F8">
          <w:pgSz w:w="12240" w:h="15840"/>
          <w:pgMar w:top="400" w:right="0" w:bottom="620" w:left="140" w:header="201" w:footer="424" w:gutter="0"/>
          <w:cols w:space="720"/>
        </w:sectPr>
      </w:pPr>
    </w:p>
    <w:p w:rsidR="009665F8" w:rsidRDefault="009665F8" w:rsidP="009665F8">
      <w:pPr>
        <w:pStyle w:val="BodyText"/>
        <w:spacing w:before="78"/>
        <w:ind w:left="580"/>
      </w:pPr>
      <w:r>
        <w:lastRenderedPageBreak/>
        <w:pict>
          <v:rect id="_x0000_s1097" style="position:absolute;left:0;text-align:left;margin-left:420pt;margin-top:3.15pt;width:30.15pt;height:7.55pt;z-index:-251630592;mso-position-horizontal-relative:page" fillcolor="black" stroked="f">
            <w10:wrap anchorx="page"/>
          </v:rect>
        </w:pict>
      </w:r>
      <w:r>
        <w:pict>
          <v:rect id="_x0000_s1098" style="position:absolute;left:0;text-align:left;margin-left:456.35pt;margin-top:3.15pt;width:20.35pt;height:7.55pt;z-index:-251629568;mso-position-horizontal-relative:page" fillcolor="black" stroked="f">
            <w10:wrap anchorx="page"/>
          </v:rect>
        </w:pict>
      </w:r>
      <w:r>
        <w:t>needed, I will also test detergents and other additives to</w:t>
      </w:r>
    </w:p>
    <w:p w:rsidR="009665F8" w:rsidRDefault="009665F8" w:rsidP="009665F8">
      <w:pPr>
        <w:tabs>
          <w:tab w:val="left" w:pos="2715"/>
        </w:tabs>
        <w:spacing w:line="247" w:lineRule="auto"/>
        <w:ind w:left="138" w:right="626" w:hanging="17"/>
        <w:rPr>
          <w:sz w:val="16"/>
        </w:rPr>
      </w:pPr>
      <w:r>
        <w:br w:type="column"/>
      </w:r>
      <w:r>
        <w:rPr>
          <w:sz w:val="16"/>
        </w:rPr>
        <w:lastRenderedPageBreak/>
        <w:t xml:space="preserve">uptake </w:t>
      </w:r>
      <w:r>
        <w:rPr>
          <w:spacing w:val="23"/>
          <w:sz w:val="16"/>
        </w:rPr>
        <w:t xml:space="preserve"> </w:t>
      </w:r>
      <w:r>
        <w:rPr>
          <w:i/>
          <w:sz w:val="16"/>
          <w:u w:val="single"/>
        </w:rPr>
        <w:t>only</w:t>
      </w:r>
      <w:r>
        <w:rPr>
          <w:i/>
          <w:sz w:val="16"/>
        </w:rPr>
        <w:t xml:space="preserve"> </w:t>
      </w:r>
      <w:r>
        <w:rPr>
          <w:i/>
          <w:spacing w:val="22"/>
          <w:sz w:val="16"/>
        </w:rPr>
        <w:t xml:space="preserve"> </w:t>
      </w:r>
      <w:r>
        <w:rPr>
          <w:sz w:val="16"/>
        </w:rPr>
        <w:t>for</w:t>
      </w:r>
      <w:r>
        <w:rPr>
          <w:sz w:val="16"/>
        </w:rPr>
        <w:tab/>
        <w:t>demonstrating that RNA- induced changes can be monitored by this method. [Data</w:t>
      </w:r>
      <w:r>
        <w:rPr>
          <w:spacing w:val="-16"/>
          <w:sz w:val="16"/>
        </w:rPr>
        <w:t xml:space="preserve"> </w:t>
      </w:r>
      <w:r>
        <w:rPr>
          <w:sz w:val="16"/>
        </w:rPr>
        <w:t>in</w:t>
      </w:r>
    </w:p>
    <w:p w:rsidR="009665F8" w:rsidRDefault="009665F8" w:rsidP="009665F8">
      <w:pPr>
        <w:spacing w:line="247" w:lineRule="auto"/>
        <w:rPr>
          <w:sz w:val="16"/>
        </w:rPr>
        <w:sectPr w:rsidR="009665F8">
          <w:type w:val="continuous"/>
          <w:pgSz w:w="12240" w:h="15840"/>
          <w:pgMar w:top="1200" w:right="0" w:bottom="280" w:left="140" w:header="720" w:footer="720" w:gutter="0"/>
          <w:cols w:num="2" w:space="720" w:equalWidth="0">
            <w:col w:w="6777" w:space="40"/>
            <w:col w:w="5283"/>
          </w:cols>
        </w:sectPr>
      </w:pPr>
    </w:p>
    <w:p w:rsidR="009665F8" w:rsidRDefault="009665F8" w:rsidP="009665F8">
      <w:pPr>
        <w:spacing w:line="204" w:lineRule="exact"/>
        <w:ind w:left="580"/>
        <w:rPr>
          <w:sz w:val="16"/>
        </w:rPr>
      </w:pPr>
      <w:r>
        <w:rPr>
          <w:sz w:val="22"/>
        </w:rPr>
        <w:lastRenderedPageBreak/>
        <w:t xml:space="preserve">improve crystal formation. Diffraction data sets will be collected </w:t>
      </w:r>
      <w:r>
        <w:rPr>
          <w:i/>
          <w:position w:val="2"/>
          <w:sz w:val="16"/>
        </w:rPr>
        <w:t xml:space="preserve">panel B </w:t>
      </w:r>
      <w:r>
        <w:rPr>
          <w:position w:val="2"/>
          <w:sz w:val="16"/>
        </w:rPr>
        <w:t>collected by G. Conn].</w:t>
      </w:r>
    </w:p>
    <w:p w:rsidR="009665F8" w:rsidRDefault="009665F8" w:rsidP="009665F8">
      <w:pPr>
        <w:pStyle w:val="BodyText"/>
        <w:spacing w:before="6"/>
        <w:ind w:left="580"/>
      </w:pPr>
      <w:r>
        <w:t>at the SER-CAT beamline at the APS. Once suitable quality data are obtained, I will determine the structure by</w:t>
      </w:r>
    </w:p>
    <w:p w:rsidR="009665F8" w:rsidRDefault="009665F8" w:rsidP="009665F8">
      <w:pPr>
        <w:pStyle w:val="BodyText"/>
        <w:spacing w:before="1"/>
        <w:ind w:left="6188" w:right="695"/>
        <w:jc w:val="both"/>
      </w:pPr>
      <w:r>
        <w:rPr>
          <w:noProof/>
          <w:lang w:bidi="ar-SA"/>
        </w:rPr>
        <w:drawing>
          <wp:anchor distT="0" distB="0" distL="0" distR="0" simplePos="0" relativeHeight="251674624" behindDoc="1" locked="0" layoutInCell="1" allowOverlap="1">
            <wp:simplePos x="0" y="0"/>
            <wp:positionH relativeFrom="page">
              <wp:posOffset>551180</wp:posOffset>
            </wp:positionH>
            <wp:positionV relativeFrom="paragraph">
              <wp:posOffset>36802</wp:posOffset>
            </wp:positionV>
            <wp:extent cx="3376758" cy="1198879"/>
            <wp:effectExtent l="0" t="0" r="0" b="0"/>
            <wp:wrapNone/>
            <wp:docPr id="39" name="image11.png" descr="Fig. 6. Crystallization of OAS1:dsRNA complex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png"/>
                    <pic:cNvPicPr/>
                  </pic:nvPicPr>
                  <pic:blipFill>
                    <a:blip r:embed="rId36" cstate="print"/>
                    <a:stretch>
                      <a:fillRect/>
                    </a:stretch>
                  </pic:blipFill>
                  <pic:spPr>
                    <a:xfrm>
                      <a:off x="0" y="0"/>
                      <a:ext cx="3376758" cy="1198879"/>
                    </a:xfrm>
                    <a:prstGeom prst="rect">
                      <a:avLst/>
                    </a:prstGeom>
                  </pic:spPr>
                </pic:pic>
              </a:graphicData>
            </a:graphic>
          </wp:anchor>
        </w:drawing>
      </w:r>
      <w:r>
        <w:t xml:space="preserve">molecular replacement using the structure of RNA- bound OAS1 (PDB 4IG8) as a starting model. Our lab has all the software needed for structure determination, including </w:t>
      </w:r>
      <w:r>
        <w:rPr>
          <w:i/>
        </w:rPr>
        <w:t xml:space="preserve">HKL2000 </w:t>
      </w:r>
      <w:r>
        <w:t xml:space="preserve">for X-ray data processing (41); </w:t>
      </w:r>
      <w:r>
        <w:rPr>
          <w:i/>
        </w:rPr>
        <w:t xml:space="preserve">Phenix </w:t>
      </w:r>
      <w:r>
        <w:t xml:space="preserve">for molecular replacement, refinement, and validation (42); and </w:t>
      </w:r>
      <w:r>
        <w:rPr>
          <w:i/>
        </w:rPr>
        <w:t xml:space="preserve">Coot </w:t>
      </w:r>
      <w:r>
        <w:t>for manual model building (43).</w:t>
      </w:r>
    </w:p>
    <w:p w:rsidR="009665F8" w:rsidRDefault="009665F8" w:rsidP="009665F8">
      <w:pPr>
        <w:spacing w:before="125" w:line="192" w:lineRule="auto"/>
        <w:ind w:left="647" w:right="697"/>
        <w:jc w:val="both"/>
      </w:pPr>
      <w:r>
        <w:rPr>
          <w:b/>
          <w:sz w:val="16"/>
        </w:rPr>
        <w:t xml:space="preserve">Fig. 6. Crystallization of OAS1:dsRNA complexes. </w:t>
      </w:r>
      <w:r>
        <w:rPr>
          <w:b/>
          <w:i/>
          <w:sz w:val="16"/>
        </w:rPr>
        <w:t xml:space="preserve">A, </w:t>
      </w:r>
      <w:r>
        <w:rPr>
          <w:sz w:val="16"/>
        </w:rPr>
        <w:t xml:space="preserve">OAS1 and dsRNA </w:t>
      </w:r>
      <w:r>
        <w:rPr>
          <w:b/>
          <w:position w:val="9"/>
          <w:sz w:val="22"/>
        </w:rPr>
        <w:t xml:space="preserve">Data Analysis/Rigor: </w:t>
      </w:r>
      <w:r>
        <w:rPr>
          <w:position w:val="9"/>
          <w:sz w:val="22"/>
        </w:rPr>
        <w:t xml:space="preserve">Structures will be validated </w:t>
      </w:r>
      <w:r>
        <w:rPr>
          <w:sz w:val="16"/>
        </w:rPr>
        <w:t xml:space="preserve">co- elute from a Superdex S200 gel filtration column. </w:t>
      </w:r>
      <w:r>
        <w:rPr>
          <w:b/>
          <w:i/>
          <w:sz w:val="16"/>
        </w:rPr>
        <w:t xml:space="preserve">B, </w:t>
      </w:r>
      <w:r>
        <w:rPr>
          <w:sz w:val="16"/>
        </w:rPr>
        <w:t xml:space="preserve">Demonstration that </w:t>
      </w:r>
      <w:r>
        <w:rPr>
          <w:position w:val="1"/>
          <w:sz w:val="22"/>
        </w:rPr>
        <w:t xml:space="preserve">during refinement with Phenix (42), and I will use the </w:t>
      </w:r>
      <w:r>
        <w:rPr>
          <w:sz w:val="16"/>
        </w:rPr>
        <w:t>crystals contain both RNA and protein. Crystals were (</w:t>
      </w:r>
      <w:r>
        <w:rPr>
          <w:i/>
          <w:sz w:val="16"/>
        </w:rPr>
        <w:t>1</w:t>
      </w:r>
      <w:r>
        <w:rPr>
          <w:sz w:val="16"/>
        </w:rPr>
        <w:t xml:space="preserve">) washed five times </w:t>
      </w:r>
      <w:r>
        <w:rPr>
          <w:position w:val="-4"/>
          <w:sz w:val="22"/>
        </w:rPr>
        <w:t>Protein Data Bank (PDB) server to ensure our data</w:t>
      </w:r>
    </w:p>
    <w:p w:rsidR="009665F8" w:rsidRDefault="009665F8" w:rsidP="009665F8">
      <w:pPr>
        <w:spacing w:line="192" w:lineRule="auto"/>
        <w:jc w:val="both"/>
        <w:sectPr w:rsidR="009665F8">
          <w:type w:val="continuous"/>
          <w:pgSz w:w="12240" w:h="15840"/>
          <w:pgMar w:top="1200" w:right="0" w:bottom="280" w:left="140" w:header="720" w:footer="720" w:gutter="0"/>
          <w:cols w:space="720"/>
        </w:sectPr>
      </w:pPr>
    </w:p>
    <w:p w:rsidR="009665F8" w:rsidRDefault="009665F8" w:rsidP="009665F8">
      <w:pPr>
        <w:spacing w:line="114" w:lineRule="exact"/>
        <w:ind w:left="647"/>
        <w:rPr>
          <w:b/>
          <w:i/>
          <w:sz w:val="16"/>
        </w:rPr>
      </w:pPr>
      <w:r>
        <w:rPr>
          <w:sz w:val="16"/>
        </w:rPr>
        <w:lastRenderedPageBreak/>
        <w:t>with  crystallization  solution then (</w:t>
      </w:r>
      <w:r>
        <w:rPr>
          <w:i/>
          <w:sz w:val="16"/>
        </w:rPr>
        <w:t>2</w:t>
      </w:r>
      <w:r>
        <w:rPr>
          <w:sz w:val="16"/>
        </w:rPr>
        <w:t>) dissolved  and  analyzed  by PAGE.</w:t>
      </w:r>
      <w:r>
        <w:rPr>
          <w:spacing w:val="2"/>
          <w:sz w:val="16"/>
        </w:rPr>
        <w:t xml:space="preserve"> </w:t>
      </w:r>
      <w:r>
        <w:rPr>
          <w:b/>
          <w:i/>
          <w:spacing w:val="-4"/>
          <w:sz w:val="16"/>
        </w:rPr>
        <w:t>C,</w:t>
      </w:r>
    </w:p>
    <w:p w:rsidR="009665F8" w:rsidRDefault="009665F8" w:rsidP="009665F8">
      <w:pPr>
        <w:spacing w:line="170" w:lineRule="exact"/>
        <w:ind w:left="647"/>
        <w:rPr>
          <w:sz w:val="16"/>
        </w:rPr>
      </w:pPr>
      <w:r>
        <w:rPr>
          <w:sz w:val="16"/>
        </w:rPr>
        <w:t xml:space="preserve">Diffraction from a crystal taken from the drop shown in </w:t>
      </w:r>
      <w:r>
        <w:rPr>
          <w:i/>
          <w:sz w:val="16"/>
        </w:rPr>
        <w:t xml:space="preserve">panel B </w:t>
      </w:r>
      <w:r>
        <w:rPr>
          <w:sz w:val="16"/>
        </w:rPr>
        <w:t>extends to</w:t>
      </w:r>
      <w:r>
        <w:rPr>
          <w:spacing w:val="-23"/>
          <w:sz w:val="16"/>
        </w:rPr>
        <w:t xml:space="preserve"> </w:t>
      </w:r>
      <w:r>
        <w:rPr>
          <w:sz w:val="16"/>
        </w:rPr>
        <w:t>at</w:t>
      </w:r>
    </w:p>
    <w:p w:rsidR="009665F8" w:rsidRDefault="009665F8" w:rsidP="009665F8">
      <w:pPr>
        <w:pStyle w:val="BodyText"/>
        <w:spacing w:before="26"/>
        <w:ind w:left="117"/>
      </w:pPr>
      <w:r>
        <w:br w:type="column"/>
      </w:r>
      <w:r>
        <w:lastRenderedPageBreak/>
        <w:t>and final structures are of optimal quality prior to</w:t>
      </w:r>
    </w:p>
    <w:p w:rsidR="009665F8" w:rsidRDefault="009665F8" w:rsidP="009665F8">
      <w:pPr>
        <w:sectPr w:rsidR="009665F8">
          <w:type w:val="continuous"/>
          <w:pgSz w:w="12240" w:h="15840"/>
          <w:pgMar w:top="1200" w:right="0" w:bottom="280" w:left="140" w:header="720" w:footer="720" w:gutter="0"/>
          <w:cols w:num="2" w:space="720" w:equalWidth="0">
            <w:col w:w="6034" w:space="40"/>
            <w:col w:w="6026"/>
          </w:cols>
        </w:sectPr>
      </w:pPr>
    </w:p>
    <w:p w:rsidR="009665F8" w:rsidRDefault="009665F8" w:rsidP="009665F8">
      <w:pPr>
        <w:spacing w:before="6" w:line="209" w:lineRule="exact"/>
        <w:ind w:left="647"/>
      </w:pPr>
      <w:r>
        <w:rPr>
          <w:sz w:val="16"/>
        </w:rPr>
        <w:lastRenderedPageBreak/>
        <w:t>least 7Å (</w:t>
      </w:r>
      <w:r>
        <w:rPr>
          <w:i/>
          <w:sz w:val="16"/>
        </w:rPr>
        <w:t>white arrows</w:t>
      </w:r>
      <w:r>
        <w:rPr>
          <w:sz w:val="16"/>
        </w:rPr>
        <w:t xml:space="preserve">). These data demonstrate our ability to crystallize </w:t>
      </w:r>
      <w:r>
        <w:rPr>
          <w:position w:val="-3"/>
          <w:sz w:val="22"/>
        </w:rPr>
        <w:t>deposition (44).</w:t>
      </w:r>
    </w:p>
    <w:p w:rsidR="009665F8" w:rsidRDefault="009665F8" w:rsidP="009665F8">
      <w:pPr>
        <w:spacing w:line="128" w:lineRule="exact"/>
        <w:ind w:left="647"/>
        <w:rPr>
          <w:sz w:val="16"/>
        </w:rPr>
      </w:pPr>
      <w:r>
        <w:rPr>
          <w:sz w:val="16"/>
        </w:rPr>
        <w:t>OAS1 with a dsRNA hairpin from our library. [Data collected by B. Calderon</w:t>
      </w:r>
    </w:p>
    <w:p w:rsidR="009665F8" w:rsidRDefault="009665F8" w:rsidP="009665F8">
      <w:pPr>
        <w:tabs>
          <w:tab w:val="left" w:pos="6191"/>
        </w:tabs>
        <w:spacing w:line="241" w:lineRule="exact"/>
        <w:ind w:left="647"/>
      </w:pPr>
      <w:r>
        <w:rPr>
          <w:position w:val="3"/>
          <w:sz w:val="16"/>
        </w:rPr>
        <w:t>and</w:t>
      </w:r>
      <w:r>
        <w:rPr>
          <w:spacing w:val="-1"/>
          <w:position w:val="3"/>
          <w:sz w:val="16"/>
        </w:rPr>
        <w:t xml:space="preserve"> </w:t>
      </w:r>
      <w:r>
        <w:rPr>
          <w:position w:val="3"/>
          <w:sz w:val="16"/>
        </w:rPr>
        <w:t>G.</w:t>
      </w:r>
      <w:r>
        <w:rPr>
          <w:spacing w:val="1"/>
          <w:position w:val="3"/>
          <w:sz w:val="16"/>
        </w:rPr>
        <w:t xml:space="preserve"> </w:t>
      </w:r>
      <w:r>
        <w:rPr>
          <w:position w:val="3"/>
          <w:sz w:val="16"/>
        </w:rPr>
        <w:t>Conn].</w:t>
      </w:r>
      <w:r>
        <w:rPr>
          <w:position w:val="3"/>
          <w:sz w:val="16"/>
        </w:rPr>
        <w:tab/>
      </w:r>
      <w:r>
        <w:rPr>
          <w:b/>
          <w:sz w:val="22"/>
        </w:rPr>
        <w:t xml:space="preserve">Outcomes/Interpretations: </w:t>
      </w:r>
      <w:r>
        <w:rPr>
          <w:sz w:val="22"/>
        </w:rPr>
        <w:t>Structures of the</w:t>
      </w:r>
      <w:r>
        <w:rPr>
          <w:spacing w:val="-12"/>
          <w:sz w:val="22"/>
        </w:rPr>
        <w:t xml:space="preserve"> </w:t>
      </w:r>
      <w:r>
        <w:rPr>
          <w:sz w:val="22"/>
        </w:rPr>
        <w:t>OAS1-</w:t>
      </w:r>
    </w:p>
    <w:p w:rsidR="009665F8" w:rsidRDefault="009665F8" w:rsidP="009665F8">
      <w:pPr>
        <w:pStyle w:val="BodyText"/>
        <w:spacing w:before="1"/>
        <w:ind w:left="579" w:right="709"/>
        <w:jc w:val="both"/>
      </w:pPr>
      <w:r>
        <w:t>dsRNA complexes will reveal the molecular details underpinning the differing ability of each dsRNA to activate OAS1. These structures will provide a detailed platform for interpretation of my findings in other subaims as well as allowing me to develop and test (by mutagenesis and functional assays) new hypotheses about critical OAS1-dsRNA interactions for potent activation or for dsRNA binding in the absence of</w:t>
      </w:r>
      <w:r>
        <w:rPr>
          <w:spacing w:val="-46"/>
        </w:rPr>
        <w:t xml:space="preserve"> </w:t>
      </w:r>
      <w:r>
        <w:t>OAS1activation.</w:t>
      </w:r>
    </w:p>
    <w:p w:rsidR="009665F8" w:rsidRDefault="009665F8" w:rsidP="009665F8">
      <w:pPr>
        <w:pStyle w:val="BodyText"/>
        <w:spacing w:before="78"/>
        <w:ind w:left="577" w:right="695"/>
        <w:jc w:val="both"/>
      </w:pPr>
      <w:r>
        <w:rPr>
          <w:b/>
        </w:rPr>
        <w:t xml:space="preserve">Potential Pitfalls/Alternative Approach: </w:t>
      </w:r>
      <w:r>
        <w:t>My preliminary data indicate BLI will be applicable to OAS-dsRNA binding affinity/ kinetics but, if needed other approaches are well established in our lab (45-47) and several options are available (e.g surface plasmon resonance or isothermal titration calorimetry in the Emory Comprehensive Glycomics core). I also do not anticipate technical issues with HDX-MS as our preliminary data (</w:t>
      </w:r>
      <w:r>
        <w:rPr>
          <w:b/>
        </w:rPr>
        <w:t>Fig. 5</w:t>
      </w:r>
      <w:r>
        <w:t>) clearly support the feasibility of this approach. Finally, X-ray crystallography is inherently full of potential pitfalls but progress in obtaining diffracting crystals of both complexes and our lab’s track record in structure</w:t>
      </w:r>
      <w:r>
        <w:rPr>
          <w:spacing w:val="-14"/>
        </w:rPr>
        <w:t xml:space="preserve"> </w:t>
      </w:r>
      <w:r>
        <w:t>determination</w:t>
      </w:r>
      <w:r>
        <w:rPr>
          <w:spacing w:val="-6"/>
        </w:rPr>
        <w:t xml:space="preserve"> </w:t>
      </w:r>
      <w:r>
        <w:t>(48-54)</w:t>
      </w:r>
      <w:r>
        <w:rPr>
          <w:spacing w:val="-11"/>
        </w:rPr>
        <w:t xml:space="preserve"> </w:t>
      </w:r>
      <w:r>
        <w:t>give</w:t>
      </w:r>
      <w:r>
        <w:rPr>
          <w:spacing w:val="-6"/>
        </w:rPr>
        <w:t xml:space="preserve"> </w:t>
      </w:r>
      <w:r>
        <w:t>strong</w:t>
      </w:r>
      <w:r>
        <w:rPr>
          <w:spacing w:val="-1"/>
        </w:rPr>
        <w:t xml:space="preserve"> </w:t>
      </w:r>
      <w:r>
        <w:t>cause</w:t>
      </w:r>
      <w:r>
        <w:rPr>
          <w:spacing w:val="-15"/>
        </w:rPr>
        <w:t xml:space="preserve"> </w:t>
      </w:r>
      <w:r>
        <w:t>for</w:t>
      </w:r>
      <w:r>
        <w:rPr>
          <w:spacing w:val="-5"/>
        </w:rPr>
        <w:t xml:space="preserve"> </w:t>
      </w:r>
      <w:r>
        <w:t>optimism</w:t>
      </w:r>
      <w:r>
        <w:rPr>
          <w:spacing w:val="-7"/>
        </w:rPr>
        <w:t xml:space="preserve"> </w:t>
      </w:r>
      <w:r>
        <w:t>that</w:t>
      </w:r>
      <w:r>
        <w:rPr>
          <w:spacing w:val="-7"/>
        </w:rPr>
        <w:t xml:space="preserve"> </w:t>
      </w:r>
      <w:r>
        <w:t>I</w:t>
      </w:r>
      <w:r>
        <w:rPr>
          <w:spacing w:val="-6"/>
        </w:rPr>
        <w:t xml:space="preserve"> </w:t>
      </w:r>
      <w:r>
        <w:t>will</w:t>
      </w:r>
      <w:r>
        <w:rPr>
          <w:spacing w:val="-7"/>
        </w:rPr>
        <w:t xml:space="preserve"> </w:t>
      </w:r>
      <w:r>
        <w:t>obtain</w:t>
      </w:r>
      <w:r>
        <w:rPr>
          <w:spacing w:val="-4"/>
        </w:rPr>
        <w:t xml:space="preserve"> </w:t>
      </w:r>
      <w:r>
        <w:t>high-resolution</w:t>
      </w:r>
      <w:r>
        <w:rPr>
          <w:spacing w:val="-24"/>
        </w:rPr>
        <w:t xml:space="preserve"> </w:t>
      </w:r>
      <w:r>
        <w:t>structures.</w:t>
      </w:r>
    </w:p>
    <w:p w:rsidR="00466451" w:rsidRDefault="00466451" w:rsidP="0068098E">
      <w:pPr>
        <w:pStyle w:val="paragraph"/>
        <w:spacing w:before="0" w:beforeAutospacing="0" w:after="0" w:afterAutospacing="0"/>
        <w:textAlignment w:val="baseline"/>
      </w:pPr>
    </w:p>
    <w:sectPr w:rsidR="00466451" w:rsidSect="004664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S UI Gothic">
    <w:altName w:val="MS UI 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altName w:val="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2713" w:rsidRDefault="000B2713">
    <w:pPr>
      <w:pStyle w:val="BodyText"/>
      <w:spacing w:line="14" w:lineRule="auto"/>
      <w:rPr>
        <w:sz w:val="20"/>
      </w:rPr>
    </w:pPr>
    <w:r w:rsidRPr="00B9226A">
      <w:rPr>
        <w:sz w:val="22"/>
      </w:rPr>
      <w:pict>
        <v:shapetype id="_x0000_t202" coordsize="21600,21600" o:spt="202" path="m,l,21600r21600,l21600,xe">
          <v:stroke joinstyle="miter"/>
          <v:path gradientshapeok="t" o:connecttype="rect"/>
        </v:shapetype>
        <v:shape id="_x0000_s3081" type="#_x0000_t202" style="position:absolute;margin-left:325.5pt;margin-top:759.9pt;width:40.5pt;height:15.1pt;z-index:-251645952;mso-position-horizontal-relative:page;mso-position-vertical-relative:page" filled="f" stroked="f">
          <v:textbox inset="0,0,0,0">
            <w:txbxContent>
              <w:p w:rsidR="000B2713" w:rsidRDefault="000B2713">
                <w:pPr>
                  <w:spacing w:before="12"/>
                  <w:ind w:left="20"/>
                  <w:rPr>
                    <w:sz w:val="20"/>
                  </w:rPr>
                </w:pPr>
                <w:r>
                  <w:rPr>
                    <w:sz w:val="20"/>
                  </w:rPr>
                  <w:t xml:space="preserve">Page </w:t>
                </w:r>
                <w:r>
                  <w:fldChar w:fldCharType="begin"/>
                </w:r>
                <w:r>
                  <w:rPr>
                    <w:sz w:val="20"/>
                  </w:rPr>
                  <w:instrText xml:space="preserve"> PAGE </w:instrText>
                </w:r>
                <w:r>
                  <w:fldChar w:fldCharType="separate"/>
                </w:r>
                <w:r>
                  <w:rPr>
                    <w:noProof/>
                    <w:sz w:val="20"/>
                  </w:rPr>
                  <w:t>48</w:t>
                </w:r>
                <w:r>
                  <w:fldChar w:fldCharType="end"/>
                </w:r>
              </w:p>
            </w:txbxContent>
          </v:textbox>
          <w10:wrap anchorx="page" anchory="page"/>
        </v:shape>
      </w:pict>
    </w:r>
    <w:r w:rsidRPr="00B9226A">
      <w:rPr>
        <w:sz w:val="22"/>
      </w:rPr>
      <w:pict>
        <v:shape id="_x0000_s3082" type="#_x0000_t202" style="position:absolute;margin-left:78.9pt;margin-top:762.1pt;width:68.3pt;height:11pt;z-index:-251644928;mso-position-horizontal-relative:page;mso-position-vertical-relative:page" filled="f" stroked="f">
          <v:textbox inset="0,0,0,0">
            <w:txbxContent>
              <w:p w:rsidR="000B2713" w:rsidRDefault="000B2713">
                <w:pPr>
                  <w:spacing w:before="15"/>
                  <w:ind w:left="20"/>
                  <w:rPr>
                    <w:sz w:val="16"/>
                  </w:rPr>
                </w:pPr>
                <w:r>
                  <w:rPr>
                    <w:sz w:val="16"/>
                  </w:rPr>
                  <w:t>Research Strategy</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3CB" w:rsidRDefault="00E3336C">
    <w:pPr>
      <w:pStyle w:val="BodyText"/>
      <w:spacing w:line="14" w:lineRule="auto"/>
      <w:rPr>
        <w:sz w:val="20"/>
      </w:rPr>
    </w:pPr>
    <w:r w:rsidRPr="009503CB">
      <w:pict>
        <v:shapetype id="_x0000_t202" coordsize="21600,21600" o:spt="202" path="m,l,21600r21600,l21600,xe">
          <v:stroke joinstyle="miter"/>
          <v:path gradientshapeok="t" o:connecttype="rect"/>
        </v:shapetype>
        <v:shape id="_x0000_s3073" type="#_x0000_t202" style="position:absolute;margin-left:153.9pt;margin-top:757.05pt;width:67pt;height:13.35pt;z-index:-251656192;mso-position-horizontal-relative:page;mso-position-vertical-relative:page" filled="f" stroked="f">
          <v:textbox inset="0,0,0,0">
            <w:txbxContent>
              <w:p w:rsidR="009503CB" w:rsidRDefault="00E3336C">
                <w:pPr>
                  <w:spacing w:before="21"/>
                  <w:ind w:left="20"/>
                  <w:rPr>
                    <w:rFonts w:ascii="Arial Black"/>
                    <w:sz w:val="16"/>
                  </w:rPr>
                </w:pPr>
                <w:r>
                  <w:rPr>
                    <w:rFonts w:ascii="Arial Black"/>
                    <w:w w:val="80"/>
                    <w:sz w:val="16"/>
                  </w:rPr>
                  <w:t>Research Strategy</w:t>
                </w:r>
              </w:p>
            </w:txbxContent>
          </v:textbox>
          <w10:wrap anchorx="page" anchory="page"/>
        </v:shape>
      </w:pict>
    </w:r>
    <w:r w:rsidRPr="009503CB">
      <w:pict>
        <v:shape id="_x0000_s3074" type="#_x0000_t202" style="position:absolute;margin-left:426.1pt;margin-top:757.05pt;width:34.45pt;height:13.35pt;z-index:-251655168;mso-position-horizontal-relative:page;mso-position-vertical-relative:page" filled="f" stroked="f">
          <v:textbox inset="0,0,0,0">
            <w:txbxContent>
              <w:p w:rsidR="009503CB" w:rsidRDefault="00E3336C">
                <w:pPr>
                  <w:spacing w:before="21"/>
                  <w:ind w:left="20"/>
                  <w:rPr>
                    <w:rFonts w:ascii="Arial Black"/>
                    <w:sz w:val="16"/>
                  </w:rPr>
                </w:pPr>
                <w:r>
                  <w:rPr>
                    <w:rFonts w:ascii="Arial Black"/>
                    <w:sz w:val="16"/>
                  </w:rPr>
                  <w:t>Page</w:t>
                </w:r>
                <w:r>
                  <w:fldChar w:fldCharType="begin"/>
                </w:r>
                <w:r>
                  <w:rPr>
                    <w:rFonts w:ascii="Arial Black"/>
                    <w:sz w:val="16"/>
                  </w:rPr>
                  <w:instrText xml:space="preserve"> PAGE </w:instrText>
                </w:r>
                <w:r>
                  <w:fldChar w:fldCharType="separate"/>
                </w:r>
                <w:r w:rsidR="000B2713">
                  <w:rPr>
                    <w:rFonts w:ascii="Arial Black"/>
                    <w:noProof/>
                    <w:sz w:val="16"/>
                  </w:rPr>
                  <w:t>49</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3CB" w:rsidRDefault="00E3336C">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3CB" w:rsidRDefault="00E3336C">
    <w:pPr>
      <w:pStyle w:val="BodyText"/>
      <w:spacing w:line="14" w:lineRule="auto"/>
      <w:rPr>
        <w:sz w:val="20"/>
      </w:rPr>
    </w:pPr>
    <w:r w:rsidRPr="009503CB">
      <w:pict>
        <v:shapetype id="_x0000_t202" coordsize="21600,21600" o:spt="202" path="m,l,21600r21600,l21600,xe">
          <v:stroke joinstyle="miter"/>
          <v:path gradientshapeok="t" o:connecttype="rect"/>
        </v:shapetype>
        <v:shape id="_x0000_s3076" type="#_x0000_t202" style="position:absolute;margin-left:153.9pt;margin-top:757.05pt;width:67pt;height:13.35pt;z-index:-251653120;mso-position-horizontal-relative:page;mso-position-vertical-relative:page" filled="f" stroked="f">
          <v:textbox inset="0,0,0,0">
            <w:txbxContent>
              <w:p w:rsidR="009503CB" w:rsidRDefault="00E3336C">
                <w:pPr>
                  <w:spacing w:before="21"/>
                  <w:ind w:left="20"/>
                  <w:rPr>
                    <w:rFonts w:ascii="Arial Black"/>
                    <w:sz w:val="16"/>
                  </w:rPr>
                </w:pPr>
                <w:r>
                  <w:rPr>
                    <w:rFonts w:ascii="Arial Black"/>
                    <w:w w:val="80"/>
                    <w:sz w:val="16"/>
                  </w:rPr>
                  <w:t>Research Strategy</w:t>
                </w:r>
              </w:p>
            </w:txbxContent>
          </v:textbox>
          <w10:wrap anchorx="page" anchory="page"/>
        </v:shape>
      </w:pict>
    </w:r>
    <w:r w:rsidRPr="009503CB">
      <w:pict>
        <v:shape id="_x0000_s3077" type="#_x0000_t202" style="position:absolute;margin-left:426.1pt;margin-top:757.05pt;width:34.45pt;height:13.35pt;z-index:-251652096;mso-position-horizontal-relative:page;mso-position-vertical-relative:page" filled="f" stroked="f">
          <v:textbox inset="0,0,0,0">
            <w:txbxContent>
              <w:p w:rsidR="009503CB" w:rsidRDefault="00E3336C">
                <w:pPr>
                  <w:spacing w:before="21"/>
                  <w:ind w:left="20"/>
                  <w:rPr>
                    <w:rFonts w:ascii="Arial Black"/>
                    <w:sz w:val="16"/>
                  </w:rPr>
                </w:pPr>
                <w:r>
                  <w:rPr>
                    <w:rFonts w:ascii="Arial Black"/>
                    <w:sz w:val="16"/>
                  </w:rPr>
                  <w:t>Page</w:t>
                </w:r>
                <w:r>
                  <w:fldChar w:fldCharType="begin"/>
                </w:r>
                <w:r>
                  <w:rPr>
                    <w:rFonts w:ascii="Arial Black"/>
                    <w:sz w:val="16"/>
                  </w:rPr>
                  <w:instrText xml:space="preserve"> PAGE </w:instrText>
                </w:r>
                <w:r>
                  <w:fldChar w:fldCharType="separate"/>
                </w:r>
                <w:r w:rsidR="000B2713">
                  <w:rPr>
                    <w:rFonts w:ascii="Arial Black"/>
                    <w:noProof/>
                    <w:sz w:val="16"/>
                  </w:rPr>
                  <w:t>37</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65F8" w:rsidRDefault="009665F8">
    <w:pPr>
      <w:pStyle w:val="BodyText"/>
      <w:spacing w:line="14" w:lineRule="auto"/>
      <w:rPr>
        <w:sz w:val="20"/>
      </w:rPr>
    </w:pPr>
    <w:r w:rsidRPr="007D30B3">
      <w:rPr>
        <w:sz w:val="22"/>
      </w:rPr>
      <w:pict>
        <v:shapetype id="_x0000_t202" coordsize="21600,21600" o:spt="202" path="m,l,21600r21600,l21600,xe">
          <v:stroke joinstyle="miter"/>
          <v:path gradientshapeok="t" o:connecttype="rect"/>
        </v:shapetype>
        <v:shape id="_x0000_s3078" type="#_x0000_t202" style="position:absolute;margin-left:325.5pt;margin-top:759.8pt;width:40.1pt;height:13.15pt;z-index:-251650048;mso-position-horizontal-relative:page;mso-position-vertical-relative:page" filled="f" stroked="f">
          <v:textbox inset="0,0,0,0">
            <w:txbxContent>
              <w:p w:rsidR="009665F8" w:rsidRDefault="009665F8">
                <w:pPr>
                  <w:spacing w:before="12"/>
                  <w:ind w:left="20"/>
                  <w:rPr>
                    <w:sz w:val="20"/>
                  </w:rPr>
                </w:pPr>
                <w:r>
                  <w:rPr>
                    <w:sz w:val="20"/>
                  </w:rPr>
                  <w:t xml:space="preserve">Page </w:t>
                </w:r>
                <w:r>
                  <w:fldChar w:fldCharType="begin"/>
                </w:r>
                <w:r>
                  <w:rPr>
                    <w:sz w:val="20"/>
                  </w:rPr>
                  <w:instrText xml:space="preserve"> PAGE </w:instrText>
                </w:r>
                <w:r>
                  <w:fldChar w:fldCharType="separate"/>
                </w:r>
                <w:r w:rsidR="000B2713">
                  <w:rPr>
                    <w:noProof/>
                    <w:sz w:val="20"/>
                  </w:rPr>
                  <w:t>41</w:t>
                </w:r>
                <w:r>
                  <w:fldChar w:fldCharType="end"/>
                </w:r>
              </w:p>
            </w:txbxContent>
          </v:textbox>
          <w10:wrap anchorx="page" anchory="page"/>
        </v:shape>
      </w:pict>
    </w:r>
    <w:r w:rsidRPr="007D30B3">
      <w:rPr>
        <w:sz w:val="22"/>
      </w:rPr>
      <w:pict>
        <v:shape id="_x0000_s3079" type="#_x0000_t202" style="position:absolute;margin-left:78.8pt;margin-top:762.1pt;width:68.4pt;height:11pt;z-index:-251649024;mso-position-horizontal-relative:page;mso-position-vertical-relative:page" filled="f" stroked="f">
          <v:textbox inset="0,0,0,0">
            <w:txbxContent>
              <w:p w:rsidR="009665F8" w:rsidRDefault="009665F8">
                <w:pPr>
                  <w:spacing w:before="15"/>
                  <w:ind w:left="20"/>
                  <w:rPr>
                    <w:sz w:val="16"/>
                  </w:rPr>
                </w:pPr>
                <w:r>
                  <w:rPr>
                    <w:sz w:val="16"/>
                  </w:rPr>
                  <w:t>Research Strategy</w:t>
                </w:r>
              </w:p>
            </w:txbxContent>
          </v:textbox>
          <w10:wrap anchorx="page" anchory="pag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2713" w:rsidRDefault="000B2713">
    <w:pPr>
      <w:pStyle w:val="BodyText"/>
      <w:spacing w:line="14" w:lineRule="auto"/>
      <w:rPr>
        <w:sz w:val="20"/>
      </w:rPr>
    </w:pPr>
    <w:r w:rsidRPr="00B9226A">
      <w:rPr>
        <w:sz w:val="22"/>
      </w:rPr>
      <w:pict>
        <v:shapetype id="_x0000_t202" coordsize="21600,21600" o:spt="202" path="m,l,21600r21600,l21600,xe">
          <v:stroke joinstyle="miter"/>
          <v:path gradientshapeok="t" o:connecttype="rect"/>
        </v:shapetype>
        <v:shape id="_x0000_s3080" type="#_x0000_t202" style="position:absolute;margin-left:48.75pt;margin-top:9.85pt;width:119.7pt;height:11.55pt;z-index:-251646976;mso-position-horizontal-relative:page;mso-position-vertical-relative:page" filled="f" stroked="f">
          <v:textbox inset="0,0,0,0">
            <w:txbxContent>
              <w:p w:rsidR="000B2713" w:rsidRDefault="000B2713">
                <w:pPr>
                  <w:spacing w:before="15"/>
                  <w:ind w:left="20"/>
                  <w:rPr>
                    <w:sz w:val="17"/>
                  </w:rPr>
                </w:pPr>
                <w:r>
                  <w:rPr>
                    <w:color w:val="2F2A2F"/>
                    <w:sz w:val="17"/>
                  </w:rPr>
                  <w:t>Contact</w:t>
                </w:r>
                <w:r>
                  <w:rPr>
                    <w:color w:val="2F2A2F"/>
                    <w:spacing w:val="-19"/>
                    <w:sz w:val="17"/>
                  </w:rPr>
                  <w:t xml:space="preserve"> </w:t>
                </w:r>
                <w:r>
                  <w:rPr>
                    <w:color w:val="1C1821"/>
                    <w:sz w:val="17"/>
                  </w:rPr>
                  <w:t>PD</w:t>
                </w:r>
                <w:r>
                  <w:rPr>
                    <w:color w:val="444246"/>
                    <w:sz w:val="17"/>
                  </w:rPr>
                  <w:t>/</w:t>
                </w:r>
                <w:r>
                  <w:rPr>
                    <w:color w:val="1C1821"/>
                    <w:sz w:val="17"/>
                  </w:rPr>
                  <w:t>Pl:</w:t>
                </w:r>
                <w:r>
                  <w:rPr>
                    <w:color w:val="1C1821"/>
                    <w:spacing w:val="-8"/>
                    <w:sz w:val="17"/>
                  </w:rPr>
                  <w:t xml:space="preserve"> </w:t>
                </w:r>
                <w:r>
                  <w:rPr>
                    <w:color w:val="1C1821"/>
                    <w:spacing w:val="-9"/>
                    <w:sz w:val="17"/>
                  </w:rPr>
                  <w:t>Putnam</w:t>
                </w:r>
                <w:r>
                  <w:rPr>
                    <w:color w:val="545656"/>
                    <w:spacing w:val="-9"/>
                    <w:sz w:val="17"/>
                  </w:rPr>
                  <w:t>,</w:t>
                </w:r>
                <w:r>
                  <w:rPr>
                    <w:color w:val="545656"/>
                    <w:spacing w:val="-24"/>
                    <w:sz w:val="17"/>
                  </w:rPr>
                  <w:t xml:space="preserve"> </w:t>
                </w:r>
                <w:r>
                  <w:rPr>
                    <w:color w:val="1C1821"/>
                    <w:sz w:val="17"/>
                  </w:rPr>
                  <w:t>Nicole</w:t>
                </w:r>
                <w:r>
                  <w:rPr>
                    <w:color w:val="1C1821"/>
                    <w:spacing w:val="-20"/>
                    <w:sz w:val="17"/>
                  </w:rPr>
                  <w:t xml:space="preserve"> </w:t>
                </w:r>
                <w:r>
                  <w:rPr>
                    <w:color w:val="1C1821"/>
                    <w:sz w:val="17"/>
                  </w:rPr>
                  <w:t>E</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2713" w:rsidRDefault="000B2713">
    <w:pPr>
      <w:pStyle w:val="BodyText"/>
      <w:spacing w:line="14" w:lineRule="auto"/>
      <w:rPr>
        <w:sz w:val="20"/>
      </w:rPr>
    </w:pPr>
    <w:r w:rsidRPr="00B9226A">
      <w:rPr>
        <w:sz w:val="22"/>
      </w:rPr>
      <w:pict>
        <v:shapetype id="_x0000_t202" coordsize="21600,21600" o:spt="202" path="m,l,21600r21600,l21600,xe">
          <v:stroke joinstyle="miter"/>
          <v:path gradientshapeok="t" o:connecttype="rect"/>
        </v:shapetype>
        <v:shape id="_x0000_s3083" type="#_x0000_t202" style="position:absolute;margin-left:48.9pt;margin-top:10.1pt;width:119.1pt;height:11pt;z-index:-251643904;mso-position-horizontal-relative:page;mso-position-vertical-relative:page" filled="f" stroked="f">
          <v:textbox inset="0,0,0,0">
            <w:txbxContent>
              <w:p w:rsidR="000B2713" w:rsidRDefault="000B2713">
                <w:pPr>
                  <w:spacing w:before="15"/>
                  <w:ind w:left="20"/>
                  <w:rPr>
                    <w:sz w:val="16"/>
                  </w:rPr>
                </w:pPr>
                <w:r>
                  <w:rPr>
                    <w:sz w:val="16"/>
                  </w:rPr>
                  <w:t>Contact PD/PI: Putnam, Nicole 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3CB" w:rsidRDefault="00E3336C">
    <w:pPr>
      <w:pStyle w:val="BodyText"/>
      <w:spacing w:line="14" w:lineRule="auto"/>
      <w:rPr>
        <w:sz w:val="20"/>
      </w:rPr>
    </w:pPr>
    <w:r w:rsidRPr="009503CB">
      <w:pict>
        <v:shapetype id="_x0000_t202" coordsize="21600,21600" o:spt="202" path="m,l,21600r21600,l21600,xe">
          <v:stroke joinstyle="miter"/>
          <v:path gradientshapeok="t" o:connecttype="rect"/>
        </v:shapetype>
        <v:shape id="_x0000_s3075" type="#_x0000_t202" style="position:absolute;margin-left:23.95pt;margin-top:.1pt;width:112.45pt;height:13.35pt;z-index:-251654144;mso-position-horizontal-relative:page;mso-position-vertical-relative:page" filled="f" stroked="f">
          <v:textbox inset="0,0,0,0">
            <w:txbxContent>
              <w:p w:rsidR="009503CB" w:rsidRDefault="00E3336C">
                <w:pPr>
                  <w:spacing w:before="21"/>
                  <w:ind w:left="20"/>
                  <w:rPr>
                    <w:rFonts w:ascii="Arial Black"/>
                    <w:sz w:val="16"/>
                  </w:rPr>
                </w:pPr>
                <w:r>
                  <w:rPr>
                    <w:rFonts w:ascii="Arial Black"/>
                    <w:w w:val="85"/>
                    <w:sz w:val="16"/>
                  </w:rPr>
                  <w:t>Contact</w:t>
                </w:r>
                <w:r>
                  <w:rPr>
                    <w:rFonts w:ascii="Arial Black"/>
                    <w:spacing w:val="-28"/>
                    <w:w w:val="85"/>
                    <w:sz w:val="16"/>
                  </w:rPr>
                  <w:t xml:space="preserve"> </w:t>
                </w:r>
                <w:r>
                  <w:rPr>
                    <w:rFonts w:ascii="Arial Black"/>
                    <w:w w:val="85"/>
                    <w:sz w:val="16"/>
                  </w:rPr>
                  <w:t>PD/PI:</w:t>
                </w:r>
                <w:r>
                  <w:rPr>
                    <w:rFonts w:ascii="Arial Black"/>
                    <w:spacing w:val="-27"/>
                    <w:w w:val="85"/>
                    <w:sz w:val="16"/>
                  </w:rPr>
                  <w:t xml:space="preserve"> </w:t>
                </w:r>
                <w:r>
                  <w:rPr>
                    <w:rFonts w:ascii="Arial Black"/>
                    <w:w w:val="85"/>
                    <w:sz w:val="16"/>
                  </w:rPr>
                  <w:t>Contreras,</w:t>
                </w:r>
                <w:r>
                  <w:rPr>
                    <w:rFonts w:ascii="Arial Black"/>
                    <w:spacing w:val="-27"/>
                    <w:w w:val="85"/>
                    <w:sz w:val="16"/>
                  </w:rPr>
                  <w:t xml:space="preserve"> </w:t>
                </w:r>
                <w:r>
                  <w:rPr>
                    <w:rFonts w:ascii="Arial Black"/>
                    <w:w w:val="85"/>
                    <w:sz w:val="16"/>
                  </w:rPr>
                  <w:t>Nico</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5446"/>
    <w:multiLevelType w:val="hybridMultilevel"/>
    <w:tmpl w:val="CF407B7C"/>
    <w:lvl w:ilvl="0" w:tplc="CC8CAAB4">
      <w:start w:val="5"/>
      <w:numFmt w:val="decimal"/>
      <w:lvlText w:val="%1."/>
      <w:lvlJc w:val="left"/>
      <w:pPr>
        <w:ind w:left="306" w:hanging="248"/>
        <w:jc w:val="left"/>
      </w:pPr>
      <w:rPr>
        <w:rFonts w:ascii="Arial" w:eastAsia="Arial" w:hAnsi="Arial" w:cs="Arial" w:hint="default"/>
        <w:b/>
        <w:bCs/>
        <w:spacing w:val="-21"/>
        <w:w w:val="100"/>
        <w:position w:val="2"/>
        <w:sz w:val="18"/>
        <w:szCs w:val="18"/>
        <w:lang w:val="en-US" w:eastAsia="en-US" w:bidi="en-US"/>
      </w:rPr>
    </w:lvl>
    <w:lvl w:ilvl="1" w:tplc="5F4E939C">
      <w:numFmt w:val="none"/>
      <w:lvlText w:val=""/>
      <w:lvlJc w:val="left"/>
      <w:pPr>
        <w:tabs>
          <w:tab w:val="num" w:pos="360"/>
        </w:tabs>
      </w:pPr>
    </w:lvl>
    <w:lvl w:ilvl="2" w:tplc="3CFCF6FC">
      <w:numFmt w:val="bullet"/>
      <w:lvlText w:val="•"/>
      <w:lvlJc w:val="left"/>
      <w:pPr>
        <w:ind w:left="1457" w:hanging="353"/>
      </w:pPr>
      <w:rPr>
        <w:rFonts w:hint="default"/>
        <w:lang w:val="en-US" w:eastAsia="en-US" w:bidi="en-US"/>
      </w:rPr>
    </w:lvl>
    <w:lvl w:ilvl="3" w:tplc="A26EF716">
      <w:numFmt w:val="bullet"/>
      <w:lvlText w:val="•"/>
      <w:lvlJc w:val="left"/>
      <w:pPr>
        <w:ind w:left="2495" w:hanging="353"/>
      </w:pPr>
      <w:rPr>
        <w:rFonts w:hint="default"/>
        <w:lang w:val="en-US" w:eastAsia="en-US" w:bidi="en-US"/>
      </w:rPr>
    </w:lvl>
    <w:lvl w:ilvl="4" w:tplc="9B545B88">
      <w:numFmt w:val="bullet"/>
      <w:lvlText w:val="•"/>
      <w:lvlJc w:val="left"/>
      <w:pPr>
        <w:ind w:left="3533" w:hanging="353"/>
      </w:pPr>
      <w:rPr>
        <w:rFonts w:hint="default"/>
        <w:lang w:val="en-US" w:eastAsia="en-US" w:bidi="en-US"/>
      </w:rPr>
    </w:lvl>
    <w:lvl w:ilvl="5" w:tplc="D41CF02A">
      <w:numFmt w:val="bullet"/>
      <w:lvlText w:val="•"/>
      <w:lvlJc w:val="left"/>
      <w:pPr>
        <w:ind w:left="4570" w:hanging="353"/>
      </w:pPr>
      <w:rPr>
        <w:rFonts w:hint="default"/>
        <w:lang w:val="en-US" w:eastAsia="en-US" w:bidi="en-US"/>
      </w:rPr>
    </w:lvl>
    <w:lvl w:ilvl="6" w:tplc="08866494">
      <w:numFmt w:val="bullet"/>
      <w:lvlText w:val="•"/>
      <w:lvlJc w:val="left"/>
      <w:pPr>
        <w:ind w:left="5608" w:hanging="353"/>
      </w:pPr>
      <w:rPr>
        <w:rFonts w:hint="default"/>
        <w:lang w:val="en-US" w:eastAsia="en-US" w:bidi="en-US"/>
      </w:rPr>
    </w:lvl>
    <w:lvl w:ilvl="7" w:tplc="D974D5CE">
      <w:numFmt w:val="bullet"/>
      <w:lvlText w:val="•"/>
      <w:lvlJc w:val="left"/>
      <w:pPr>
        <w:ind w:left="6646" w:hanging="353"/>
      </w:pPr>
      <w:rPr>
        <w:rFonts w:hint="default"/>
        <w:lang w:val="en-US" w:eastAsia="en-US" w:bidi="en-US"/>
      </w:rPr>
    </w:lvl>
    <w:lvl w:ilvl="8" w:tplc="0276C3D6">
      <w:numFmt w:val="bullet"/>
      <w:lvlText w:val="•"/>
      <w:lvlJc w:val="left"/>
      <w:pPr>
        <w:ind w:left="7683" w:hanging="353"/>
      </w:pPr>
      <w:rPr>
        <w:rFonts w:hint="default"/>
        <w:lang w:val="en-US" w:eastAsia="en-US" w:bidi="en-US"/>
      </w:rPr>
    </w:lvl>
  </w:abstractNum>
  <w:abstractNum w:abstractNumId="1">
    <w:nsid w:val="0D4F4D63"/>
    <w:multiLevelType w:val="hybridMultilevel"/>
    <w:tmpl w:val="1534E4D4"/>
    <w:lvl w:ilvl="0" w:tplc="23FE3234">
      <w:start w:val="2"/>
      <w:numFmt w:val="lowerLetter"/>
      <w:lvlText w:val="%1."/>
      <w:lvlJc w:val="left"/>
      <w:pPr>
        <w:ind w:left="392" w:hanging="213"/>
        <w:jc w:val="left"/>
      </w:pPr>
      <w:rPr>
        <w:rFonts w:hint="default"/>
        <w:spacing w:val="-1"/>
        <w:w w:val="102"/>
        <w:lang w:val="en-US" w:eastAsia="en-US" w:bidi="en-US"/>
      </w:rPr>
    </w:lvl>
    <w:lvl w:ilvl="1" w:tplc="3B3A81B0">
      <w:numFmt w:val="bullet"/>
      <w:lvlText w:val="•"/>
      <w:lvlJc w:val="left"/>
      <w:pPr>
        <w:ind w:left="980" w:hanging="213"/>
      </w:pPr>
      <w:rPr>
        <w:rFonts w:hint="default"/>
        <w:lang w:val="en-US" w:eastAsia="en-US" w:bidi="en-US"/>
      </w:rPr>
    </w:lvl>
    <w:lvl w:ilvl="2" w:tplc="CA8A9AA8">
      <w:numFmt w:val="bullet"/>
      <w:lvlText w:val="•"/>
      <w:lvlJc w:val="left"/>
      <w:pPr>
        <w:ind w:left="1560" w:hanging="213"/>
      </w:pPr>
      <w:rPr>
        <w:rFonts w:hint="default"/>
        <w:lang w:val="en-US" w:eastAsia="en-US" w:bidi="en-US"/>
      </w:rPr>
    </w:lvl>
    <w:lvl w:ilvl="3" w:tplc="C3B0BB52">
      <w:numFmt w:val="bullet"/>
      <w:lvlText w:val="•"/>
      <w:lvlJc w:val="left"/>
      <w:pPr>
        <w:ind w:left="2140" w:hanging="213"/>
      </w:pPr>
      <w:rPr>
        <w:rFonts w:hint="default"/>
        <w:lang w:val="en-US" w:eastAsia="en-US" w:bidi="en-US"/>
      </w:rPr>
    </w:lvl>
    <w:lvl w:ilvl="4" w:tplc="B53EA5E6">
      <w:numFmt w:val="bullet"/>
      <w:lvlText w:val="•"/>
      <w:lvlJc w:val="left"/>
      <w:pPr>
        <w:ind w:left="2720" w:hanging="213"/>
      </w:pPr>
      <w:rPr>
        <w:rFonts w:hint="default"/>
        <w:lang w:val="en-US" w:eastAsia="en-US" w:bidi="en-US"/>
      </w:rPr>
    </w:lvl>
    <w:lvl w:ilvl="5" w:tplc="F670A89A">
      <w:numFmt w:val="bullet"/>
      <w:lvlText w:val="•"/>
      <w:lvlJc w:val="left"/>
      <w:pPr>
        <w:ind w:left="3300" w:hanging="213"/>
      </w:pPr>
      <w:rPr>
        <w:rFonts w:hint="default"/>
        <w:lang w:val="en-US" w:eastAsia="en-US" w:bidi="en-US"/>
      </w:rPr>
    </w:lvl>
    <w:lvl w:ilvl="6" w:tplc="8B80579A">
      <w:numFmt w:val="bullet"/>
      <w:lvlText w:val="•"/>
      <w:lvlJc w:val="left"/>
      <w:pPr>
        <w:ind w:left="3880" w:hanging="213"/>
      </w:pPr>
      <w:rPr>
        <w:rFonts w:hint="default"/>
        <w:lang w:val="en-US" w:eastAsia="en-US" w:bidi="en-US"/>
      </w:rPr>
    </w:lvl>
    <w:lvl w:ilvl="7" w:tplc="212C1C28">
      <w:numFmt w:val="bullet"/>
      <w:lvlText w:val="•"/>
      <w:lvlJc w:val="left"/>
      <w:pPr>
        <w:ind w:left="4460" w:hanging="213"/>
      </w:pPr>
      <w:rPr>
        <w:rFonts w:hint="default"/>
        <w:lang w:val="en-US" w:eastAsia="en-US" w:bidi="en-US"/>
      </w:rPr>
    </w:lvl>
    <w:lvl w:ilvl="8" w:tplc="AF945B40">
      <w:numFmt w:val="bullet"/>
      <w:lvlText w:val="•"/>
      <w:lvlJc w:val="left"/>
      <w:pPr>
        <w:ind w:left="5041" w:hanging="213"/>
      </w:pPr>
      <w:rPr>
        <w:rFonts w:hint="default"/>
        <w:lang w:val="en-US" w:eastAsia="en-US" w:bidi="en-US"/>
      </w:rPr>
    </w:lvl>
  </w:abstractNum>
  <w:abstractNum w:abstractNumId="2">
    <w:nsid w:val="154C296E"/>
    <w:multiLevelType w:val="hybridMultilevel"/>
    <w:tmpl w:val="1D64EFD0"/>
    <w:lvl w:ilvl="0" w:tplc="BAD29A3E">
      <w:start w:val="1"/>
      <w:numFmt w:val="upperLetter"/>
      <w:lvlText w:val="%1."/>
      <w:lvlJc w:val="left"/>
      <w:pPr>
        <w:ind w:left="840" w:hanging="281"/>
        <w:jc w:val="left"/>
      </w:pPr>
      <w:rPr>
        <w:rFonts w:ascii="Arial" w:eastAsia="Arial" w:hAnsi="Arial" w:cs="Arial" w:hint="default"/>
        <w:b/>
        <w:bCs/>
        <w:spacing w:val="-2"/>
        <w:w w:val="100"/>
        <w:sz w:val="21"/>
        <w:szCs w:val="21"/>
        <w:lang w:val="en-US" w:eastAsia="en-US" w:bidi="en-US"/>
      </w:rPr>
    </w:lvl>
    <w:lvl w:ilvl="1" w:tplc="D65E8C6C">
      <w:start w:val="1"/>
      <w:numFmt w:val="decimal"/>
      <w:lvlText w:val="%2."/>
      <w:lvlJc w:val="left"/>
      <w:pPr>
        <w:ind w:left="1280" w:hanging="361"/>
        <w:jc w:val="left"/>
      </w:pPr>
      <w:rPr>
        <w:rFonts w:ascii="Arial" w:eastAsia="Arial" w:hAnsi="Arial" w:cs="Arial" w:hint="default"/>
        <w:b/>
        <w:bCs/>
        <w:w w:val="100"/>
        <w:sz w:val="21"/>
        <w:szCs w:val="21"/>
        <w:lang w:val="en-US" w:eastAsia="en-US" w:bidi="en-US"/>
      </w:rPr>
    </w:lvl>
    <w:lvl w:ilvl="2" w:tplc="B680DE28">
      <w:numFmt w:val="bullet"/>
      <w:lvlText w:val="•"/>
      <w:lvlJc w:val="left"/>
      <w:pPr>
        <w:ind w:left="1280" w:hanging="361"/>
      </w:pPr>
      <w:rPr>
        <w:rFonts w:hint="default"/>
        <w:lang w:val="en-US" w:eastAsia="en-US" w:bidi="en-US"/>
      </w:rPr>
    </w:lvl>
    <w:lvl w:ilvl="3" w:tplc="2B4C7108">
      <w:numFmt w:val="bullet"/>
      <w:lvlText w:val="•"/>
      <w:lvlJc w:val="left"/>
      <w:pPr>
        <w:ind w:left="2612" w:hanging="361"/>
      </w:pPr>
      <w:rPr>
        <w:rFonts w:hint="default"/>
        <w:lang w:val="en-US" w:eastAsia="en-US" w:bidi="en-US"/>
      </w:rPr>
    </w:lvl>
    <w:lvl w:ilvl="4" w:tplc="981CD1C8">
      <w:numFmt w:val="bullet"/>
      <w:lvlText w:val="•"/>
      <w:lvlJc w:val="left"/>
      <w:pPr>
        <w:ind w:left="3945" w:hanging="361"/>
      </w:pPr>
      <w:rPr>
        <w:rFonts w:hint="default"/>
        <w:lang w:val="en-US" w:eastAsia="en-US" w:bidi="en-US"/>
      </w:rPr>
    </w:lvl>
    <w:lvl w:ilvl="5" w:tplc="9AAEA4D0">
      <w:numFmt w:val="bullet"/>
      <w:lvlText w:val="•"/>
      <w:lvlJc w:val="left"/>
      <w:pPr>
        <w:ind w:left="5277" w:hanging="361"/>
      </w:pPr>
      <w:rPr>
        <w:rFonts w:hint="default"/>
        <w:lang w:val="en-US" w:eastAsia="en-US" w:bidi="en-US"/>
      </w:rPr>
    </w:lvl>
    <w:lvl w:ilvl="6" w:tplc="6FFEE7A2">
      <w:numFmt w:val="bullet"/>
      <w:lvlText w:val="•"/>
      <w:lvlJc w:val="left"/>
      <w:pPr>
        <w:ind w:left="6610" w:hanging="361"/>
      </w:pPr>
      <w:rPr>
        <w:rFonts w:hint="default"/>
        <w:lang w:val="en-US" w:eastAsia="en-US" w:bidi="en-US"/>
      </w:rPr>
    </w:lvl>
    <w:lvl w:ilvl="7" w:tplc="F54E7844">
      <w:numFmt w:val="bullet"/>
      <w:lvlText w:val="•"/>
      <w:lvlJc w:val="left"/>
      <w:pPr>
        <w:ind w:left="7942" w:hanging="361"/>
      </w:pPr>
      <w:rPr>
        <w:rFonts w:hint="default"/>
        <w:lang w:val="en-US" w:eastAsia="en-US" w:bidi="en-US"/>
      </w:rPr>
    </w:lvl>
    <w:lvl w:ilvl="8" w:tplc="62446A40">
      <w:numFmt w:val="bullet"/>
      <w:lvlText w:val="•"/>
      <w:lvlJc w:val="left"/>
      <w:pPr>
        <w:ind w:left="9275" w:hanging="361"/>
      </w:pPr>
      <w:rPr>
        <w:rFonts w:hint="default"/>
        <w:lang w:val="en-US" w:eastAsia="en-US" w:bidi="en-US"/>
      </w:rPr>
    </w:lvl>
  </w:abstractNum>
  <w:abstractNum w:abstractNumId="3">
    <w:nsid w:val="15FF7BD0"/>
    <w:multiLevelType w:val="hybridMultilevel"/>
    <w:tmpl w:val="963601DC"/>
    <w:lvl w:ilvl="0" w:tplc="A482A686">
      <w:start w:val="2"/>
      <w:numFmt w:val="decimal"/>
      <w:lvlText w:val="%1."/>
      <w:lvlJc w:val="left"/>
      <w:pPr>
        <w:ind w:left="306" w:hanging="248"/>
        <w:jc w:val="left"/>
      </w:pPr>
      <w:rPr>
        <w:rFonts w:ascii="Arial" w:eastAsia="Arial" w:hAnsi="Arial" w:cs="Arial" w:hint="default"/>
        <w:b/>
        <w:bCs/>
        <w:spacing w:val="-21"/>
        <w:w w:val="100"/>
        <w:position w:val="2"/>
        <w:sz w:val="18"/>
        <w:szCs w:val="18"/>
        <w:lang w:val="en-US" w:eastAsia="en-US" w:bidi="en-US"/>
      </w:rPr>
    </w:lvl>
    <w:lvl w:ilvl="1" w:tplc="D0C0F876">
      <w:numFmt w:val="none"/>
      <w:lvlText w:val=""/>
      <w:lvlJc w:val="left"/>
      <w:pPr>
        <w:tabs>
          <w:tab w:val="num" w:pos="360"/>
        </w:tabs>
      </w:pPr>
    </w:lvl>
    <w:lvl w:ilvl="2" w:tplc="5DF287A0">
      <w:numFmt w:val="bullet"/>
      <w:lvlText w:val="•"/>
      <w:lvlJc w:val="left"/>
      <w:pPr>
        <w:ind w:left="1634" w:hanging="353"/>
      </w:pPr>
      <w:rPr>
        <w:rFonts w:hint="default"/>
        <w:lang w:val="en-US" w:eastAsia="en-US" w:bidi="en-US"/>
      </w:rPr>
    </w:lvl>
    <w:lvl w:ilvl="3" w:tplc="9490D466">
      <w:numFmt w:val="bullet"/>
      <w:lvlText w:val="•"/>
      <w:lvlJc w:val="left"/>
      <w:pPr>
        <w:ind w:left="2849" w:hanging="353"/>
      </w:pPr>
      <w:rPr>
        <w:rFonts w:hint="default"/>
        <w:lang w:val="en-US" w:eastAsia="en-US" w:bidi="en-US"/>
      </w:rPr>
    </w:lvl>
    <w:lvl w:ilvl="4" w:tplc="C8BC708C">
      <w:numFmt w:val="bullet"/>
      <w:lvlText w:val="•"/>
      <w:lvlJc w:val="left"/>
      <w:pPr>
        <w:ind w:left="4064" w:hanging="353"/>
      </w:pPr>
      <w:rPr>
        <w:rFonts w:hint="default"/>
        <w:lang w:val="en-US" w:eastAsia="en-US" w:bidi="en-US"/>
      </w:rPr>
    </w:lvl>
    <w:lvl w:ilvl="5" w:tplc="2BCE03C0">
      <w:numFmt w:val="bullet"/>
      <w:lvlText w:val="•"/>
      <w:lvlJc w:val="left"/>
      <w:pPr>
        <w:ind w:left="5278" w:hanging="353"/>
      </w:pPr>
      <w:rPr>
        <w:rFonts w:hint="default"/>
        <w:lang w:val="en-US" w:eastAsia="en-US" w:bidi="en-US"/>
      </w:rPr>
    </w:lvl>
    <w:lvl w:ilvl="6" w:tplc="5874B8D0">
      <w:numFmt w:val="bullet"/>
      <w:lvlText w:val="•"/>
      <w:lvlJc w:val="left"/>
      <w:pPr>
        <w:ind w:left="6493" w:hanging="353"/>
      </w:pPr>
      <w:rPr>
        <w:rFonts w:hint="default"/>
        <w:lang w:val="en-US" w:eastAsia="en-US" w:bidi="en-US"/>
      </w:rPr>
    </w:lvl>
    <w:lvl w:ilvl="7" w:tplc="BAC25D60">
      <w:numFmt w:val="bullet"/>
      <w:lvlText w:val="•"/>
      <w:lvlJc w:val="left"/>
      <w:pPr>
        <w:ind w:left="7708" w:hanging="353"/>
      </w:pPr>
      <w:rPr>
        <w:rFonts w:hint="default"/>
        <w:lang w:val="en-US" w:eastAsia="en-US" w:bidi="en-US"/>
      </w:rPr>
    </w:lvl>
    <w:lvl w:ilvl="8" w:tplc="8E000FEA">
      <w:numFmt w:val="bullet"/>
      <w:lvlText w:val="•"/>
      <w:lvlJc w:val="left"/>
      <w:pPr>
        <w:ind w:left="8922" w:hanging="353"/>
      </w:pPr>
      <w:rPr>
        <w:rFonts w:hint="default"/>
        <w:lang w:val="en-US" w:eastAsia="en-US" w:bidi="en-US"/>
      </w:rPr>
    </w:lvl>
  </w:abstractNum>
  <w:abstractNum w:abstractNumId="4">
    <w:nsid w:val="1609096E"/>
    <w:multiLevelType w:val="hybridMultilevel"/>
    <w:tmpl w:val="FD344F20"/>
    <w:lvl w:ilvl="0" w:tplc="DCF09BA2">
      <w:start w:val="3"/>
      <w:numFmt w:val="decimal"/>
      <w:lvlText w:val="%1."/>
      <w:lvlJc w:val="left"/>
      <w:pPr>
        <w:ind w:left="299" w:hanging="202"/>
        <w:jc w:val="left"/>
      </w:pPr>
      <w:rPr>
        <w:rFonts w:ascii="Arial" w:eastAsia="Arial" w:hAnsi="Arial" w:cs="Arial" w:hint="default"/>
        <w:spacing w:val="-2"/>
        <w:w w:val="83"/>
        <w:sz w:val="18"/>
        <w:szCs w:val="18"/>
        <w:lang w:val="en-US" w:eastAsia="en-US" w:bidi="en-US"/>
      </w:rPr>
    </w:lvl>
    <w:lvl w:ilvl="1" w:tplc="3DB48C2C">
      <w:numFmt w:val="bullet"/>
      <w:lvlText w:val="•"/>
      <w:lvlJc w:val="left"/>
      <w:pPr>
        <w:ind w:left="1391" w:hanging="202"/>
      </w:pPr>
      <w:rPr>
        <w:rFonts w:hint="default"/>
        <w:lang w:val="en-US" w:eastAsia="en-US" w:bidi="en-US"/>
      </w:rPr>
    </w:lvl>
    <w:lvl w:ilvl="2" w:tplc="F39C3410">
      <w:numFmt w:val="bullet"/>
      <w:lvlText w:val="•"/>
      <w:lvlJc w:val="left"/>
      <w:pPr>
        <w:ind w:left="2482" w:hanging="202"/>
      </w:pPr>
      <w:rPr>
        <w:rFonts w:hint="default"/>
        <w:lang w:val="en-US" w:eastAsia="en-US" w:bidi="en-US"/>
      </w:rPr>
    </w:lvl>
    <w:lvl w:ilvl="3" w:tplc="D2BE6CAE">
      <w:numFmt w:val="bullet"/>
      <w:lvlText w:val="•"/>
      <w:lvlJc w:val="left"/>
      <w:pPr>
        <w:ind w:left="3573" w:hanging="202"/>
      </w:pPr>
      <w:rPr>
        <w:rFonts w:hint="default"/>
        <w:lang w:val="en-US" w:eastAsia="en-US" w:bidi="en-US"/>
      </w:rPr>
    </w:lvl>
    <w:lvl w:ilvl="4" w:tplc="AC82ACA0">
      <w:numFmt w:val="bullet"/>
      <w:lvlText w:val="•"/>
      <w:lvlJc w:val="left"/>
      <w:pPr>
        <w:ind w:left="4664" w:hanging="202"/>
      </w:pPr>
      <w:rPr>
        <w:rFonts w:hint="default"/>
        <w:lang w:val="en-US" w:eastAsia="en-US" w:bidi="en-US"/>
      </w:rPr>
    </w:lvl>
    <w:lvl w:ilvl="5" w:tplc="E072F40A">
      <w:numFmt w:val="bullet"/>
      <w:lvlText w:val="•"/>
      <w:lvlJc w:val="left"/>
      <w:pPr>
        <w:ind w:left="5756" w:hanging="202"/>
      </w:pPr>
      <w:rPr>
        <w:rFonts w:hint="default"/>
        <w:lang w:val="en-US" w:eastAsia="en-US" w:bidi="en-US"/>
      </w:rPr>
    </w:lvl>
    <w:lvl w:ilvl="6" w:tplc="C7547FD6">
      <w:numFmt w:val="bullet"/>
      <w:lvlText w:val="•"/>
      <w:lvlJc w:val="left"/>
      <w:pPr>
        <w:ind w:left="6847" w:hanging="202"/>
      </w:pPr>
      <w:rPr>
        <w:rFonts w:hint="default"/>
        <w:lang w:val="en-US" w:eastAsia="en-US" w:bidi="en-US"/>
      </w:rPr>
    </w:lvl>
    <w:lvl w:ilvl="7" w:tplc="91B08CCC">
      <w:numFmt w:val="bullet"/>
      <w:lvlText w:val="•"/>
      <w:lvlJc w:val="left"/>
      <w:pPr>
        <w:ind w:left="7938" w:hanging="202"/>
      </w:pPr>
      <w:rPr>
        <w:rFonts w:hint="default"/>
        <w:lang w:val="en-US" w:eastAsia="en-US" w:bidi="en-US"/>
      </w:rPr>
    </w:lvl>
    <w:lvl w:ilvl="8" w:tplc="EB8AC0C6">
      <w:numFmt w:val="bullet"/>
      <w:lvlText w:val="•"/>
      <w:lvlJc w:val="left"/>
      <w:pPr>
        <w:ind w:left="9029" w:hanging="202"/>
      </w:pPr>
      <w:rPr>
        <w:rFonts w:hint="default"/>
        <w:lang w:val="en-US" w:eastAsia="en-US" w:bidi="en-US"/>
      </w:rPr>
    </w:lvl>
  </w:abstractNum>
  <w:abstractNum w:abstractNumId="5">
    <w:nsid w:val="18D140E1"/>
    <w:multiLevelType w:val="hybridMultilevel"/>
    <w:tmpl w:val="8960C442"/>
    <w:lvl w:ilvl="0" w:tplc="8D323716">
      <w:start w:val="11"/>
      <w:numFmt w:val="decimal"/>
      <w:lvlText w:val="%1."/>
      <w:lvlJc w:val="left"/>
      <w:pPr>
        <w:ind w:left="790" w:hanging="235"/>
        <w:jc w:val="left"/>
      </w:pPr>
      <w:rPr>
        <w:rFonts w:ascii="Times New Roman" w:eastAsia="Times New Roman" w:hAnsi="Times New Roman" w:cs="Times New Roman" w:hint="default"/>
        <w:b/>
        <w:bCs/>
        <w:color w:val="0C0815"/>
        <w:w w:val="60"/>
        <w:sz w:val="24"/>
        <w:szCs w:val="24"/>
        <w:lang w:val="en-US" w:eastAsia="en-US" w:bidi="en-US"/>
      </w:rPr>
    </w:lvl>
    <w:lvl w:ilvl="1" w:tplc="B77828F6">
      <w:start w:val="1"/>
      <w:numFmt w:val="upperLetter"/>
      <w:lvlText w:val="%2."/>
      <w:lvlJc w:val="left"/>
      <w:pPr>
        <w:ind w:left="837" w:hanging="275"/>
        <w:jc w:val="left"/>
      </w:pPr>
      <w:rPr>
        <w:rFonts w:hint="default"/>
        <w:b/>
        <w:bCs/>
        <w:spacing w:val="-1"/>
        <w:w w:val="101"/>
        <w:lang w:val="en-US" w:eastAsia="en-US" w:bidi="en-US"/>
      </w:rPr>
    </w:lvl>
    <w:lvl w:ilvl="2" w:tplc="EC6EC338">
      <w:start w:val="1"/>
      <w:numFmt w:val="decimal"/>
      <w:lvlText w:val="%3."/>
      <w:lvlJc w:val="left"/>
      <w:pPr>
        <w:ind w:left="800" w:hanging="240"/>
        <w:jc w:val="left"/>
      </w:pPr>
      <w:rPr>
        <w:rFonts w:ascii="Arial" w:eastAsia="Arial" w:hAnsi="Arial" w:cs="Arial" w:hint="default"/>
        <w:b/>
        <w:bCs/>
        <w:spacing w:val="-4"/>
        <w:w w:val="99"/>
        <w:sz w:val="22"/>
        <w:szCs w:val="22"/>
        <w:lang w:val="en-US" w:eastAsia="en-US" w:bidi="en-US"/>
      </w:rPr>
    </w:lvl>
    <w:lvl w:ilvl="3" w:tplc="B15245E4">
      <w:numFmt w:val="bullet"/>
      <w:lvlText w:val="•"/>
      <w:lvlJc w:val="left"/>
      <w:pPr>
        <w:ind w:left="3337" w:hanging="240"/>
      </w:pPr>
      <w:rPr>
        <w:rFonts w:hint="default"/>
        <w:lang w:val="en-US" w:eastAsia="en-US" w:bidi="en-US"/>
      </w:rPr>
    </w:lvl>
    <w:lvl w:ilvl="4" w:tplc="90DCAA40">
      <w:numFmt w:val="bullet"/>
      <w:lvlText w:val="•"/>
      <w:lvlJc w:val="left"/>
      <w:pPr>
        <w:ind w:left="4586" w:hanging="240"/>
      </w:pPr>
      <w:rPr>
        <w:rFonts w:hint="default"/>
        <w:lang w:val="en-US" w:eastAsia="en-US" w:bidi="en-US"/>
      </w:rPr>
    </w:lvl>
    <w:lvl w:ilvl="5" w:tplc="FAEE48CA">
      <w:numFmt w:val="bullet"/>
      <w:lvlText w:val="•"/>
      <w:lvlJc w:val="left"/>
      <w:pPr>
        <w:ind w:left="5835" w:hanging="240"/>
      </w:pPr>
      <w:rPr>
        <w:rFonts w:hint="default"/>
        <w:lang w:val="en-US" w:eastAsia="en-US" w:bidi="en-US"/>
      </w:rPr>
    </w:lvl>
    <w:lvl w:ilvl="6" w:tplc="F25653E6">
      <w:numFmt w:val="bullet"/>
      <w:lvlText w:val="•"/>
      <w:lvlJc w:val="left"/>
      <w:pPr>
        <w:ind w:left="7084" w:hanging="240"/>
      </w:pPr>
      <w:rPr>
        <w:rFonts w:hint="default"/>
        <w:lang w:val="en-US" w:eastAsia="en-US" w:bidi="en-US"/>
      </w:rPr>
    </w:lvl>
    <w:lvl w:ilvl="7" w:tplc="14543C38">
      <w:numFmt w:val="bullet"/>
      <w:lvlText w:val="•"/>
      <w:lvlJc w:val="left"/>
      <w:pPr>
        <w:ind w:left="8333" w:hanging="240"/>
      </w:pPr>
      <w:rPr>
        <w:rFonts w:hint="default"/>
        <w:lang w:val="en-US" w:eastAsia="en-US" w:bidi="en-US"/>
      </w:rPr>
    </w:lvl>
    <w:lvl w:ilvl="8" w:tplc="A1861E64">
      <w:numFmt w:val="bullet"/>
      <w:lvlText w:val="•"/>
      <w:lvlJc w:val="left"/>
      <w:pPr>
        <w:ind w:left="9582" w:hanging="240"/>
      </w:pPr>
      <w:rPr>
        <w:rFonts w:hint="default"/>
        <w:lang w:val="en-US" w:eastAsia="en-US" w:bidi="en-US"/>
      </w:rPr>
    </w:lvl>
  </w:abstractNum>
  <w:abstractNum w:abstractNumId="6">
    <w:nsid w:val="19336DF6"/>
    <w:multiLevelType w:val="hybridMultilevel"/>
    <w:tmpl w:val="835CFA2A"/>
    <w:lvl w:ilvl="0" w:tplc="AF6087EC">
      <w:numFmt w:val="bullet"/>
      <w:lvlText w:val="•"/>
      <w:lvlJc w:val="left"/>
      <w:pPr>
        <w:ind w:left="650" w:hanging="651"/>
      </w:pPr>
      <w:rPr>
        <w:rFonts w:ascii="Arial" w:eastAsia="Arial" w:hAnsi="Arial" w:cs="Arial" w:hint="default"/>
        <w:color w:val="010001"/>
        <w:w w:val="104"/>
        <w:position w:val="-22"/>
        <w:sz w:val="82"/>
        <w:szCs w:val="82"/>
        <w:lang w:val="en-US" w:eastAsia="en-US" w:bidi="en-US"/>
      </w:rPr>
    </w:lvl>
    <w:lvl w:ilvl="1" w:tplc="0A06E1C6">
      <w:numFmt w:val="bullet"/>
      <w:lvlText w:val="•"/>
      <w:lvlJc w:val="left"/>
      <w:pPr>
        <w:ind w:left="711" w:hanging="651"/>
      </w:pPr>
      <w:rPr>
        <w:rFonts w:hint="default"/>
        <w:lang w:val="en-US" w:eastAsia="en-US" w:bidi="en-US"/>
      </w:rPr>
    </w:lvl>
    <w:lvl w:ilvl="2" w:tplc="018230EA">
      <w:numFmt w:val="bullet"/>
      <w:lvlText w:val="•"/>
      <w:lvlJc w:val="left"/>
      <w:pPr>
        <w:ind w:left="762" w:hanging="651"/>
      </w:pPr>
      <w:rPr>
        <w:rFonts w:hint="default"/>
        <w:lang w:val="en-US" w:eastAsia="en-US" w:bidi="en-US"/>
      </w:rPr>
    </w:lvl>
    <w:lvl w:ilvl="3" w:tplc="E070E156">
      <w:numFmt w:val="bullet"/>
      <w:lvlText w:val="•"/>
      <w:lvlJc w:val="left"/>
      <w:pPr>
        <w:ind w:left="813" w:hanging="651"/>
      </w:pPr>
      <w:rPr>
        <w:rFonts w:hint="default"/>
        <w:lang w:val="en-US" w:eastAsia="en-US" w:bidi="en-US"/>
      </w:rPr>
    </w:lvl>
    <w:lvl w:ilvl="4" w:tplc="62CA6C86">
      <w:numFmt w:val="bullet"/>
      <w:lvlText w:val="•"/>
      <w:lvlJc w:val="left"/>
      <w:pPr>
        <w:ind w:left="864" w:hanging="651"/>
      </w:pPr>
      <w:rPr>
        <w:rFonts w:hint="default"/>
        <w:lang w:val="en-US" w:eastAsia="en-US" w:bidi="en-US"/>
      </w:rPr>
    </w:lvl>
    <w:lvl w:ilvl="5" w:tplc="E1DC5E1A">
      <w:numFmt w:val="bullet"/>
      <w:lvlText w:val="•"/>
      <w:lvlJc w:val="left"/>
      <w:pPr>
        <w:ind w:left="915" w:hanging="651"/>
      </w:pPr>
      <w:rPr>
        <w:rFonts w:hint="default"/>
        <w:lang w:val="en-US" w:eastAsia="en-US" w:bidi="en-US"/>
      </w:rPr>
    </w:lvl>
    <w:lvl w:ilvl="6" w:tplc="A11A0FA6">
      <w:numFmt w:val="bullet"/>
      <w:lvlText w:val="•"/>
      <w:lvlJc w:val="left"/>
      <w:pPr>
        <w:ind w:left="966" w:hanging="651"/>
      </w:pPr>
      <w:rPr>
        <w:rFonts w:hint="default"/>
        <w:lang w:val="en-US" w:eastAsia="en-US" w:bidi="en-US"/>
      </w:rPr>
    </w:lvl>
    <w:lvl w:ilvl="7" w:tplc="C59CA15A">
      <w:numFmt w:val="bullet"/>
      <w:lvlText w:val="•"/>
      <w:lvlJc w:val="left"/>
      <w:pPr>
        <w:ind w:left="1017" w:hanging="651"/>
      </w:pPr>
      <w:rPr>
        <w:rFonts w:hint="default"/>
        <w:lang w:val="en-US" w:eastAsia="en-US" w:bidi="en-US"/>
      </w:rPr>
    </w:lvl>
    <w:lvl w:ilvl="8" w:tplc="AB264246">
      <w:numFmt w:val="bullet"/>
      <w:lvlText w:val="•"/>
      <w:lvlJc w:val="left"/>
      <w:pPr>
        <w:ind w:left="1069" w:hanging="651"/>
      </w:pPr>
      <w:rPr>
        <w:rFonts w:hint="default"/>
        <w:lang w:val="en-US" w:eastAsia="en-US" w:bidi="en-US"/>
      </w:rPr>
    </w:lvl>
  </w:abstractNum>
  <w:abstractNum w:abstractNumId="7">
    <w:nsid w:val="1D0337AB"/>
    <w:multiLevelType w:val="hybridMultilevel"/>
    <w:tmpl w:val="AF0CD886"/>
    <w:lvl w:ilvl="0" w:tplc="4D587FD4">
      <w:start w:val="1"/>
      <w:numFmt w:val="upperLetter"/>
      <w:lvlText w:val="%1."/>
      <w:lvlJc w:val="left"/>
      <w:pPr>
        <w:ind w:left="837" w:hanging="276"/>
        <w:jc w:val="left"/>
      </w:pPr>
      <w:rPr>
        <w:rFonts w:hint="default"/>
        <w:b/>
        <w:bCs/>
        <w:spacing w:val="-1"/>
        <w:w w:val="101"/>
        <w:lang w:val="en-US" w:eastAsia="en-US" w:bidi="en-US"/>
      </w:rPr>
    </w:lvl>
    <w:lvl w:ilvl="1" w:tplc="4DEE2196">
      <w:numFmt w:val="bullet"/>
      <w:lvlText w:val="•"/>
      <w:lvlJc w:val="left"/>
      <w:pPr>
        <w:ind w:left="1964" w:hanging="276"/>
      </w:pPr>
      <w:rPr>
        <w:rFonts w:hint="default"/>
        <w:lang w:val="en-US" w:eastAsia="en-US" w:bidi="en-US"/>
      </w:rPr>
    </w:lvl>
    <w:lvl w:ilvl="2" w:tplc="FC52636C">
      <w:numFmt w:val="bullet"/>
      <w:lvlText w:val="•"/>
      <w:lvlJc w:val="left"/>
      <w:pPr>
        <w:ind w:left="3088" w:hanging="276"/>
      </w:pPr>
      <w:rPr>
        <w:rFonts w:hint="default"/>
        <w:lang w:val="en-US" w:eastAsia="en-US" w:bidi="en-US"/>
      </w:rPr>
    </w:lvl>
    <w:lvl w:ilvl="3" w:tplc="8F44C66C">
      <w:numFmt w:val="bullet"/>
      <w:lvlText w:val="•"/>
      <w:lvlJc w:val="left"/>
      <w:pPr>
        <w:ind w:left="4212" w:hanging="276"/>
      </w:pPr>
      <w:rPr>
        <w:rFonts w:hint="default"/>
        <w:lang w:val="en-US" w:eastAsia="en-US" w:bidi="en-US"/>
      </w:rPr>
    </w:lvl>
    <w:lvl w:ilvl="4" w:tplc="98D6B296">
      <w:numFmt w:val="bullet"/>
      <w:lvlText w:val="•"/>
      <w:lvlJc w:val="left"/>
      <w:pPr>
        <w:ind w:left="5336" w:hanging="276"/>
      </w:pPr>
      <w:rPr>
        <w:rFonts w:hint="default"/>
        <w:lang w:val="en-US" w:eastAsia="en-US" w:bidi="en-US"/>
      </w:rPr>
    </w:lvl>
    <w:lvl w:ilvl="5" w:tplc="BBCAB444">
      <w:numFmt w:val="bullet"/>
      <w:lvlText w:val="•"/>
      <w:lvlJc w:val="left"/>
      <w:pPr>
        <w:ind w:left="6460" w:hanging="276"/>
      </w:pPr>
      <w:rPr>
        <w:rFonts w:hint="default"/>
        <w:lang w:val="en-US" w:eastAsia="en-US" w:bidi="en-US"/>
      </w:rPr>
    </w:lvl>
    <w:lvl w:ilvl="6" w:tplc="0BA886E4">
      <w:numFmt w:val="bullet"/>
      <w:lvlText w:val="•"/>
      <w:lvlJc w:val="left"/>
      <w:pPr>
        <w:ind w:left="7584" w:hanging="276"/>
      </w:pPr>
      <w:rPr>
        <w:rFonts w:hint="default"/>
        <w:lang w:val="en-US" w:eastAsia="en-US" w:bidi="en-US"/>
      </w:rPr>
    </w:lvl>
    <w:lvl w:ilvl="7" w:tplc="5F62D1CC">
      <w:numFmt w:val="bullet"/>
      <w:lvlText w:val="•"/>
      <w:lvlJc w:val="left"/>
      <w:pPr>
        <w:ind w:left="8708" w:hanging="276"/>
      </w:pPr>
      <w:rPr>
        <w:rFonts w:hint="default"/>
        <w:lang w:val="en-US" w:eastAsia="en-US" w:bidi="en-US"/>
      </w:rPr>
    </w:lvl>
    <w:lvl w:ilvl="8" w:tplc="245E6BA0">
      <w:numFmt w:val="bullet"/>
      <w:lvlText w:val="•"/>
      <w:lvlJc w:val="left"/>
      <w:pPr>
        <w:ind w:left="9832" w:hanging="276"/>
      </w:pPr>
      <w:rPr>
        <w:rFonts w:hint="default"/>
        <w:lang w:val="en-US" w:eastAsia="en-US" w:bidi="en-US"/>
      </w:rPr>
    </w:lvl>
  </w:abstractNum>
  <w:abstractNum w:abstractNumId="8">
    <w:nsid w:val="1EFA1947"/>
    <w:multiLevelType w:val="hybridMultilevel"/>
    <w:tmpl w:val="D27203E8"/>
    <w:lvl w:ilvl="0" w:tplc="550E7EF2">
      <w:start w:val="32"/>
      <w:numFmt w:val="decimal"/>
      <w:lvlText w:val="%1."/>
      <w:lvlJc w:val="left"/>
      <w:pPr>
        <w:ind w:left="747" w:hanging="303"/>
        <w:jc w:val="left"/>
      </w:pPr>
      <w:rPr>
        <w:rFonts w:ascii="Arial" w:eastAsia="Arial" w:hAnsi="Arial" w:cs="Arial" w:hint="default"/>
        <w:spacing w:val="-2"/>
        <w:w w:val="100"/>
        <w:sz w:val="18"/>
        <w:szCs w:val="18"/>
        <w:lang w:val="en-US" w:eastAsia="en-US" w:bidi="en-US"/>
      </w:rPr>
    </w:lvl>
    <w:lvl w:ilvl="1" w:tplc="97D4206A">
      <w:numFmt w:val="bullet"/>
      <w:lvlText w:val="o"/>
      <w:lvlJc w:val="left"/>
      <w:pPr>
        <w:ind w:left="1278" w:hanging="363"/>
      </w:pPr>
      <w:rPr>
        <w:rFonts w:hint="default"/>
        <w:w w:val="108"/>
        <w:lang w:val="en-US" w:eastAsia="en-US" w:bidi="en-US"/>
      </w:rPr>
    </w:lvl>
    <w:lvl w:ilvl="2" w:tplc="05A4C410">
      <w:numFmt w:val="bullet"/>
      <w:lvlText w:val="o"/>
      <w:lvlJc w:val="left"/>
      <w:pPr>
        <w:ind w:left="2000" w:hanging="362"/>
      </w:pPr>
      <w:rPr>
        <w:rFonts w:hint="default"/>
        <w:w w:val="100"/>
        <w:lang w:val="en-US" w:eastAsia="en-US" w:bidi="en-US"/>
      </w:rPr>
    </w:lvl>
    <w:lvl w:ilvl="3" w:tplc="38DEE834">
      <w:numFmt w:val="bullet"/>
      <w:lvlText w:val="•"/>
      <w:lvlJc w:val="left"/>
      <w:pPr>
        <w:ind w:left="2000" w:hanging="362"/>
      </w:pPr>
      <w:rPr>
        <w:rFonts w:hint="default"/>
        <w:lang w:val="en-US" w:eastAsia="en-US" w:bidi="en-US"/>
      </w:rPr>
    </w:lvl>
    <w:lvl w:ilvl="4" w:tplc="91CA9346">
      <w:numFmt w:val="bullet"/>
      <w:lvlText w:val="•"/>
      <w:lvlJc w:val="left"/>
      <w:pPr>
        <w:ind w:left="3440" w:hanging="362"/>
      </w:pPr>
      <w:rPr>
        <w:rFonts w:hint="default"/>
        <w:lang w:val="en-US" w:eastAsia="en-US" w:bidi="en-US"/>
      </w:rPr>
    </w:lvl>
    <w:lvl w:ilvl="5" w:tplc="6826E86C">
      <w:numFmt w:val="bullet"/>
      <w:lvlText w:val="•"/>
      <w:lvlJc w:val="left"/>
      <w:pPr>
        <w:ind w:left="4880" w:hanging="362"/>
      </w:pPr>
      <w:rPr>
        <w:rFonts w:hint="default"/>
        <w:lang w:val="en-US" w:eastAsia="en-US" w:bidi="en-US"/>
      </w:rPr>
    </w:lvl>
    <w:lvl w:ilvl="6" w:tplc="2FFA124E">
      <w:numFmt w:val="bullet"/>
      <w:lvlText w:val="•"/>
      <w:lvlJc w:val="left"/>
      <w:pPr>
        <w:ind w:left="6320" w:hanging="362"/>
      </w:pPr>
      <w:rPr>
        <w:rFonts w:hint="default"/>
        <w:lang w:val="en-US" w:eastAsia="en-US" w:bidi="en-US"/>
      </w:rPr>
    </w:lvl>
    <w:lvl w:ilvl="7" w:tplc="99EEC6C8">
      <w:numFmt w:val="bullet"/>
      <w:lvlText w:val="•"/>
      <w:lvlJc w:val="left"/>
      <w:pPr>
        <w:ind w:left="7760" w:hanging="362"/>
      </w:pPr>
      <w:rPr>
        <w:rFonts w:hint="default"/>
        <w:lang w:val="en-US" w:eastAsia="en-US" w:bidi="en-US"/>
      </w:rPr>
    </w:lvl>
    <w:lvl w:ilvl="8" w:tplc="9B4E876C">
      <w:numFmt w:val="bullet"/>
      <w:lvlText w:val="•"/>
      <w:lvlJc w:val="left"/>
      <w:pPr>
        <w:ind w:left="9200" w:hanging="362"/>
      </w:pPr>
      <w:rPr>
        <w:rFonts w:hint="default"/>
        <w:lang w:val="en-US" w:eastAsia="en-US" w:bidi="en-US"/>
      </w:rPr>
    </w:lvl>
  </w:abstractNum>
  <w:abstractNum w:abstractNumId="9">
    <w:nsid w:val="238446C0"/>
    <w:multiLevelType w:val="hybridMultilevel"/>
    <w:tmpl w:val="FC0A9EB6"/>
    <w:lvl w:ilvl="0" w:tplc="47169BA2">
      <w:start w:val="1"/>
      <w:numFmt w:val="decimal"/>
      <w:lvlText w:val="%1."/>
      <w:lvlJc w:val="left"/>
      <w:pPr>
        <w:ind w:left="920" w:hanging="360"/>
        <w:jc w:val="left"/>
      </w:pPr>
      <w:rPr>
        <w:rFonts w:hint="default"/>
        <w:spacing w:val="-31"/>
        <w:w w:val="99"/>
        <w:lang w:val="en-US" w:eastAsia="en-US" w:bidi="en-US"/>
      </w:rPr>
    </w:lvl>
    <w:lvl w:ilvl="1" w:tplc="07105EB4">
      <w:numFmt w:val="bullet"/>
      <w:lvlText w:val="•"/>
      <w:lvlJc w:val="left"/>
      <w:pPr>
        <w:ind w:left="2036" w:hanging="360"/>
      </w:pPr>
      <w:rPr>
        <w:rFonts w:hint="default"/>
        <w:lang w:val="en-US" w:eastAsia="en-US" w:bidi="en-US"/>
      </w:rPr>
    </w:lvl>
    <w:lvl w:ilvl="2" w:tplc="7A1AC086">
      <w:numFmt w:val="bullet"/>
      <w:lvlText w:val="•"/>
      <w:lvlJc w:val="left"/>
      <w:pPr>
        <w:ind w:left="3152" w:hanging="360"/>
      </w:pPr>
      <w:rPr>
        <w:rFonts w:hint="default"/>
        <w:lang w:val="en-US" w:eastAsia="en-US" w:bidi="en-US"/>
      </w:rPr>
    </w:lvl>
    <w:lvl w:ilvl="3" w:tplc="7C7C07C4">
      <w:numFmt w:val="bullet"/>
      <w:lvlText w:val="•"/>
      <w:lvlJc w:val="left"/>
      <w:pPr>
        <w:ind w:left="4268" w:hanging="360"/>
      </w:pPr>
      <w:rPr>
        <w:rFonts w:hint="default"/>
        <w:lang w:val="en-US" w:eastAsia="en-US" w:bidi="en-US"/>
      </w:rPr>
    </w:lvl>
    <w:lvl w:ilvl="4" w:tplc="64105712">
      <w:numFmt w:val="bullet"/>
      <w:lvlText w:val="•"/>
      <w:lvlJc w:val="left"/>
      <w:pPr>
        <w:ind w:left="5384" w:hanging="360"/>
      </w:pPr>
      <w:rPr>
        <w:rFonts w:hint="default"/>
        <w:lang w:val="en-US" w:eastAsia="en-US" w:bidi="en-US"/>
      </w:rPr>
    </w:lvl>
    <w:lvl w:ilvl="5" w:tplc="CF302080">
      <w:numFmt w:val="bullet"/>
      <w:lvlText w:val="•"/>
      <w:lvlJc w:val="left"/>
      <w:pPr>
        <w:ind w:left="6500" w:hanging="360"/>
      </w:pPr>
      <w:rPr>
        <w:rFonts w:hint="default"/>
        <w:lang w:val="en-US" w:eastAsia="en-US" w:bidi="en-US"/>
      </w:rPr>
    </w:lvl>
    <w:lvl w:ilvl="6" w:tplc="15D6F8D4">
      <w:numFmt w:val="bullet"/>
      <w:lvlText w:val="•"/>
      <w:lvlJc w:val="left"/>
      <w:pPr>
        <w:ind w:left="7616" w:hanging="360"/>
      </w:pPr>
      <w:rPr>
        <w:rFonts w:hint="default"/>
        <w:lang w:val="en-US" w:eastAsia="en-US" w:bidi="en-US"/>
      </w:rPr>
    </w:lvl>
    <w:lvl w:ilvl="7" w:tplc="82EE6DE2">
      <w:numFmt w:val="bullet"/>
      <w:lvlText w:val="•"/>
      <w:lvlJc w:val="left"/>
      <w:pPr>
        <w:ind w:left="8732" w:hanging="360"/>
      </w:pPr>
      <w:rPr>
        <w:rFonts w:hint="default"/>
        <w:lang w:val="en-US" w:eastAsia="en-US" w:bidi="en-US"/>
      </w:rPr>
    </w:lvl>
    <w:lvl w:ilvl="8" w:tplc="EA18441E">
      <w:numFmt w:val="bullet"/>
      <w:lvlText w:val="•"/>
      <w:lvlJc w:val="left"/>
      <w:pPr>
        <w:ind w:left="9848" w:hanging="360"/>
      </w:pPr>
      <w:rPr>
        <w:rFonts w:hint="default"/>
        <w:lang w:val="en-US" w:eastAsia="en-US" w:bidi="en-US"/>
      </w:rPr>
    </w:lvl>
  </w:abstractNum>
  <w:abstractNum w:abstractNumId="10">
    <w:nsid w:val="294C0FD6"/>
    <w:multiLevelType w:val="hybridMultilevel"/>
    <w:tmpl w:val="61D0D35A"/>
    <w:lvl w:ilvl="0" w:tplc="AD926282">
      <w:start w:val="1"/>
      <w:numFmt w:val="upperLetter"/>
      <w:lvlText w:val="%1."/>
      <w:lvlJc w:val="left"/>
      <w:pPr>
        <w:ind w:left="920" w:hanging="360"/>
        <w:jc w:val="right"/>
      </w:pPr>
      <w:rPr>
        <w:rFonts w:ascii="Arial" w:eastAsia="Arial" w:hAnsi="Arial" w:cs="Arial" w:hint="default"/>
        <w:b/>
        <w:bCs/>
        <w:spacing w:val="-7"/>
        <w:w w:val="99"/>
        <w:sz w:val="22"/>
        <w:szCs w:val="22"/>
        <w:lang w:val="en-US" w:eastAsia="en-US" w:bidi="en-US"/>
      </w:rPr>
    </w:lvl>
    <w:lvl w:ilvl="1" w:tplc="A6CA2FE4">
      <w:start w:val="1"/>
      <w:numFmt w:val="decimal"/>
      <w:lvlText w:val="%2."/>
      <w:lvlJc w:val="left"/>
      <w:pPr>
        <w:ind w:left="1281" w:hanging="360"/>
        <w:jc w:val="left"/>
      </w:pPr>
      <w:rPr>
        <w:rFonts w:hint="default"/>
        <w:spacing w:val="-7"/>
        <w:w w:val="99"/>
        <w:lang w:val="en-US" w:eastAsia="en-US" w:bidi="en-US"/>
      </w:rPr>
    </w:lvl>
    <w:lvl w:ilvl="2" w:tplc="B3C05F56">
      <w:numFmt w:val="bullet"/>
      <w:lvlText w:val="•"/>
      <w:lvlJc w:val="left"/>
      <w:pPr>
        <w:ind w:left="2480" w:hanging="360"/>
      </w:pPr>
      <w:rPr>
        <w:rFonts w:hint="default"/>
        <w:lang w:val="en-US" w:eastAsia="en-US" w:bidi="en-US"/>
      </w:rPr>
    </w:lvl>
    <w:lvl w:ilvl="3" w:tplc="B93CA2D8">
      <w:numFmt w:val="bullet"/>
      <w:lvlText w:val="•"/>
      <w:lvlJc w:val="left"/>
      <w:pPr>
        <w:ind w:left="3680" w:hanging="360"/>
      </w:pPr>
      <w:rPr>
        <w:rFonts w:hint="default"/>
        <w:lang w:val="en-US" w:eastAsia="en-US" w:bidi="en-US"/>
      </w:rPr>
    </w:lvl>
    <w:lvl w:ilvl="4" w:tplc="AE22EC10">
      <w:numFmt w:val="bullet"/>
      <w:lvlText w:val="•"/>
      <w:lvlJc w:val="left"/>
      <w:pPr>
        <w:ind w:left="4880" w:hanging="360"/>
      </w:pPr>
      <w:rPr>
        <w:rFonts w:hint="default"/>
        <w:lang w:val="en-US" w:eastAsia="en-US" w:bidi="en-US"/>
      </w:rPr>
    </w:lvl>
    <w:lvl w:ilvl="5" w:tplc="D17053AC">
      <w:numFmt w:val="bullet"/>
      <w:lvlText w:val="•"/>
      <w:lvlJc w:val="left"/>
      <w:pPr>
        <w:ind w:left="6080" w:hanging="360"/>
      </w:pPr>
      <w:rPr>
        <w:rFonts w:hint="default"/>
        <w:lang w:val="en-US" w:eastAsia="en-US" w:bidi="en-US"/>
      </w:rPr>
    </w:lvl>
    <w:lvl w:ilvl="6" w:tplc="7D443270">
      <w:numFmt w:val="bullet"/>
      <w:lvlText w:val="•"/>
      <w:lvlJc w:val="left"/>
      <w:pPr>
        <w:ind w:left="7280" w:hanging="360"/>
      </w:pPr>
      <w:rPr>
        <w:rFonts w:hint="default"/>
        <w:lang w:val="en-US" w:eastAsia="en-US" w:bidi="en-US"/>
      </w:rPr>
    </w:lvl>
    <w:lvl w:ilvl="7" w:tplc="546C317A">
      <w:numFmt w:val="bullet"/>
      <w:lvlText w:val="•"/>
      <w:lvlJc w:val="left"/>
      <w:pPr>
        <w:ind w:left="8480" w:hanging="360"/>
      </w:pPr>
      <w:rPr>
        <w:rFonts w:hint="default"/>
        <w:lang w:val="en-US" w:eastAsia="en-US" w:bidi="en-US"/>
      </w:rPr>
    </w:lvl>
    <w:lvl w:ilvl="8" w:tplc="92DA3182">
      <w:numFmt w:val="bullet"/>
      <w:lvlText w:val="•"/>
      <w:lvlJc w:val="left"/>
      <w:pPr>
        <w:ind w:left="9680" w:hanging="360"/>
      </w:pPr>
      <w:rPr>
        <w:rFonts w:hint="default"/>
        <w:lang w:val="en-US" w:eastAsia="en-US" w:bidi="en-US"/>
      </w:rPr>
    </w:lvl>
  </w:abstractNum>
  <w:abstractNum w:abstractNumId="11">
    <w:nsid w:val="2A15294A"/>
    <w:multiLevelType w:val="hybridMultilevel"/>
    <w:tmpl w:val="4E046128"/>
    <w:lvl w:ilvl="0" w:tplc="9BEC4FA2">
      <w:start w:val="1"/>
      <w:numFmt w:val="upperRoman"/>
      <w:lvlText w:val="%1."/>
      <w:lvlJc w:val="left"/>
      <w:pPr>
        <w:ind w:left="740" w:hanging="181"/>
        <w:jc w:val="left"/>
      </w:pPr>
      <w:rPr>
        <w:rFonts w:hint="default"/>
        <w:b/>
        <w:bCs/>
        <w:spacing w:val="-2"/>
        <w:w w:val="100"/>
        <w:lang w:val="en-US" w:eastAsia="en-US" w:bidi="en-US"/>
      </w:rPr>
    </w:lvl>
    <w:lvl w:ilvl="1" w:tplc="715EAA38">
      <w:start w:val="1"/>
      <w:numFmt w:val="decimal"/>
      <w:lvlText w:val="%2."/>
      <w:lvlJc w:val="left"/>
      <w:pPr>
        <w:ind w:left="1280" w:hanging="360"/>
        <w:jc w:val="left"/>
      </w:pPr>
      <w:rPr>
        <w:rFonts w:ascii="Arial" w:eastAsia="Arial" w:hAnsi="Arial" w:cs="Arial" w:hint="default"/>
        <w:spacing w:val="-26"/>
        <w:w w:val="99"/>
        <w:sz w:val="22"/>
        <w:szCs w:val="22"/>
        <w:lang w:val="en-US" w:eastAsia="en-US" w:bidi="en-US"/>
      </w:rPr>
    </w:lvl>
    <w:lvl w:ilvl="2" w:tplc="BED69F14">
      <w:numFmt w:val="bullet"/>
      <w:lvlText w:val="•"/>
      <w:lvlJc w:val="left"/>
      <w:pPr>
        <w:ind w:left="2480" w:hanging="360"/>
      </w:pPr>
      <w:rPr>
        <w:rFonts w:hint="default"/>
        <w:lang w:val="en-US" w:eastAsia="en-US" w:bidi="en-US"/>
      </w:rPr>
    </w:lvl>
    <w:lvl w:ilvl="3" w:tplc="73248E6A">
      <w:numFmt w:val="bullet"/>
      <w:lvlText w:val="•"/>
      <w:lvlJc w:val="left"/>
      <w:pPr>
        <w:ind w:left="3680" w:hanging="360"/>
      </w:pPr>
      <w:rPr>
        <w:rFonts w:hint="default"/>
        <w:lang w:val="en-US" w:eastAsia="en-US" w:bidi="en-US"/>
      </w:rPr>
    </w:lvl>
    <w:lvl w:ilvl="4" w:tplc="164603A6">
      <w:numFmt w:val="bullet"/>
      <w:lvlText w:val="•"/>
      <w:lvlJc w:val="left"/>
      <w:pPr>
        <w:ind w:left="4880" w:hanging="360"/>
      </w:pPr>
      <w:rPr>
        <w:rFonts w:hint="default"/>
        <w:lang w:val="en-US" w:eastAsia="en-US" w:bidi="en-US"/>
      </w:rPr>
    </w:lvl>
    <w:lvl w:ilvl="5" w:tplc="2FFE925C">
      <w:numFmt w:val="bullet"/>
      <w:lvlText w:val="•"/>
      <w:lvlJc w:val="left"/>
      <w:pPr>
        <w:ind w:left="6080" w:hanging="360"/>
      </w:pPr>
      <w:rPr>
        <w:rFonts w:hint="default"/>
        <w:lang w:val="en-US" w:eastAsia="en-US" w:bidi="en-US"/>
      </w:rPr>
    </w:lvl>
    <w:lvl w:ilvl="6" w:tplc="6B72748C">
      <w:numFmt w:val="bullet"/>
      <w:lvlText w:val="•"/>
      <w:lvlJc w:val="left"/>
      <w:pPr>
        <w:ind w:left="7280" w:hanging="360"/>
      </w:pPr>
      <w:rPr>
        <w:rFonts w:hint="default"/>
        <w:lang w:val="en-US" w:eastAsia="en-US" w:bidi="en-US"/>
      </w:rPr>
    </w:lvl>
    <w:lvl w:ilvl="7" w:tplc="9D9E484E">
      <w:numFmt w:val="bullet"/>
      <w:lvlText w:val="•"/>
      <w:lvlJc w:val="left"/>
      <w:pPr>
        <w:ind w:left="8480" w:hanging="360"/>
      </w:pPr>
      <w:rPr>
        <w:rFonts w:hint="default"/>
        <w:lang w:val="en-US" w:eastAsia="en-US" w:bidi="en-US"/>
      </w:rPr>
    </w:lvl>
    <w:lvl w:ilvl="8" w:tplc="67E65FF4">
      <w:numFmt w:val="bullet"/>
      <w:lvlText w:val="•"/>
      <w:lvlJc w:val="left"/>
      <w:pPr>
        <w:ind w:left="9680" w:hanging="360"/>
      </w:pPr>
      <w:rPr>
        <w:rFonts w:hint="default"/>
        <w:lang w:val="en-US" w:eastAsia="en-US" w:bidi="en-US"/>
      </w:rPr>
    </w:lvl>
  </w:abstractNum>
  <w:abstractNum w:abstractNumId="12">
    <w:nsid w:val="2E106AA1"/>
    <w:multiLevelType w:val="hybridMultilevel"/>
    <w:tmpl w:val="BC881D14"/>
    <w:lvl w:ilvl="0" w:tplc="0F3A6850">
      <w:start w:val="22"/>
      <w:numFmt w:val="decimal"/>
      <w:lvlText w:val="%1."/>
      <w:lvlJc w:val="left"/>
      <w:pPr>
        <w:ind w:left="400" w:hanging="303"/>
        <w:jc w:val="left"/>
      </w:pPr>
      <w:rPr>
        <w:rFonts w:ascii="Arial" w:eastAsia="Arial" w:hAnsi="Arial" w:cs="Arial" w:hint="default"/>
        <w:spacing w:val="-3"/>
        <w:w w:val="100"/>
        <w:sz w:val="18"/>
        <w:szCs w:val="18"/>
        <w:lang w:val="en-US" w:eastAsia="en-US" w:bidi="en-US"/>
      </w:rPr>
    </w:lvl>
    <w:lvl w:ilvl="1" w:tplc="50F2BA76">
      <w:numFmt w:val="bullet"/>
      <w:lvlText w:val="•"/>
      <w:lvlJc w:val="left"/>
      <w:pPr>
        <w:ind w:left="1481" w:hanging="303"/>
      </w:pPr>
      <w:rPr>
        <w:rFonts w:hint="default"/>
        <w:lang w:val="en-US" w:eastAsia="en-US" w:bidi="en-US"/>
      </w:rPr>
    </w:lvl>
    <w:lvl w:ilvl="2" w:tplc="FADEBFB8">
      <w:numFmt w:val="bullet"/>
      <w:lvlText w:val="•"/>
      <w:lvlJc w:val="left"/>
      <w:pPr>
        <w:ind w:left="2562" w:hanging="303"/>
      </w:pPr>
      <w:rPr>
        <w:rFonts w:hint="default"/>
        <w:lang w:val="en-US" w:eastAsia="en-US" w:bidi="en-US"/>
      </w:rPr>
    </w:lvl>
    <w:lvl w:ilvl="3" w:tplc="99141042">
      <w:numFmt w:val="bullet"/>
      <w:lvlText w:val="•"/>
      <w:lvlJc w:val="left"/>
      <w:pPr>
        <w:ind w:left="3643" w:hanging="303"/>
      </w:pPr>
      <w:rPr>
        <w:rFonts w:hint="default"/>
        <w:lang w:val="en-US" w:eastAsia="en-US" w:bidi="en-US"/>
      </w:rPr>
    </w:lvl>
    <w:lvl w:ilvl="4" w:tplc="19089ECC">
      <w:numFmt w:val="bullet"/>
      <w:lvlText w:val="•"/>
      <w:lvlJc w:val="left"/>
      <w:pPr>
        <w:ind w:left="4724" w:hanging="303"/>
      </w:pPr>
      <w:rPr>
        <w:rFonts w:hint="default"/>
        <w:lang w:val="en-US" w:eastAsia="en-US" w:bidi="en-US"/>
      </w:rPr>
    </w:lvl>
    <w:lvl w:ilvl="5" w:tplc="9918DD1C">
      <w:numFmt w:val="bullet"/>
      <w:lvlText w:val="•"/>
      <w:lvlJc w:val="left"/>
      <w:pPr>
        <w:ind w:left="5806" w:hanging="303"/>
      </w:pPr>
      <w:rPr>
        <w:rFonts w:hint="default"/>
        <w:lang w:val="en-US" w:eastAsia="en-US" w:bidi="en-US"/>
      </w:rPr>
    </w:lvl>
    <w:lvl w:ilvl="6" w:tplc="013E1FB8">
      <w:numFmt w:val="bullet"/>
      <w:lvlText w:val="•"/>
      <w:lvlJc w:val="left"/>
      <w:pPr>
        <w:ind w:left="6887" w:hanging="303"/>
      </w:pPr>
      <w:rPr>
        <w:rFonts w:hint="default"/>
        <w:lang w:val="en-US" w:eastAsia="en-US" w:bidi="en-US"/>
      </w:rPr>
    </w:lvl>
    <w:lvl w:ilvl="7" w:tplc="5F6E605C">
      <w:numFmt w:val="bullet"/>
      <w:lvlText w:val="•"/>
      <w:lvlJc w:val="left"/>
      <w:pPr>
        <w:ind w:left="7968" w:hanging="303"/>
      </w:pPr>
      <w:rPr>
        <w:rFonts w:hint="default"/>
        <w:lang w:val="en-US" w:eastAsia="en-US" w:bidi="en-US"/>
      </w:rPr>
    </w:lvl>
    <w:lvl w:ilvl="8" w:tplc="31D2D062">
      <w:numFmt w:val="bullet"/>
      <w:lvlText w:val="•"/>
      <w:lvlJc w:val="left"/>
      <w:pPr>
        <w:ind w:left="9049" w:hanging="303"/>
      </w:pPr>
      <w:rPr>
        <w:rFonts w:hint="default"/>
        <w:lang w:val="en-US" w:eastAsia="en-US" w:bidi="en-US"/>
      </w:rPr>
    </w:lvl>
  </w:abstractNum>
  <w:abstractNum w:abstractNumId="13">
    <w:nsid w:val="2E595545"/>
    <w:multiLevelType w:val="hybridMultilevel"/>
    <w:tmpl w:val="1C181CEC"/>
    <w:lvl w:ilvl="0" w:tplc="0174286C">
      <w:start w:val="2"/>
      <w:numFmt w:val="decimal"/>
      <w:lvlText w:val="%1."/>
      <w:lvlJc w:val="left"/>
      <w:pPr>
        <w:ind w:left="299" w:hanging="202"/>
        <w:jc w:val="left"/>
      </w:pPr>
      <w:rPr>
        <w:rFonts w:ascii="Arial" w:eastAsia="Arial" w:hAnsi="Arial" w:cs="Arial" w:hint="default"/>
        <w:spacing w:val="-3"/>
        <w:w w:val="100"/>
        <w:sz w:val="18"/>
        <w:szCs w:val="18"/>
        <w:lang w:val="en-US" w:eastAsia="en-US" w:bidi="en-US"/>
      </w:rPr>
    </w:lvl>
    <w:lvl w:ilvl="1" w:tplc="365CAEC4">
      <w:start w:val="1"/>
      <w:numFmt w:val="lowerLetter"/>
      <w:lvlText w:val="%2."/>
      <w:lvlJc w:val="left"/>
      <w:pPr>
        <w:ind w:left="448" w:hanging="200"/>
        <w:jc w:val="left"/>
      </w:pPr>
      <w:rPr>
        <w:rFonts w:ascii="Arial" w:eastAsia="Arial" w:hAnsi="Arial" w:cs="Arial" w:hint="default"/>
        <w:w w:val="100"/>
        <w:sz w:val="18"/>
        <w:szCs w:val="18"/>
        <w:lang w:val="en-US" w:eastAsia="en-US" w:bidi="en-US"/>
      </w:rPr>
    </w:lvl>
    <w:lvl w:ilvl="2" w:tplc="2C7A9E4C">
      <w:numFmt w:val="bullet"/>
      <w:lvlText w:val="•"/>
      <w:lvlJc w:val="left"/>
      <w:pPr>
        <w:ind w:left="1636" w:hanging="200"/>
      </w:pPr>
      <w:rPr>
        <w:rFonts w:hint="default"/>
        <w:lang w:val="en-US" w:eastAsia="en-US" w:bidi="en-US"/>
      </w:rPr>
    </w:lvl>
    <w:lvl w:ilvl="3" w:tplc="77A46610">
      <w:numFmt w:val="bullet"/>
      <w:lvlText w:val="•"/>
      <w:lvlJc w:val="left"/>
      <w:pPr>
        <w:ind w:left="2833" w:hanging="200"/>
      </w:pPr>
      <w:rPr>
        <w:rFonts w:hint="default"/>
        <w:lang w:val="en-US" w:eastAsia="en-US" w:bidi="en-US"/>
      </w:rPr>
    </w:lvl>
    <w:lvl w:ilvl="4" w:tplc="F056B298">
      <w:numFmt w:val="bullet"/>
      <w:lvlText w:val="•"/>
      <w:lvlJc w:val="left"/>
      <w:pPr>
        <w:ind w:left="4030" w:hanging="200"/>
      </w:pPr>
      <w:rPr>
        <w:rFonts w:hint="default"/>
        <w:lang w:val="en-US" w:eastAsia="en-US" w:bidi="en-US"/>
      </w:rPr>
    </w:lvl>
    <w:lvl w:ilvl="5" w:tplc="FD7E8298">
      <w:numFmt w:val="bullet"/>
      <w:lvlText w:val="•"/>
      <w:lvlJc w:val="left"/>
      <w:pPr>
        <w:ind w:left="5227" w:hanging="200"/>
      </w:pPr>
      <w:rPr>
        <w:rFonts w:hint="default"/>
        <w:lang w:val="en-US" w:eastAsia="en-US" w:bidi="en-US"/>
      </w:rPr>
    </w:lvl>
    <w:lvl w:ilvl="6" w:tplc="A7D048A0">
      <w:numFmt w:val="bullet"/>
      <w:lvlText w:val="•"/>
      <w:lvlJc w:val="left"/>
      <w:pPr>
        <w:ind w:left="6424" w:hanging="200"/>
      </w:pPr>
      <w:rPr>
        <w:rFonts w:hint="default"/>
        <w:lang w:val="en-US" w:eastAsia="en-US" w:bidi="en-US"/>
      </w:rPr>
    </w:lvl>
    <w:lvl w:ilvl="7" w:tplc="8AA8D8B2">
      <w:numFmt w:val="bullet"/>
      <w:lvlText w:val="•"/>
      <w:lvlJc w:val="left"/>
      <w:pPr>
        <w:ind w:left="7621" w:hanging="200"/>
      </w:pPr>
      <w:rPr>
        <w:rFonts w:hint="default"/>
        <w:lang w:val="en-US" w:eastAsia="en-US" w:bidi="en-US"/>
      </w:rPr>
    </w:lvl>
    <w:lvl w:ilvl="8" w:tplc="B588DAEC">
      <w:numFmt w:val="bullet"/>
      <w:lvlText w:val="•"/>
      <w:lvlJc w:val="left"/>
      <w:pPr>
        <w:ind w:left="8818" w:hanging="200"/>
      </w:pPr>
      <w:rPr>
        <w:rFonts w:hint="default"/>
        <w:lang w:val="en-US" w:eastAsia="en-US" w:bidi="en-US"/>
      </w:rPr>
    </w:lvl>
  </w:abstractNum>
  <w:abstractNum w:abstractNumId="14">
    <w:nsid w:val="309634DA"/>
    <w:multiLevelType w:val="hybridMultilevel"/>
    <w:tmpl w:val="8AA67AC8"/>
    <w:lvl w:ilvl="0" w:tplc="D89A281E">
      <w:start w:val="9"/>
      <w:numFmt w:val="decimal"/>
      <w:lvlText w:val="%1."/>
      <w:lvlJc w:val="left"/>
      <w:pPr>
        <w:ind w:left="299" w:hanging="202"/>
        <w:jc w:val="left"/>
      </w:pPr>
      <w:rPr>
        <w:rFonts w:ascii="Arial" w:eastAsia="Arial" w:hAnsi="Arial" w:cs="Arial" w:hint="default"/>
        <w:spacing w:val="-1"/>
        <w:w w:val="86"/>
        <w:sz w:val="18"/>
        <w:szCs w:val="18"/>
        <w:lang w:val="en-US" w:eastAsia="en-US" w:bidi="en-US"/>
      </w:rPr>
    </w:lvl>
    <w:lvl w:ilvl="1" w:tplc="6B0E76EE">
      <w:numFmt w:val="bullet"/>
      <w:lvlText w:val="•"/>
      <w:lvlJc w:val="left"/>
      <w:pPr>
        <w:ind w:left="1391" w:hanging="202"/>
      </w:pPr>
      <w:rPr>
        <w:rFonts w:hint="default"/>
        <w:lang w:val="en-US" w:eastAsia="en-US" w:bidi="en-US"/>
      </w:rPr>
    </w:lvl>
    <w:lvl w:ilvl="2" w:tplc="1D3CD8F4">
      <w:numFmt w:val="bullet"/>
      <w:lvlText w:val="•"/>
      <w:lvlJc w:val="left"/>
      <w:pPr>
        <w:ind w:left="2482" w:hanging="202"/>
      </w:pPr>
      <w:rPr>
        <w:rFonts w:hint="default"/>
        <w:lang w:val="en-US" w:eastAsia="en-US" w:bidi="en-US"/>
      </w:rPr>
    </w:lvl>
    <w:lvl w:ilvl="3" w:tplc="94B2F3DE">
      <w:numFmt w:val="bullet"/>
      <w:lvlText w:val="•"/>
      <w:lvlJc w:val="left"/>
      <w:pPr>
        <w:ind w:left="3573" w:hanging="202"/>
      </w:pPr>
      <w:rPr>
        <w:rFonts w:hint="default"/>
        <w:lang w:val="en-US" w:eastAsia="en-US" w:bidi="en-US"/>
      </w:rPr>
    </w:lvl>
    <w:lvl w:ilvl="4" w:tplc="0CCC2A1C">
      <w:numFmt w:val="bullet"/>
      <w:lvlText w:val="•"/>
      <w:lvlJc w:val="left"/>
      <w:pPr>
        <w:ind w:left="4664" w:hanging="202"/>
      </w:pPr>
      <w:rPr>
        <w:rFonts w:hint="default"/>
        <w:lang w:val="en-US" w:eastAsia="en-US" w:bidi="en-US"/>
      </w:rPr>
    </w:lvl>
    <w:lvl w:ilvl="5" w:tplc="B934B49A">
      <w:numFmt w:val="bullet"/>
      <w:lvlText w:val="•"/>
      <w:lvlJc w:val="left"/>
      <w:pPr>
        <w:ind w:left="5756" w:hanging="202"/>
      </w:pPr>
      <w:rPr>
        <w:rFonts w:hint="default"/>
        <w:lang w:val="en-US" w:eastAsia="en-US" w:bidi="en-US"/>
      </w:rPr>
    </w:lvl>
    <w:lvl w:ilvl="6" w:tplc="22161758">
      <w:numFmt w:val="bullet"/>
      <w:lvlText w:val="•"/>
      <w:lvlJc w:val="left"/>
      <w:pPr>
        <w:ind w:left="6847" w:hanging="202"/>
      </w:pPr>
      <w:rPr>
        <w:rFonts w:hint="default"/>
        <w:lang w:val="en-US" w:eastAsia="en-US" w:bidi="en-US"/>
      </w:rPr>
    </w:lvl>
    <w:lvl w:ilvl="7" w:tplc="09AEDD66">
      <w:numFmt w:val="bullet"/>
      <w:lvlText w:val="•"/>
      <w:lvlJc w:val="left"/>
      <w:pPr>
        <w:ind w:left="7938" w:hanging="202"/>
      </w:pPr>
      <w:rPr>
        <w:rFonts w:hint="default"/>
        <w:lang w:val="en-US" w:eastAsia="en-US" w:bidi="en-US"/>
      </w:rPr>
    </w:lvl>
    <w:lvl w:ilvl="8" w:tplc="19589100">
      <w:numFmt w:val="bullet"/>
      <w:lvlText w:val="•"/>
      <w:lvlJc w:val="left"/>
      <w:pPr>
        <w:ind w:left="9029" w:hanging="202"/>
      </w:pPr>
      <w:rPr>
        <w:rFonts w:hint="default"/>
        <w:lang w:val="en-US" w:eastAsia="en-US" w:bidi="en-US"/>
      </w:rPr>
    </w:lvl>
  </w:abstractNum>
  <w:abstractNum w:abstractNumId="15">
    <w:nsid w:val="30C242F8"/>
    <w:multiLevelType w:val="hybridMultilevel"/>
    <w:tmpl w:val="C21082D0"/>
    <w:lvl w:ilvl="0" w:tplc="DCDC5CF4">
      <w:start w:val="6"/>
      <w:numFmt w:val="decimal"/>
      <w:lvlText w:val="%1."/>
      <w:lvlJc w:val="left"/>
      <w:pPr>
        <w:ind w:left="306" w:hanging="250"/>
        <w:jc w:val="left"/>
      </w:pPr>
      <w:rPr>
        <w:rFonts w:ascii="Arial" w:eastAsia="Arial" w:hAnsi="Arial" w:cs="Arial" w:hint="default"/>
        <w:b/>
        <w:bCs/>
        <w:spacing w:val="-14"/>
        <w:w w:val="100"/>
        <w:position w:val="2"/>
        <w:sz w:val="18"/>
        <w:szCs w:val="18"/>
        <w:lang w:val="en-US" w:eastAsia="en-US" w:bidi="en-US"/>
      </w:rPr>
    </w:lvl>
    <w:lvl w:ilvl="1" w:tplc="8CFADDD0">
      <w:numFmt w:val="none"/>
      <w:lvlText w:val=""/>
      <w:lvlJc w:val="left"/>
      <w:pPr>
        <w:tabs>
          <w:tab w:val="num" w:pos="360"/>
        </w:tabs>
      </w:pPr>
    </w:lvl>
    <w:lvl w:ilvl="2" w:tplc="1A745B66">
      <w:numFmt w:val="bullet"/>
      <w:lvlText w:val="•"/>
      <w:lvlJc w:val="left"/>
      <w:pPr>
        <w:ind w:left="1439" w:hanging="353"/>
      </w:pPr>
      <w:rPr>
        <w:rFonts w:hint="default"/>
        <w:lang w:val="en-US" w:eastAsia="en-US" w:bidi="en-US"/>
      </w:rPr>
    </w:lvl>
    <w:lvl w:ilvl="3" w:tplc="EF9E0598">
      <w:numFmt w:val="bullet"/>
      <w:lvlText w:val="•"/>
      <w:lvlJc w:val="left"/>
      <w:pPr>
        <w:ind w:left="2479" w:hanging="353"/>
      </w:pPr>
      <w:rPr>
        <w:rFonts w:hint="default"/>
        <w:lang w:val="en-US" w:eastAsia="en-US" w:bidi="en-US"/>
      </w:rPr>
    </w:lvl>
    <w:lvl w:ilvl="4" w:tplc="14AA44BA">
      <w:numFmt w:val="bullet"/>
      <w:lvlText w:val="•"/>
      <w:lvlJc w:val="left"/>
      <w:pPr>
        <w:ind w:left="3519" w:hanging="353"/>
      </w:pPr>
      <w:rPr>
        <w:rFonts w:hint="default"/>
        <w:lang w:val="en-US" w:eastAsia="en-US" w:bidi="en-US"/>
      </w:rPr>
    </w:lvl>
    <w:lvl w:ilvl="5" w:tplc="EACC2E52">
      <w:numFmt w:val="bullet"/>
      <w:lvlText w:val="•"/>
      <w:lvlJc w:val="left"/>
      <w:pPr>
        <w:ind w:left="4559" w:hanging="353"/>
      </w:pPr>
      <w:rPr>
        <w:rFonts w:hint="default"/>
        <w:lang w:val="en-US" w:eastAsia="en-US" w:bidi="en-US"/>
      </w:rPr>
    </w:lvl>
    <w:lvl w:ilvl="6" w:tplc="683E700A">
      <w:numFmt w:val="bullet"/>
      <w:lvlText w:val="•"/>
      <w:lvlJc w:val="left"/>
      <w:pPr>
        <w:ind w:left="5599" w:hanging="353"/>
      </w:pPr>
      <w:rPr>
        <w:rFonts w:hint="default"/>
        <w:lang w:val="en-US" w:eastAsia="en-US" w:bidi="en-US"/>
      </w:rPr>
    </w:lvl>
    <w:lvl w:ilvl="7" w:tplc="AD900170">
      <w:numFmt w:val="bullet"/>
      <w:lvlText w:val="•"/>
      <w:lvlJc w:val="left"/>
      <w:pPr>
        <w:ind w:left="6639" w:hanging="353"/>
      </w:pPr>
      <w:rPr>
        <w:rFonts w:hint="default"/>
        <w:lang w:val="en-US" w:eastAsia="en-US" w:bidi="en-US"/>
      </w:rPr>
    </w:lvl>
    <w:lvl w:ilvl="8" w:tplc="913E61EC">
      <w:numFmt w:val="bullet"/>
      <w:lvlText w:val="•"/>
      <w:lvlJc w:val="left"/>
      <w:pPr>
        <w:ind w:left="7679" w:hanging="353"/>
      </w:pPr>
      <w:rPr>
        <w:rFonts w:hint="default"/>
        <w:lang w:val="en-US" w:eastAsia="en-US" w:bidi="en-US"/>
      </w:rPr>
    </w:lvl>
  </w:abstractNum>
  <w:abstractNum w:abstractNumId="16">
    <w:nsid w:val="312D579F"/>
    <w:multiLevelType w:val="hybridMultilevel"/>
    <w:tmpl w:val="48962792"/>
    <w:lvl w:ilvl="0" w:tplc="5A3AC7EA">
      <w:start w:val="5"/>
      <w:numFmt w:val="decimal"/>
      <w:lvlText w:val="%1."/>
      <w:lvlJc w:val="left"/>
      <w:pPr>
        <w:ind w:left="411" w:hanging="199"/>
        <w:jc w:val="left"/>
      </w:pPr>
      <w:rPr>
        <w:rFonts w:hint="default"/>
        <w:b/>
        <w:bCs/>
        <w:spacing w:val="-15"/>
        <w:w w:val="109"/>
        <w:lang w:val="en-US" w:eastAsia="en-US" w:bidi="en-US"/>
      </w:rPr>
    </w:lvl>
    <w:lvl w:ilvl="1" w:tplc="E40417CE">
      <w:numFmt w:val="bullet"/>
      <w:lvlText w:val="•"/>
      <w:lvlJc w:val="left"/>
      <w:pPr>
        <w:ind w:left="657" w:hanging="199"/>
      </w:pPr>
      <w:rPr>
        <w:rFonts w:hint="default"/>
        <w:lang w:val="en-US" w:eastAsia="en-US" w:bidi="en-US"/>
      </w:rPr>
    </w:lvl>
    <w:lvl w:ilvl="2" w:tplc="7C6EEFB2">
      <w:numFmt w:val="bullet"/>
      <w:lvlText w:val="•"/>
      <w:lvlJc w:val="left"/>
      <w:pPr>
        <w:ind w:left="894" w:hanging="199"/>
      </w:pPr>
      <w:rPr>
        <w:rFonts w:hint="default"/>
        <w:lang w:val="en-US" w:eastAsia="en-US" w:bidi="en-US"/>
      </w:rPr>
    </w:lvl>
    <w:lvl w:ilvl="3" w:tplc="32CAFFC8">
      <w:numFmt w:val="bullet"/>
      <w:lvlText w:val="•"/>
      <w:lvlJc w:val="left"/>
      <w:pPr>
        <w:ind w:left="1131" w:hanging="199"/>
      </w:pPr>
      <w:rPr>
        <w:rFonts w:hint="default"/>
        <w:lang w:val="en-US" w:eastAsia="en-US" w:bidi="en-US"/>
      </w:rPr>
    </w:lvl>
    <w:lvl w:ilvl="4" w:tplc="3006C116">
      <w:numFmt w:val="bullet"/>
      <w:lvlText w:val="•"/>
      <w:lvlJc w:val="left"/>
      <w:pPr>
        <w:ind w:left="1369" w:hanging="199"/>
      </w:pPr>
      <w:rPr>
        <w:rFonts w:hint="default"/>
        <w:lang w:val="en-US" w:eastAsia="en-US" w:bidi="en-US"/>
      </w:rPr>
    </w:lvl>
    <w:lvl w:ilvl="5" w:tplc="0D9A0C9A">
      <w:numFmt w:val="bullet"/>
      <w:lvlText w:val="•"/>
      <w:lvlJc w:val="left"/>
      <w:pPr>
        <w:ind w:left="1606" w:hanging="199"/>
      </w:pPr>
      <w:rPr>
        <w:rFonts w:hint="default"/>
        <w:lang w:val="en-US" w:eastAsia="en-US" w:bidi="en-US"/>
      </w:rPr>
    </w:lvl>
    <w:lvl w:ilvl="6" w:tplc="E4E2394A">
      <w:numFmt w:val="bullet"/>
      <w:lvlText w:val="•"/>
      <w:lvlJc w:val="left"/>
      <w:pPr>
        <w:ind w:left="1843" w:hanging="199"/>
      </w:pPr>
      <w:rPr>
        <w:rFonts w:hint="default"/>
        <w:lang w:val="en-US" w:eastAsia="en-US" w:bidi="en-US"/>
      </w:rPr>
    </w:lvl>
    <w:lvl w:ilvl="7" w:tplc="4D6EC2E2">
      <w:numFmt w:val="bullet"/>
      <w:lvlText w:val="•"/>
      <w:lvlJc w:val="left"/>
      <w:pPr>
        <w:ind w:left="2080" w:hanging="199"/>
      </w:pPr>
      <w:rPr>
        <w:rFonts w:hint="default"/>
        <w:lang w:val="en-US" w:eastAsia="en-US" w:bidi="en-US"/>
      </w:rPr>
    </w:lvl>
    <w:lvl w:ilvl="8" w:tplc="E5AA6416">
      <w:numFmt w:val="bullet"/>
      <w:lvlText w:val="•"/>
      <w:lvlJc w:val="left"/>
      <w:pPr>
        <w:ind w:left="2318" w:hanging="199"/>
      </w:pPr>
      <w:rPr>
        <w:rFonts w:hint="default"/>
        <w:lang w:val="en-US" w:eastAsia="en-US" w:bidi="en-US"/>
      </w:rPr>
    </w:lvl>
  </w:abstractNum>
  <w:abstractNum w:abstractNumId="17">
    <w:nsid w:val="338E7B58"/>
    <w:multiLevelType w:val="hybridMultilevel"/>
    <w:tmpl w:val="4808B094"/>
    <w:lvl w:ilvl="0" w:tplc="C53070B6">
      <w:start w:val="1"/>
      <w:numFmt w:val="decimal"/>
      <w:lvlText w:val="%1."/>
      <w:lvlJc w:val="left"/>
      <w:pPr>
        <w:ind w:left="1280" w:hanging="360"/>
        <w:jc w:val="left"/>
      </w:pPr>
      <w:rPr>
        <w:rFonts w:ascii="Arial" w:eastAsia="Arial" w:hAnsi="Arial" w:cs="Arial" w:hint="default"/>
        <w:b/>
        <w:bCs/>
        <w:spacing w:val="-33"/>
        <w:w w:val="99"/>
        <w:sz w:val="22"/>
        <w:szCs w:val="22"/>
        <w:lang w:val="en-US" w:eastAsia="en-US" w:bidi="en-US"/>
      </w:rPr>
    </w:lvl>
    <w:lvl w:ilvl="1" w:tplc="89FE6AC2">
      <w:start w:val="1"/>
      <w:numFmt w:val="lowerRoman"/>
      <w:lvlText w:val="%2."/>
      <w:lvlJc w:val="left"/>
      <w:pPr>
        <w:ind w:left="2722" w:hanging="291"/>
        <w:jc w:val="left"/>
      </w:pPr>
      <w:rPr>
        <w:rFonts w:ascii="Arial" w:eastAsia="Arial" w:hAnsi="Arial" w:cs="Arial" w:hint="default"/>
        <w:spacing w:val="-8"/>
        <w:w w:val="99"/>
        <w:sz w:val="22"/>
        <w:szCs w:val="22"/>
        <w:lang w:val="en-US" w:eastAsia="en-US" w:bidi="en-US"/>
      </w:rPr>
    </w:lvl>
    <w:lvl w:ilvl="2" w:tplc="1504BE26">
      <w:numFmt w:val="bullet"/>
      <w:lvlText w:val="•"/>
      <w:lvlJc w:val="left"/>
      <w:pPr>
        <w:ind w:left="2720" w:hanging="291"/>
      </w:pPr>
      <w:rPr>
        <w:rFonts w:hint="default"/>
        <w:lang w:val="en-US" w:eastAsia="en-US" w:bidi="en-US"/>
      </w:rPr>
    </w:lvl>
    <w:lvl w:ilvl="3" w:tplc="37786FA0">
      <w:numFmt w:val="bullet"/>
      <w:lvlText w:val="•"/>
      <w:lvlJc w:val="left"/>
      <w:pPr>
        <w:ind w:left="3890" w:hanging="291"/>
      </w:pPr>
      <w:rPr>
        <w:rFonts w:hint="default"/>
        <w:lang w:val="en-US" w:eastAsia="en-US" w:bidi="en-US"/>
      </w:rPr>
    </w:lvl>
    <w:lvl w:ilvl="4" w:tplc="E3E8C4B2">
      <w:numFmt w:val="bullet"/>
      <w:lvlText w:val="•"/>
      <w:lvlJc w:val="left"/>
      <w:pPr>
        <w:ind w:left="5060" w:hanging="291"/>
      </w:pPr>
      <w:rPr>
        <w:rFonts w:hint="default"/>
        <w:lang w:val="en-US" w:eastAsia="en-US" w:bidi="en-US"/>
      </w:rPr>
    </w:lvl>
    <w:lvl w:ilvl="5" w:tplc="83D29D4A">
      <w:numFmt w:val="bullet"/>
      <w:lvlText w:val="•"/>
      <w:lvlJc w:val="left"/>
      <w:pPr>
        <w:ind w:left="6230" w:hanging="291"/>
      </w:pPr>
      <w:rPr>
        <w:rFonts w:hint="default"/>
        <w:lang w:val="en-US" w:eastAsia="en-US" w:bidi="en-US"/>
      </w:rPr>
    </w:lvl>
    <w:lvl w:ilvl="6" w:tplc="A028995E">
      <w:numFmt w:val="bullet"/>
      <w:lvlText w:val="•"/>
      <w:lvlJc w:val="left"/>
      <w:pPr>
        <w:ind w:left="7400" w:hanging="291"/>
      </w:pPr>
      <w:rPr>
        <w:rFonts w:hint="default"/>
        <w:lang w:val="en-US" w:eastAsia="en-US" w:bidi="en-US"/>
      </w:rPr>
    </w:lvl>
    <w:lvl w:ilvl="7" w:tplc="18421A78">
      <w:numFmt w:val="bullet"/>
      <w:lvlText w:val="•"/>
      <w:lvlJc w:val="left"/>
      <w:pPr>
        <w:ind w:left="8570" w:hanging="291"/>
      </w:pPr>
      <w:rPr>
        <w:rFonts w:hint="default"/>
        <w:lang w:val="en-US" w:eastAsia="en-US" w:bidi="en-US"/>
      </w:rPr>
    </w:lvl>
    <w:lvl w:ilvl="8" w:tplc="B6FA030A">
      <w:numFmt w:val="bullet"/>
      <w:lvlText w:val="•"/>
      <w:lvlJc w:val="left"/>
      <w:pPr>
        <w:ind w:left="9740" w:hanging="291"/>
      </w:pPr>
      <w:rPr>
        <w:rFonts w:hint="default"/>
        <w:lang w:val="en-US" w:eastAsia="en-US" w:bidi="en-US"/>
      </w:rPr>
    </w:lvl>
  </w:abstractNum>
  <w:abstractNum w:abstractNumId="18">
    <w:nsid w:val="38E27326"/>
    <w:multiLevelType w:val="hybridMultilevel"/>
    <w:tmpl w:val="A314B91C"/>
    <w:lvl w:ilvl="0" w:tplc="DC2C4004">
      <w:numFmt w:val="bullet"/>
      <w:lvlText w:val="●"/>
      <w:lvlJc w:val="left"/>
      <w:pPr>
        <w:ind w:left="483" w:hanging="269"/>
      </w:pPr>
      <w:rPr>
        <w:rFonts w:ascii="MS UI Gothic" w:eastAsia="MS UI Gothic" w:hAnsi="MS UI Gothic" w:cs="MS UI Gothic" w:hint="default"/>
        <w:spacing w:val="-21"/>
        <w:w w:val="100"/>
        <w:sz w:val="18"/>
        <w:szCs w:val="18"/>
        <w:lang w:val="en-US" w:eastAsia="en-US" w:bidi="en-US"/>
      </w:rPr>
    </w:lvl>
    <w:lvl w:ilvl="1" w:tplc="6E6ECDBC">
      <w:numFmt w:val="bullet"/>
      <w:lvlText w:val="•"/>
      <w:lvlJc w:val="left"/>
      <w:pPr>
        <w:ind w:left="591" w:hanging="269"/>
      </w:pPr>
      <w:rPr>
        <w:rFonts w:hint="default"/>
        <w:lang w:val="en-US" w:eastAsia="en-US" w:bidi="en-US"/>
      </w:rPr>
    </w:lvl>
    <w:lvl w:ilvl="2" w:tplc="50A2E16C">
      <w:numFmt w:val="bullet"/>
      <w:lvlText w:val="•"/>
      <w:lvlJc w:val="left"/>
      <w:pPr>
        <w:ind w:left="703" w:hanging="269"/>
      </w:pPr>
      <w:rPr>
        <w:rFonts w:hint="default"/>
        <w:lang w:val="en-US" w:eastAsia="en-US" w:bidi="en-US"/>
      </w:rPr>
    </w:lvl>
    <w:lvl w:ilvl="3" w:tplc="8FCC2006">
      <w:numFmt w:val="bullet"/>
      <w:lvlText w:val="•"/>
      <w:lvlJc w:val="left"/>
      <w:pPr>
        <w:ind w:left="815" w:hanging="269"/>
      </w:pPr>
      <w:rPr>
        <w:rFonts w:hint="default"/>
        <w:lang w:val="en-US" w:eastAsia="en-US" w:bidi="en-US"/>
      </w:rPr>
    </w:lvl>
    <w:lvl w:ilvl="4" w:tplc="C9B24CD6">
      <w:numFmt w:val="bullet"/>
      <w:lvlText w:val="•"/>
      <w:lvlJc w:val="left"/>
      <w:pPr>
        <w:ind w:left="927" w:hanging="269"/>
      </w:pPr>
      <w:rPr>
        <w:rFonts w:hint="default"/>
        <w:lang w:val="en-US" w:eastAsia="en-US" w:bidi="en-US"/>
      </w:rPr>
    </w:lvl>
    <w:lvl w:ilvl="5" w:tplc="18083338">
      <w:numFmt w:val="bullet"/>
      <w:lvlText w:val="•"/>
      <w:lvlJc w:val="left"/>
      <w:pPr>
        <w:ind w:left="1039" w:hanging="269"/>
      </w:pPr>
      <w:rPr>
        <w:rFonts w:hint="default"/>
        <w:lang w:val="en-US" w:eastAsia="en-US" w:bidi="en-US"/>
      </w:rPr>
    </w:lvl>
    <w:lvl w:ilvl="6" w:tplc="7BEC9208">
      <w:numFmt w:val="bullet"/>
      <w:lvlText w:val="•"/>
      <w:lvlJc w:val="left"/>
      <w:pPr>
        <w:ind w:left="1150" w:hanging="269"/>
      </w:pPr>
      <w:rPr>
        <w:rFonts w:hint="default"/>
        <w:lang w:val="en-US" w:eastAsia="en-US" w:bidi="en-US"/>
      </w:rPr>
    </w:lvl>
    <w:lvl w:ilvl="7" w:tplc="E29625C0">
      <w:numFmt w:val="bullet"/>
      <w:lvlText w:val="•"/>
      <w:lvlJc w:val="left"/>
      <w:pPr>
        <w:ind w:left="1262" w:hanging="269"/>
      </w:pPr>
      <w:rPr>
        <w:rFonts w:hint="default"/>
        <w:lang w:val="en-US" w:eastAsia="en-US" w:bidi="en-US"/>
      </w:rPr>
    </w:lvl>
    <w:lvl w:ilvl="8" w:tplc="BB42640E">
      <w:numFmt w:val="bullet"/>
      <w:lvlText w:val="•"/>
      <w:lvlJc w:val="left"/>
      <w:pPr>
        <w:ind w:left="1374" w:hanging="269"/>
      </w:pPr>
      <w:rPr>
        <w:rFonts w:hint="default"/>
        <w:lang w:val="en-US" w:eastAsia="en-US" w:bidi="en-US"/>
      </w:rPr>
    </w:lvl>
  </w:abstractNum>
  <w:abstractNum w:abstractNumId="19">
    <w:nsid w:val="3DD543F9"/>
    <w:multiLevelType w:val="hybridMultilevel"/>
    <w:tmpl w:val="CDEA0070"/>
    <w:lvl w:ilvl="0" w:tplc="4418C2BE">
      <w:start w:val="17"/>
      <w:numFmt w:val="decimal"/>
      <w:lvlText w:val="%1."/>
      <w:lvlJc w:val="left"/>
      <w:pPr>
        <w:ind w:left="366" w:hanging="287"/>
        <w:jc w:val="left"/>
      </w:pPr>
      <w:rPr>
        <w:rFonts w:ascii="Arial" w:eastAsia="Arial" w:hAnsi="Arial" w:cs="Arial" w:hint="default"/>
        <w:color w:val="0F0C13"/>
        <w:spacing w:val="-1"/>
        <w:w w:val="96"/>
        <w:sz w:val="18"/>
        <w:szCs w:val="18"/>
        <w:lang w:val="en-US" w:eastAsia="en-US" w:bidi="en-US"/>
      </w:rPr>
    </w:lvl>
    <w:lvl w:ilvl="1" w:tplc="A56EFB96">
      <w:numFmt w:val="bullet"/>
      <w:lvlText w:val="•"/>
      <w:lvlJc w:val="left"/>
      <w:pPr>
        <w:ind w:left="437" w:hanging="71"/>
      </w:pPr>
      <w:rPr>
        <w:rFonts w:ascii="Arial" w:eastAsia="Arial" w:hAnsi="Arial" w:cs="Arial" w:hint="default"/>
        <w:color w:val="3B3B3F"/>
        <w:w w:val="104"/>
        <w:sz w:val="13"/>
        <w:szCs w:val="13"/>
        <w:lang w:val="en-US" w:eastAsia="en-US" w:bidi="en-US"/>
      </w:rPr>
    </w:lvl>
    <w:lvl w:ilvl="2" w:tplc="6A70E93C">
      <w:numFmt w:val="bullet"/>
      <w:lvlText w:val="•"/>
      <w:lvlJc w:val="left"/>
      <w:pPr>
        <w:ind w:left="1687" w:hanging="71"/>
      </w:pPr>
      <w:rPr>
        <w:rFonts w:hint="default"/>
        <w:lang w:val="en-US" w:eastAsia="en-US" w:bidi="en-US"/>
      </w:rPr>
    </w:lvl>
    <w:lvl w:ilvl="3" w:tplc="2F30A7D2">
      <w:numFmt w:val="bullet"/>
      <w:lvlText w:val="•"/>
      <w:lvlJc w:val="left"/>
      <w:pPr>
        <w:ind w:left="2934" w:hanging="71"/>
      </w:pPr>
      <w:rPr>
        <w:rFonts w:hint="default"/>
        <w:lang w:val="en-US" w:eastAsia="en-US" w:bidi="en-US"/>
      </w:rPr>
    </w:lvl>
    <w:lvl w:ilvl="4" w:tplc="C1067F4C">
      <w:numFmt w:val="bullet"/>
      <w:lvlText w:val="•"/>
      <w:lvlJc w:val="left"/>
      <w:pPr>
        <w:ind w:left="4181" w:hanging="71"/>
      </w:pPr>
      <w:rPr>
        <w:rFonts w:hint="default"/>
        <w:lang w:val="en-US" w:eastAsia="en-US" w:bidi="en-US"/>
      </w:rPr>
    </w:lvl>
    <w:lvl w:ilvl="5" w:tplc="FCC22548">
      <w:numFmt w:val="bullet"/>
      <w:lvlText w:val="•"/>
      <w:lvlJc w:val="left"/>
      <w:pPr>
        <w:ind w:left="5428" w:hanging="71"/>
      </w:pPr>
      <w:rPr>
        <w:rFonts w:hint="default"/>
        <w:lang w:val="en-US" w:eastAsia="en-US" w:bidi="en-US"/>
      </w:rPr>
    </w:lvl>
    <w:lvl w:ilvl="6" w:tplc="BB1CC438">
      <w:numFmt w:val="bullet"/>
      <w:lvlText w:val="•"/>
      <w:lvlJc w:val="left"/>
      <w:pPr>
        <w:ind w:left="6675" w:hanging="71"/>
      </w:pPr>
      <w:rPr>
        <w:rFonts w:hint="default"/>
        <w:lang w:val="en-US" w:eastAsia="en-US" w:bidi="en-US"/>
      </w:rPr>
    </w:lvl>
    <w:lvl w:ilvl="7" w:tplc="0DFE16AC">
      <w:numFmt w:val="bullet"/>
      <w:lvlText w:val="•"/>
      <w:lvlJc w:val="left"/>
      <w:pPr>
        <w:ind w:left="7922" w:hanging="71"/>
      </w:pPr>
      <w:rPr>
        <w:rFonts w:hint="default"/>
        <w:lang w:val="en-US" w:eastAsia="en-US" w:bidi="en-US"/>
      </w:rPr>
    </w:lvl>
    <w:lvl w:ilvl="8" w:tplc="01B6F8A0">
      <w:numFmt w:val="bullet"/>
      <w:lvlText w:val="•"/>
      <w:lvlJc w:val="left"/>
      <w:pPr>
        <w:ind w:left="9169" w:hanging="71"/>
      </w:pPr>
      <w:rPr>
        <w:rFonts w:hint="default"/>
        <w:lang w:val="en-US" w:eastAsia="en-US" w:bidi="en-US"/>
      </w:rPr>
    </w:lvl>
  </w:abstractNum>
  <w:abstractNum w:abstractNumId="20">
    <w:nsid w:val="3EC83F8E"/>
    <w:multiLevelType w:val="hybridMultilevel"/>
    <w:tmpl w:val="BFE0A7F8"/>
    <w:lvl w:ilvl="0" w:tplc="6470A4AE">
      <w:numFmt w:val="bullet"/>
      <w:lvlText w:val="●"/>
      <w:lvlJc w:val="left"/>
      <w:pPr>
        <w:ind w:left="483" w:hanging="269"/>
      </w:pPr>
      <w:rPr>
        <w:rFonts w:ascii="MS UI Gothic" w:eastAsia="MS UI Gothic" w:hAnsi="MS UI Gothic" w:cs="MS UI Gothic" w:hint="default"/>
        <w:spacing w:val="-21"/>
        <w:w w:val="100"/>
        <w:sz w:val="18"/>
        <w:szCs w:val="18"/>
        <w:lang w:val="en-US" w:eastAsia="en-US" w:bidi="en-US"/>
      </w:rPr>
    </w:lvl>
    <w:lvl w:ilvl="1" w:tplc="283282DE">
      <w:numFmt w:val="bullet"/>
      <w:lvlText w:val="•"/>
      <w:lvlJc w:val="left"/>
      <w:pPr>
        <w:ind w:left="591" w:hanging="269"/>
      </w:pPr>
      <w:rPr>
        <w:rFonts w:hint="default"/>
        <w:lang w:val="en-US" w:eastAsia="en-US" w:bidi="en-US"/>
      </w:rPr>
    </w:lvl>
    <w:lvl w:ilvl="2" w:tplc="1D0A90FA">
      <w:numFmt w:val="bullet"/>
      <w:lvlText w:val="•"/>
      <w:lvlJc w:val="left"/>
      <w:pPr>
        <w:ind w:left="702" w:hanging="269"/>
      </w:pPr>
      <w:rPr>
        <w:rFonts w:hint="default"/>
        <w:lang w:val="en-US" w:eastAsia="en-US" w:bidi="en-US"/>
      </w:rPr>
    </w:lvl>
    <w:lvl w:ilvl="3" w:tplc="5914A622">
      <w:numFmt w:val="bullet"/>
      <w:lvlText w:val="•"/>
      <w:lvlJc w:val="left"/>
      <w:pPr>
        <w:ind w:left="813" w:hanging="269"/>
      </w:pPr>
      <w:rPr>
        <w:rFonts w:hint="default"/>
        <w:lang w:val="en-US" w:eastAsia="en-US" w:bidi="en-US"/>
      </w:rPr>
    </w:lvl>
    <w:lvl w:ilvl="4" w:tplc="1AD6F01C">
      <w:numFmt w:val="bullet"/>
      <w:lvlText w:val="•"/>
      <w:lvlJc w:val="left"/>
      <w:pPr>
        <w:ind w:left="925" w:hanging="269"/>
      </w:pPr>
      <w:rPr>
        <w:rFonts w:hint="default"/>
        <w:lang w:val="en-US" w:eastAsia="en-US" w:bidi="en-US"/>
      </w:rPr>
    </w:lvl>
    <w:lvl w:ilvl="5" w:tplc="F58A61FE">
      <w:numFmt w:val="bullet"/>
      <w:lvlText w:val="•"/>
      <w:lvlJc w:val="left"/>
      <w:pPr>
        <w:ind w:left="1036" w:hanging="269"/>
      </w:pPr>
      <w:rPr>
        <w:rFonts w:hint="default"/>
        <w:lang w:val="en-US" w:eastAsia="en-US" w:bidi="en-US"/>
      </w:rPr>
    </w:lvl>
    <w:lvl w:ilvl="6" w:tplc="C6762DDC">
      <w:numFmt w:val="bullet"/>
      <w:lvlText w:val="•"/>
      <w:lvlJc w:val="left"/>
      <w:pPr>
        <w:ind w:left="1147" w:hanging="269"/>
      </w:pPr>
      <w:rPr>
        <w:rFonts w:hint="default"/>
        <w:lang w:val="en-US" w:eastAsia="en-US" w:bidi="en-US"/>
      </w:rPr>
    </w:lvl>
    <w:lvl w:ilvl="7" w:tplc="A9442AC8">
      <w:numFmt w:val="bullet"/>
      <w:lvlText w:val="•"/>
      <w:lvlJc w:val="left"/>
      <w:pPr>
        <w:ind w:left="1259" w:hanging="269"/>
      </w:pPr>
      <w:rPr>
        <w:rFonts w:hint="default"/>
        <w:lang w:val="en-US" w:eastAsia="en-US" w:bidi="en-US"/>
      </w:rPr>
    </w:lvl>
    <w:lvl w:ilvl="8" w:tplc="7F3EDC26">
      <w:numFmt w:val="bullet"/>
      <w:lvlText w:val="•"/>
      <w:lvlJc w:val="left"/>
      <w:pPr>
        <w:ind w:left="1370" w:hanging="269"/>
      </w:pPr>
      <w:rPr>
        <w:rFonts w:hint="default"/>
        <w:lang w:val="en-US" w:eastAsia="en-US" w:bidi="en-US"/>
      </w:rPr>
    </w:lvl>
  </w:abstractNum>
  <w:abstractNum w:abstractNumId="21">
    <w:nsid w:val="42156575"/>
    <w:multiLevelType w:val="hybridMultilevel"/>
    <w:tmpl w:val="21923CAA"/>
    <w:lvl w:ilvl="0" w:tplc="D840BC00">
      <w:start w:val="1"/>
      <w:numFmt w:val="upperLetter"/>
      <w:lvlText w:val="%1."/>
      <w:lvlJc w:val="left"/>
      <w:pPr>
        <w:ind w:left="920" w:hanging="360"/>
        <w:jc w:val="left"/>
      </w:pPr>
      <w:rPr>
        <w:rFonts w:hint="default"/>
        <w:b/>
        <w:bCs/>
        <w:spacing w:val="-7"/>
        <w:w w:val="99"/>
        <w:lang w:val="en-US" w:eastAsia="en-US" w:bidi="en-US"/>
      </w:rPr>
    </w:lvl>
    <w:lvl w:ilvl="1" w:tplc="046032B2">
      <w:start w:val="1"/>
      <w:numFmt w:val="decimal"/>
      <w:lvlText w:val="%2."/>
      <w:lvlJc w:val="left"/>
      <w:pPr>
        <w:ind w:left="1280" w:hanging="360"/>
        <w:jc w:val="left"/>
      </w:pPr>
      <w:rPr>
        <w:rFonts w:hint="default"/>
        <w:spacing w:val="-9"/>
        <w:w w:val="99"/>
        <w:lang w:val="en-US" w:eastAsia="en-US" w:bidi="en-US"/>
      </w:rPr>
    </w:lvl>
    <w:lvl w:ilvl="2" w:tplc="498E3D5E">
      <w:numFmt w:val="bullet"/>
      <w:lvlText w:val="•"/>
      <w:lvlJc w:val="left"/>
      <w:pPr>
        <w:ind w:left="2480" w:hanging="360"/>
      </w:pPr>
      <w:rPr>
        <w:rFonts w:hint="default"/>
        <w:lang w:val="en-US" w:eastAsia="en-US" w:bidi="en-US"/>
      </w:rPr>
    </w:lvl>
    <w:lvl w:ilvl="3" w:tplc="CE7886A6">
      <w:numFmt w:val="bullet"/>
      <w:lvlText w:val="•"/>
      <w:lvlJc w:val="left"/>
      <w:pPr>
        <w:ind w:left="3680" w:hanging="360"/>
      </w:pPr>
      <w:rPr>
        <w:rFonts w:hint="default"/>
        <w:lang w:val="en-US" w:eastAsia="en-US" w:bidi="en-US"/>
      </w:rPr>
    </w:lvl>
    <w:lvl w:ilvl="4" w:tplc="38AA20B0">
      <w:numFmt w:val="bullet"/>
      <w:lvlText w:val="•"/>
      <w:lvlJc w:val="left"/>
      <w:pPr>
        <w:ind w:left="4880" w:hanging="360"/>
      </w:pPr>
      <w:rPr>
        <w:rFonts w:hint="default"/>
        <w:lang w:val="en-US" w:eastAsia="en-US" w:bidi="en-US"/>
      </w:rPr>
    </w:lvl>
    <w:lvl w:ilvl="5" w:tplc="7A8A9E78">
      <w:numFmt w:val="bullet"/>
      <w:lvlText w:val="•"/>
      <w:lvlJc w:val="left"/>
      <w:pPr>
        <w:ind w:left="6080" w:hanging="360"/>
      </w:pPr>
      <w:rPr>
        <w:rFonts w:hint="default"/>
        <w:lang w:val="en-US" w:eastAsia="en-US" w:bidi="en-US"/>
      </w:rPr>
    </w:lvl>
    <w:lvl w:ilvl="6" w:tplc="DA22D7CE">
      <w:numFmt w:val="bullet"/>
      <w:lvlText w:val="•"/>
      <w:lvlJc w:val="left"/>
      <w:pPr>
        <w:ind w:left="7280" w:hanging="360"/>
      </w:pPr>
      <w:rPr>
        <w:rFonts w:hint="default"/>
        <w:lang w:val="en-US" w:eastAsia="en-US" w:bidi="en-US"/>
      </w:rPr>
    </w:lvl>
    <w:lvl w:ilvl="7" w:tplc="AF2CCC46">
      <w:numFmt w:val="bullet"/>
      <w:lvlText w:val="•"/>
      <w:lvlJc w:val="left"/>
      <w:pPr>
        <w:ind w:left="8480" w:hanging="360"/>
      </w:pPr>
      <w:rPr>
        <w:rFonts w:hint="default"/>
        <w:lang w:val="en-US" w:eastAsia="en-US" w:bidi="en-US"/>
      </w:rPr>
    </w:lvl>
    <w:lvl w:ilvl="8" w:tplc="27265E8E">
      <w:numFmt w:val="bullet"/>
      <w:lvlText w:val="•"/>
      <w:lvlJc w:val="left"/>
      <w:pPr>
        <w:ind w:left="9680" w:hanging="360"/>
      </w:pPr>
      <w:rPr>
        <w:rFonts w:hint="default"/>
        <w:lang w:val="en-US" w:eastAsia="en-US" w:bidi="en-US"/>
      </w:rPr>
    </w:lvl>
  </w:abstractNum>
  <w:abstractNum w:abstractNumId="22">
    <w:nsid w:val="48D67258"/>
    <w:multiLevelType w:val="hybridMultilevel"/>
    <w:tmpl w:val="C6AA0750"/>
    <w:lvl w:ilvl="0" w:tplc="E1E25D2A">
      <w:start w:val="7"/>
      <w:numFmt w:val="decimal"/>
      <w:lvlText w:val="%1."/>
      <w:lvlJc w:val="left"/>
      <w:pPr>
        <w:ind w:left="309" w:hanging="250"/>
        <w:jc w:val="left"/>
      </w:pPr>
      <w:rPr>
        <w:rFonts w:ascii="Arial" w:eastAsia="Arial" w:hAnsi="Arial" w:cs="Arial" w:hint="default"/>
        <w:b/>
        <w:bCs/>
        <w:spacing w:val="-2"/>
        <w:w w:val="100"/>
        <w:sz w:val="18"/>
        <w:szCs w:val="18"/>
        <w:lang w:val="en-US" w:eastAsia="en-US" w:bidi="en-US"/>
      </w:rPr>
    </w:lvl>
    <w:lvl w:ilvl="1" w:tplc="B10E0382">
      <w:numFmt w:val="bullet"/>
      <w:lvlText w:val="•"/>
      <w:lvlJc w:val="left"/>
      <w:pPr>
        <w:ind w:left="1405" w:hanging="250"/>
      </w:pPr>
      <w:rPr>
        <w:rFonts w:hint="default"/>
        <w:lang w:val="en-US" w:eastAsia="en-US" w:bidi="en-US"/>
      </w:rPr>
    </w:lvl>
    <w:lvl w:ilvl="2" w:tplc="0804CC0A">
      <w:numFmt w:val="bullet"/>
      <w:lvlText w:val="•"/>
      <w:lvlJc w:val="left"/>
      <w:pPr>
        <w:ind w:left="2510" w:hanging="250"/>
      </w:pPr>
      <w:rPr>
        <w:rFonts w:hint="default"/>
        <w:lang w:val="en-US" w:eastAsia="en-US" w:bidi="en-US"/>
      </w:rPr>
    </w:lvl>
    <w:lvl w:ilvl="3" w:tplc="3864D3F8">
      <w:numFmt w:val="bullet"/>
      <w:lvlText w:val="•"/>
      <w:lvlJc w:val="left"/>
      <w:pPr>
        <w:ind w:left="3615" w:hanging="250"/>
      </w:pPr>
      <w:rPr>
        <w:rFonts w:hint="default"/>
        <w:lang w:val="en-US" w:eastAsia="en-US" w:bidi="en-US"/>
      </w:rPr>
    </w:lvl>
    <w:lvl w:ilvl="4" w:tplc="4BE627FC">
      <w:numFmt w:val="bullet"/>
      <w:lvlText w:val="•"/>
      <w:lvlJc w:val="left"/>
      <w:pPr>
        <w:ind w:left="4720" w:hanging="250"/>
      </w:pPr>
      <w:rPr>
        <w:rFonts w:hint="default"/>
        <w:lang w:val="en-US" w:eastAsia="en-US" w:bidi="en-US"/>
      </w:rPr>
    </w:lvl>
    <w:lvl w:ilvl="5" w:tplc="7164869E">
      <w:numFmt w:val="bullet"/>
      <w:lvlText w:val="•"/>
      <w:lvlJc w:val="left"/>
      <w:pPr>
        <w:ind w:left="5826" w:hanging="250"/>
      </w:pPr>
      <w:rPr>
        <w:rFonts w:hint="default"/>
        <w:lang w:val="en-US" w:eastAsia="en-US" w:bidi="en-US"/>
      </w:rPr>
    </w:lvl>
    <w:lvl w:ilvl="6" w:tplc="FF88C9D4">
      <w:numFmt w:val="bullet"/>
      <w:lvlText w:val="•"/>
      <w:lvlJc w:val="left"/>
      <w:pPr>
        <w:ind w:left="6931" w:hanging="250"/>
      </w:pPr>
      <w:rPr>
        <w:rFonts w:hint="default"/>
        <w:lang w:val="en-US" w:eastAsia="en-US" w:bidi="en-US"/>
      </w:rPr>
    </w:lvl>
    <w:lvl w:ilvl="7" w:tplc="542CA590">
      <w:numFmt w:val="bullet"/>
      <w:lvlText w:val="•"/>
      <w:lvlJc w:val="left"/>
      <w:pPr>
        <w:ind w:left="8036" w:hanging="250"/>
      </w:pPr>
      <w:rPr>
        <w:rFonts w:hint="default"/>
        <w:lang w:val="en-US" w:eastAsia="en-US" w:bidi="en-US"/>
      </w:rPr>
    </w:lvl>
    <w:lvl w:ilvl="8" w:tplc="083C423C">
      <w:numFmt w:val="bullet"/>
      <w:lvlText w:val="•"/>
      <w:lvlJc w:val="left"/>
      <w:pPr>
        <w:ind w:left="9141" w:hanging="250"/>
      </w:pPr>
      <w:rPr>
        <w:rFonts w:hint="default"/>
        <w:lang w:val="en-US" w:eastAsia="en-US" w:bidi="en-US"/>
      </w:rPr>
    </w:lvl>
  </w:abstractNum>
  <w:abstractNum w:abstractNumId="23">
    <w:nsid w:val="57732B60"/>
    <w:multiLevelType w:val="hybridMultilevel"/>
    <w:tmpl w:val="6AA01DD4"/>
    <w:lvl w:ilvl="0" w:tplc="B82ABDBC">
      <w:start w:val="1"/>
      <w:numFmt w:val="decimal"/>
      <w:lvlText w:val="%1."/>
      <w:lvlJc w:val="left"/>
      <w:pPr>
        <w:ind w:left="559" w:hanging="420"/>
        <w:jc w:val="left"/>
      </w:pPr>
      <w:rPr>
        <w:rFonts w:ascii="Arial" w:eastAsia="Arial" w:hAnsi="Arial" w:cs="Arial" w:hint="default"/>
        <w:spacing w:val="-4"/>
        <w:w w:val="99"/>
        <w:sz w:val="22"/>
        <w:szCs w:val="22"/>
        <w:lang w:val="en-US" w:eastAsia="en-US" w:bidi="en-US"/>
      </w:rPr>
    </w:lvl>
    <w:lvl w:ilvl="1" w:tplc="76B80F56">
      <w:start w:val="1"/>
      <w:numFmt w:val="lowerLetter"/>
      <w:lvlText w:val="%2."/>
      <w:lvlJc w:val="left"/>
      <w:pPr>
        <w:ind w:left="1099" w:hanging="360"/>
        <w:jc w:val="left"/>
      </w:pPr>
      <w:rPr>
        <w:rFonts w:hint="default"/>
        <w:spacing w:val="-9"/>
        <w:w w:val="99"/>
        <w:lang w:val="en-US" w:eastAsia="en-US" w:bidi="en-US"/>
      </w:rPr>
    </w:lvl>
    <w:lvl w:ilvl="2" w:tplc="BD946D34">
      <w:numFmt w:val="bullet"/>
      <w:lvlText w:val="•"/>
      <w:lvlJc w:val="left"/>
      <w:pPr>
        <w:ind w:left="1200" w:hanging="360"/>
      </w:pPr>
      <w:rPr>
        <w:rFonts w:hint="default"/>
        <w:lang w:val="en-US" w:eastAsia="en-US" w:bidi="en-US"/>
      </w:rPr>
    </w:lvl>
    <w:lvl w:ilvl="3" w:tplc="016CD86A">
      <w:numFmt w:val="bullet"/>
      <w:lvlText w:val="•"/>
      <w:lvlJc w:val="left"/>
      <w:pPr>
        <w:ind w:left="2560" w:hanging="360"/>
      </w:pPr>
      <w:rPr>
        <w:rFonts w:hint="default"/>
        <w:lang w:val="en-US" w:eastAsia="en-US" w:bidi="en-US"/>
      </w:rPr>
    </w:lvl>
    <w:lvl w:ilvl="4" w:tplc="06B0DA94">
      <w:numFmt w:val="bullet"/>
      <w:lvlText w:val="•"/>
      <w:lvlJc w:val="left"/>
      <w:pPr>
        <w:ind w:left="3920" w:hanging="360"/>
      </w:pPr>
      <w:rPr>
        <w:rFonts w:hint="default"/>
        <w:lang w:val="en-US" w:eastAsia="en-US" w:bidi="en-US"/>
      </w:rPr>
    </w:lvl>
    <w:lvl w:ilvl="5" w:tplc="E8EA1538">
      <w:numFmt w:val="bullet"/>
      <w:lvlText w:val="•"/>
      <w:lvlJc w:val="left"/>
      <w:pPr>
        <w:ind w:left="5280" w:hanging="360"/>
      </w:pPr>
      <w:rPr>
        <w:rFonts w:hint="default"/>
        <w:lang w:val="en-US" w:eastAsia="en-US" w:bidi="en-US"/>
      </w:rPr>
    </w:lvl>
    <w:lvl w:ilvl="6" w:tplc="5978AD36">
      <w:numFmt w:val="bullet"/>
      <w:lvlText w:val="•"/>
      <w:lvlJc w:val="left"/>
      <w:pPr>
        <w:ind w:left="6640" w:hanging="360"/>
      </w:pPr>
      <w:rPr>
        <w:rFonts w:hint="default"/>
        <w:lang w:val="en-US" w:eastAsia="en-US" w:bidi="en-US"/>
      </w:rPr>
    </w:lvl>
    <w:lvl w:ilvl="7" w:tplc="8654E852">
      <w:numFmt w:val="bullet"/>
      <w:lvlText w:val="•"/>
      <w:lvlJc w:val="left"/>
      <w:pPr>
        <w:ind w:left="8000" w:hanging="360"/>
      </w:pPr>
      <w:rPr>
        <w:rFonts w:hint="default"/>
        <w:lang w:val="en-US" w:eastAsia="en-US" w:bidi="en-US"/>
      </w:rPr>
    </w:lvl>
    <w:lvl w:ilvl="8" w:tplc="4790F0AA">
      <w:numFmt w:val="bullet"/>
      <w:lvlText w:val="•"/>
      <w:lvlJc w:val="left"/>
      <w:pPr>
        <w:ind w:left="9360" w:hanging="360"/>
      </w:pPr>
      <w:rPr>
        <w:rFonts w:hint="default"/>
        <w:lang w:val="en-US" w:eastAsia="en-US" w:bidi="en-US"/>
      </w:rPr>
    </w:lvl>
  </w:abstractNum>
  <w:abstractNum w:abstractNumId="24">
    <w:nsid w:val="5DBB0F8F"/>
    <w:multiLevelType w:val="hybridMultilevel"/>
    <w:tmpl w:val="1FF2E2A0"/>
    <w:lvl w:ilvl="0" w:tplc="97260182">
      <w:start w:val="1"/>
      <w:numFmt w:val="upperLetter"/>
      <w:lvlText w:val="%1."/>
      <w:lvlJc w:val="left"/>
      <w:pPr>
        <w:ind w:left="856" w:hanging="279"/>
        <w:jc w:val="left"/>
      </w:pPr>
      <w:rPr>
        <w:rFonts w:ascii="Arial" w:eastAsia="Arial" w:hAnsi="Arial" w:cs="Arial" w:hint="default"/>
        <w:b/>
        <w:bCs/>
        <w:spacing w:val="-23"/>
        <w:w w:val="100"/>
        <w:sz w:val="22"/>
        <w:szCs w:val="22"/>
        <w:lang w:val="en-US" w:eastAsia="en-US" w:bidi="en-US"/>
      </w:rPr>
    </w:lvl>
    <w:lvl w:ilvl="1" w:tplc="128CEA52">
      <w:start w:val="1"/>
      <w:numFmt w:val="upperLetter"/>
      <w:lvlText w:val="%2."/>
      <w:lvlJc w:val="left"/>
      <w:pPr>
        <w:ind w:left="1146" w:hanging="281"/>
        <w:jc w:val="left"/>
      </w:pPr>
      <w:rPr>
        <w:rFonts w:ascii="Arial" w:eastAsia="Arial" w:hAnsi="Arial" w:cs="Arial" w:hint="default"/>
        <w:b/>
        <w:bCs/>
        <w:spacing w:val="-23"/>
        <w:w w:val="100"/>
        <w:sz w:val="22"/>
        <w:szCs w:val="22"/>
        <w:lang w:val="en-US" w:eastAsia="en-US" w:bidi="en-US"/>
      </w:rPr>
    </w:lvl>
    <w:lvl w:ilvl="2" w:tplc="FF502AC2">
      <w:numFmt w:val="bullet"/>
      <w:lvlText w:val="•"/>
      <w:lvlJc w:val="left"/>
      <w:pPr>
        <w:ind w:left="1140" w:hanging="281"/>
      </w:pPr>
      <w:rPr>
        <w:rFonts w:hint="default"/>
        <w:lang w:val="en-US" w:eastAsia="en-US" w:bidi="en-US"/>
      </w:rPr>
    </w:lvl>
    <w:lvl w:ilvl="3" w:tplc="C58AF85E">
      <w:numFmt w:val="bullet"/>
      <w:lvlText w:val="•"/>
      <w:lvlJc w:val="left"/>
      <w:pPr>
        <w:ind w:left="2510" w:hanging="281"/>
      </w:pPr>
      <w:rPr>
        <w:rFonts w:hint="default"/>
        <w:lang w:val="en-US" w:eastAsia="en-US" w:bidi="en-US"/>
      </w:rPr>
    </w:lvl>
    <w:lvl w:ilvl="4" w:tplc="DD2A4BBA">
      <w:numFmt w:val="bullet"/>
      <w:lvlText w:val="•"/>
      <w:lvlJc w:val="left"/>
      <w:pPr>
        <w:ind w:left="3880" w:hanging="281"/>
      </w:pPr>
      <w:rPr>
        <w:rFonts w:hint="default"/>
        <w:lang w:val="en-US" w:eastAsia="en-US" w:bidi="en-US"/>
      </w:rPr>
    </w:lvl>
    <w:lvl w:ilvl="5" w:tplc="B2864126">
      <w:numFmt w:val="bullet"/>
      <w:lvlText w:val="•"/>
      <w:lvlJc w:val="left"/>
      <w:pPr>
        <w:ind w:left="5250" w:hanging="281"/>
      </w:pPr>
      <w:rPr>
        <w:rFonts w:hint="default"/>
        <w:lang w:val="en-US" w:eastAsia="en-US" w:bidi="en-US"/>
      </w:rPr>
    </w:lvl>
    <w:lvl w:ilvl="6" w:tplc="9918AB1E">
      <w:numFmt w:val="bullet"/>
      <w:lvlText w:val="•"/>
      <w:lvlJc w:val="left"/>
      <w:pPr>
        <w:ind w:left="6620" w:hanging="281"/>
      </w:pPr>
      <w:rPr>
        <w:rFonts w:hint="default"/>
        <w:lang w:val="en-US" w:eastAsia="en-US" w:bidi="en-US"/>
      </w:rPr>
    </w:lvl>
    <w:lvl w:ilvl="7" w:tplc="49EAFE20">
      <w:numFmt w:val="bullet"/>
      <w:lvlText w:val="•"/>
      <w:lvlJc w:val="left"/>
      <w:pPr>
        <w:ind w:left="7990" w:hanging="281"/>
      </w:pPr>
      <w:rPr>
        <w:rFonts w:hint="default"/>
        <w:lang w:val="en-US" w:eastAsia="en-US" w:bidi="en-US"/>
      </w:rPr>
    </w:lvl>
    <w:lvl w:ilvl="8" w:tplc="AAB6AC9E">
      <w:numFmt w:val="bullet"/>
      <w:lvlText w:val="•"/>
      <w:lvlJc w:val="left"/>
      <w:pPr>
        <w:ind w:left="9360" w:hanging="281"/>
      </w:pPr>
      <w:rPr>
        <w:rFonts w:hint="default"/>
        <w:lang w:val="en-US" w:eastAsia="en-US" w:bidi="en-US"/>
      </w:rPr>
    </w:lvl>
  </w:abstractNum>
  <w:abstractNum w:abstractNumId="25">
    <w:nsid w:val="63EF08DB"/>
    <w:multiLevelType w:val="hybridMultilevel"/>
    <w:tmpl w:val="C75C93F6"/>
    <w:lvl w:ilvl="0" w:tplc="CC9E4ED0">
      <w:start w:val="1"/>
      <w:numFmt w:val="upperLetter"/>
      <w:lvlText w:val="%1."/>
      <w:lvlJc w:val="left"/>
      <w:pPr>
        <w:ind w:left="840" w:hanging="281"/>
        <w:jc w:val="left"/>
      </w:pPr>
      <w:rPr>
        <w:rFonts w:ascii="Arial" w:eastAsia="Arial" w:hAnsi="Arial" w:cs="Arial" w:hint="default"/>
        <w:b/>
        <w:bCs/>
        <w:spacing w:val="-7"/>
        <w:w w:val="99"/>
        <w:sz w:val="22"/>
        <w:szCs w:val="22"/>
        <w:lang w:val="en-US" w:eastAsia="en-US" w:bidi="en-US"/>
      </w:rPr>
    </w:lvl>
    <w:lvl w:ilvl="1" w:tplc="F04402FA">
      <w:numFmt w:val="bullet"/>
      <w:lvlText w:val="•"/>
      <w:lvlJc w:val="left"/>
      <w:pPr>
        <w:ind w:left="1964" w:hanging="281"/>
      </w:pPr>
      <w:rPr>
        <w:rFonts w:hint="default"/>
        <w:lang w:val="en-US" w:eastAsia="en-US" w:bidi="en-US"/>
      </w:rPr>
    </w:lvl>
    <w:lvl w:ilvl="2" w:tplc="A79EE6DC">
      <w:numFmt w:val="bullet"/>
      <w:lvlText w:val="•"/>
      <w:lvlJc w:val="left"/>
      <w:pPr>
        <w:ind w:left="3088" w:hanging="281"/>
      </w:pPr>
      <w:rPr>
        <w:rFonts w:hint="default"/>
        <w:lang w:val="en-US" w:eastAsia="en-US" w:bidi="en-US"/>
      </w:rPr>
    </w:lvl>
    <w:lvl w:ilvl="3" w:tplc="3B36DC82">
      <w:numFmt w:val="bullet"/>
      <w:lvlText w:val="•"/>
      <w:lvlJc w:val="left"/>
      <w:pPr>
        <w:ind w:left="4212" w:hanging="281"/>
      </w:pPr>
      <w:rPr>
        <w:rFonts w:hint="default"/>
        <w:lang w:val="en-US" w:eastAsia="en-US" w:bidi="en-US"/>
      </w:rPr>
    </w:lvl>
    <w:lvl w:ilvl="4" w:tplc="028E720C">
      <w:numFmt w:val="bullet"/>
      <w:lvlText w:val="•"/>
      <w:lvlJc w:val="left"/>
      <w:pPr>
        <w:ind w:left="5336" w:hanging="281"/>
      </w:pPr>
      <w:rPr>
        <w:rFonts w:hint="default"/>
        <w:lang w:val="en-US" w:eastAsia="en-US" w:bidi="en-US"/>
      </w:rPr>
    </w:lvl>
    <w:lvl w:ilvl="5" w:tplc="A27C022A">
      <w:numFmt w:val="bullet"/>
      <w:lvlText w:val="•"/>
      <w:lvlJc w:val="left"/>
      <w:pPr>
        <w:ind w:left="6460" w:hanging="281"/>
      </w:pPr>
      <w:rPr>
        <w:rFonts w:hint="default"/>
        <w:lang w:val="en-US" w:eastAsia="en-US" w:bidi="en-US"/>
      </w:rPr>
    </w:lvl>
    <w:lvl w:ilvl="6" w:tplc="82E62EDE">
      <w:numFmt w:val="bullet"/>
      <w:lvlText w:val="•"/>
      <w:lvlJc w:val="left"/>
      <w:pPr>
        <w:ind w:left="7584" w:hanging="281"/>
      </w:pPr>
      <w:rPr>
        <w:rFonts w:hint="default"/>
        <w:lang w:val="en-US" w:eastAsia="en-US" w:bidi="en-US"/>
      </w:rPr>
    </w:lvl>
    <w:lvl w:ilvl="7" w:tplc="6FCA2806">
      <w:numFmt w:val="bullet"/>
      <w:lvlText w:val="•"/>
      <w:lvlJc w:val="left"/>
      <w:pPr>
        <w:ind w:left="8708" w:hanging="281"/>
      </w:pPr>
      <w:rPr>
        <w:rFonts w:hint="default"/>
        <w:lang w:val="en-US" w:eastAsia="en-US" w:bidi="en-US"/>
      </w:rPr>
    </w:lvl>
    <w:lvl w:ilvl="8" w:tplc="EAA6A9F8">
      <w:numFmt w:val="bullet"/>
      <w:lvlText w:val="•"/>
      <w:lvlJc w:val="left"/>
      <w:pPr>
        <w:ind w:left="9832" w:hanging="281"/>
      </w:pPr>
      <w:rPr>
        <w:rFonts w:hint="default"/>
        <w:lang w:val="en-US" w:eastAsia="en-US" w:bidi="en-US"/>
      </w:rPr>
    </w:lvl>
  </w:abstractNum>
  <w:abstractNum w:abstractNumId="26">
    <w:nsid w:val="63F048B5"/>
    <w:multiLevelType w:val="hybridMultilevel"/>
    <w:tmpl w:val="39CEDF30"/>
    <w:lvl w:ilvl="0" w:tplc="CCD6E5D0">
      <w:start w:val="1"/>
      <w:numFmt w:val="decimal"/>
      <w:lvlText w:val="%1."/>
      <w:lvlJc w:val="left"/>
      <w:pPr>
        <w:ind w:left="920" w:hanging="360"/>
        <w:jc w:val="left"/>
      </w:pPr>
      <w:rPr>
        <w:rFonts w:ascii="Arial" w:eastAsia="Arial" w:hAnsi="Arial" w:cs="Arial" w:hint="default"/>
        <w:spacing w:val="-7"/>
        <w:w w:val="99"/>
        <w:sz w:val="22"/>
        <w:szCs w:val="22"/>
        <w:lang w:val="en-US" w:eastAsia="en-US" w:bidi="en-US"/>
      </w:rPr>
    </w:lvl>
    <w:lvl w:ilvl="1" w:tplc="1FF2D23A">
      <w:start w:val="1"/>
      <w:numFmt w:val="upperLetter"/>
      <w:lvlText w:val="%2."/>
      <w:lvlJc w:val="left"/>
      <w:pPr>
        <w:ind w:left="1280" w:hanging="360"/>
        <w:jc w:val="left"/>
      </w:pPr>
      <w:rPr>
        <w:rFonts w:ascii="Arial" w:eastAsia="Arial" w:hAnsi="Arial" w:cs="Arial" w:hint="default"/>
        <w:b/>
        <w:bCs/>
        <w:spacing w:val="-7"/>
        <w:w w:val="99"/>
        <w:sz w:val="22"/>
        <w:szCs w:val="22"/>
        <w:lang w:val="en-US" w:eastAsia="en-US" w:bidi="en-US"/>
      </w:rPr>
    </w:lvl>
    <w:lvl w:ilvl="2" w:tplc="99A60656">
      <w:numFmt w:val="bullet"/>
      <w:lvlText w:val="•"/>
      <w:lvlJc w:val="left"/>
      <w:pPr>
        <w:ind w:left="1280" w:hanging="360"/>
      </w:pPr>
      <w:rPr>
        <w:rFonts w:hint="default"/>
        <w:lang w:val="en-US" w:eastAsia="en-US" w:bidi="en-US"/>
      </w:rPr>
    </w:lvl>
    <w:lvl w:ilvl="3" w:tplc="6A6637FC">
      <w:numFmt w:val="bullet"/>
      <w:lvlText w:val="•"/>
      <w:lvlJc w:val="left"/>
      <w:pPr>
        <w:ind w:left="2630" w:hanging="360"/>
      </w:pPr>
      <w:rPr>
        <w:rFonts w:hint="default"/>
        <w:lang w:val="en-US" w:eastAsia="en-US" w:bidi="en-US"/>
      </w:rPr>
    </w:lvl>
    <w:lvl w:ilvl="4" w:tplc="51BC21C2">
      <w:numFmt w:val="bullet"/>
      <w:lvlText w:val="•"/>
      <w:lvlJc w:val="left"/>
      <w:pPr>
        <w:ind w:left="3980" w:hanging="360"/>
      </w:pPr>
      <w:rPr>
        <w:rFonts w:hint="default"/>
        <w:lang w:val="en-US" w:eastAsia="en-US" w:bidi="en-US"/>
      </w:rPr>
    </w:lvl>
    <w:lvl w:ilvl="5" w:tplc="5ABEB322">
      <w:numFmt w:val="bullet"/>
      <w:lvlText w:val="•"/>
      <w:lvlJc w:val="left"/>
      <w:pPr>
        <w:ind w:left="5330" w:hanging="360"/>
      </w:pPr>
      <w:rPr>
        <w:rFonts w:hint="default"/>
        <w:lang w:val="en-US" w:eastAsia="en-US" w:bidi="en-US"/>
      </w:rPr>
    </w:lvl>
    <w:lvl w:ilvl="6" w:tplc="CC1A9AF6">
      <w:numFmt w:val="bullet"/>
      <w:lvlText w:val="•"/>
      <w:lvlJc w:val="left"/>
      <w:pPr>
        <w:ind w:left="6680" w:hanging="360"/>
      </w:pPr>
      <w:rPr>
        <w:rFonts w:hint="default"/>
        <w:lang w:val="en-US" w:eastAsia="en-US" w:bidi="en-US"/>
      </w:rPr>
    </w:lvl>
    <w:lvl w:ilvl="7" w:tplc="4D3EA656">
      <w:numFmt w:val="bullet"/>
      <w:lvlText w:val="•"/>
      <w:lvlJc w:val="left"/>
      <w:pPr>
        <w:ind w:left="8030" w:hanging="360"/>
      </w:pPr>
      <w:rPr>
        <w:rFonts w:hint="default"/>
        <w:lang w:val="en-US" w:eastAsia="en-US" w:bidi="en-US"/>
      </w:rPr>
    </w:lvl>
    <w:lvl w:ilvl="8" w:tplc="AB7890AE">
      <w:numFmt w:val="bullet"/>
      <w:lvlText w:val="•"/>
      <w:lvlJc w:val="left"/>
      <w:pPr>
        <w:ind w:left="9380" w:hanging="360"/>
      </w:pPr>
      <w:rPr>
        <w:rFonts w:hint="default"/>
        <w:lang w:val="en-US" w:eastAsia="en-US" w:bidi="en-US"/>
      </w:rPr>
    </w:lvl>
  </w:abstractNum>
  <w:abstractNum w:abstractNumId="27">
    <w:nsid w:val="64F73399"/>
    <w:multiLevelType w:val="hybridMultilevel"/>
    <w:tmpl w:val="84E025DC"/>
    <w:lvl w:ilvl="0" w:tplc="EF8A1140">
      <w:start w:val="2"/>
      <w:numFmt w:val="decimal"/>
      <w:lvlText w:val="%1)"/>
      <w:lvlJc w:val="left"/>
      <w:pPr>
        <w:ind w:left="559" w:hanging="262"/>
        <w:jc w:val="left"/>
      </w:pPr>
      <w:rPr>
        <w:rFonts w:ascii="Arial" w:eastAsia="Arial" w:hAnsi="Arial" w:cs="Arial" w:hint="default"/>
        <w:spacing w:val="-4"/>
        <w:w w:val="99"/>
        <w:sz w:val="22"/>
        <w:szCs w:val="22"/>
        <w:lang w:val="en-US" w:eastAsia="en-US" w:bidi="en-US"/>
      </w:rPr>
    </w:lvl>
    <w:lvl w:ilvl="1" w:tplc="1598F156">
      <w:start w:val="1"/>
      <w:numFmt w:val="upperLetter"/>
      <w:lvlText w:val="%2."/>
      <w:lvlJc w:val="left"/>
      <w:pPr>
        <w:ind w:left="1280" w:hanging="360"/>
        <w:jc w:val="left"/>
      </w:pPr>
      <w:rPr>
        <w:rFonts w:ascii="Arial" w:eastAsia="Arial" w:hAnsi="Arial" w:cs="Arial" w:hint="default"/>
        <w:b/>
        <w:bCs/>
        <w:spacing w:val="-7"/>
        <w:w w:val="99"/>
        <w:sz w:val="22"/>
        <w:szCs w:val="22"/>
        <w:lang w:val="en-US" w:eastAsia="en-US" w:bidi="en-US"/>
      </w:rPr>
    </w:lvl>
    <w:lvl w:ilvl="2" w:tplc="28BC076E">
      <w:numFmt w:val="bullet"/>
      <w:lvlText w:val="•"/>
      <w:lvlJc w:val="left"/>
      <w:pPr>
        <w:ind w:left="2480" w:hanging="360"/>
      </w:pPr>
      <w:rPr>
        <w:rFonts w:hint="default"/>
        <w:lang w:val="en-US" w:eastAsia="en-US" w:bidi="en-US"/>
      </w:rPr>
    </w:lvl>
    <w:lvl w:ilvl="3" w:tplc="57C6C6EE">
      <w:numFmt w:val="bullet"/>
      <w:lvlText w:val="•"/>
      <w:lvlJc w:val="left"/>
      <w:pPr>
        <w:ind w:left="3680" w:hanging="360"/>
      </w:pPr>
      <w:rPr>
        <w:rFonts w:hint="default"/>
        <w:lang w:val="en-US" w:eastAsia="en-US" w:bidi="en-US"/>
      </w:rPr>
    </w:lvl>
    <w:lvl w:ilvl="4" w:tplc="2696C6EE">
      <w:numFmt w:val="bullet"/>
      <w:lvlText w:val="•"/>
      <w:lvlJc w:val="left"/>
      <w:pPr>
        <w:ind w:left="4880" w:hanging="360"/>
      </w:pPr>
      <w:rPr>
        <w:rFonts w:hint="default"/>
        <w:lang w:val="en-US" w:eastAsia="en-US" w:bidi="en-US"/>
      </w:rPr>
    </w:lvl>
    <w:lvl w:ilvl="5" w:tplc="33EE94F8">
      <w:numFmt w:val="bullet"/>
      <w:lvlText w:val="•"/>
      <w:lvlJc w:val="left"/>
      <w:pPr>
        <w:ind w:left="6080" w:hanging="360"/>
      </w:pPr>
      <w:rPr>
        <w:rFonts w:hint="default"/>
        <w:lang w:val="en-US" w:eastAsia="en-US" w:bidi="en-US"/>
      </w:rPr>
    </w:lvl>
    <w:lvl w:ilvl="6" w:tplc="5824DCC8">
      <w:numFmt w:val="bullet"/>
      <w:lvlText w:val="•"/>
      <w:lvlJc w:val="left"/>
      <w:pPr>
        <w:ind w:left="7280" w:hanging="360"/>
      </w:pPr>
      <w:rPr>
        <w:rFonts w:hint="default"/>
        <w:lang w:val="en-US" w:eastAsia="en-US" w:bidi="en-US"/>
      </w:rPr>
    </w:lvl>
    <w:lvl w:ilvl="7" w:tplc="892AA858">
      <w:numFmt w:val="bullet"/>
      <w:lvlText w:val="•"/>
      <w:lvlJc w:val="left"/>
      <w:pPr>
        <w:ind w:left="8480" w:hanging="360"/>
      </w:pPr>
      <w:rPr>
        <w:rFonts w:hint="default"/>
        <w:lang w:val="en-US" w:eastAsia="en-US" w:bidi="en-US"/>
      </w:rPr>
    </w:lvl>
    <w:lvl w:ilvl="8" w:tplc="BC267ABA">
      <w:numFmt w:val="bullet"/>
      <w:lvlText w:val="•"/>
      <w:lvlJc w:val="left"/>
      <w:pPr>
        <w:ind w:left="9680" w:hanging="360"/>
      </w:pPr>
      <w:rPr>
        <w:rFonts w:hint="default"/>
        <w:lang w:val="en-US" w:eastAsia="en-US" w:bidi="en-US"/>
      </w:rPr>
    </w:lvl>
  </w:abstractNum>
  <w:abstractNum w:abstractNumId="28">
    <w:nsid w:val="69193DC5"/>
    <w:multiLevelType w:val="hybridMultilevel"/>
    <w:tmpl w:val="BA921402"/>
    <w:lvl w:ilvl="0" w:tplc="E924C2AA">
      <w:start w:val="1"/>
      <w:numFmt w:val="lowerLetter"/>
      <w:lvlText w:val="%1."/>
      <w:lvlJc w:val="left"/>
      <w:pPr>
        <w:ind w:left="6413" w:hanging="214"/>
        <w:jc w:val="left"/>
      </w:pPr>
      <w:rPr>
        <w:rFonts w:hint="default"/>
        <w:spacing w:val="-1"/>
        <w:w w:val="104"/>
        <w:position w:val="-12"/>
        <w:lang w:val="en-US" w:eastAsia="en-US" w:bidi="en-US"/>
      </w:rPr>
    </w:lvl>
    <w:lvl w:ilvl="1" w:tplc="9B7A18DE">
      <w:numFmt w:val="bullet"/>
      <w:lvlText w:val="•"/>
      <w:lvlJc w:val="left"/>
      <w:pPr>
        <w:ind w:left="6400" w:hanging="214"/>
      </w:pPr>
      <w:rPr>
        <w:rFonts w:hint="default"/>
        <w:lang w:val="en-US" w:eastAsia="en-US" w:bidi="en-US"/>
      </w:rPr>
    </w:lvl>
    <w:lvl w:ilvl="2" w:tplc="6D7EFC04">
      <w:numFmt w:val="bullet"/>
      <w:lvlText w:val="•"/>
      <w:lvlJc w:val="left"/>
      <w:pPr>
        <w:ind w:left="6420" w:hanging="214"/>
      </w:pPr>
      <w:rPr>
        <w:rFonts w:hint="default"/>
        <w:lang w:val="en-US" w:eastAsia="en-US" w:bidi="en-US"/>
      </w:rPr>
    </w:lvl>
    <w:lvl w:ilvl="3" w:tplc="EE5CC706">
      <w:numFmt w:val="bullet"/>
      <w:lvlText w:val="•"/>
      <w:lvlJc w:val="left"/>
      <w:pPr>
        <w:ind w:left="7075" w:hanging="214"/>
      </w:pPr>
      <w:rPr>
        <w:rFonts w:hint="default"/>
        <w:lang w:val="en-US" w:eastAsia="en-US" w:bidi="en-US"/>
      </w:rPr>
    </w:lvl>
    <w:lvl w:ilvl="4" w:tplc="BBCC0DCE">
      <w:numFmt w:val="bullet"/>
      <w:lvlText w:val="•"/>
      <w:lvlJc w:val="left"/>
      <w:pPr>
        <w:ind w:left="7731" w:hanging="214"/>
      </w:pPr>
      <w:rPr>
        <w:rFonts w:hint="default"/>
        <w:lang w:val="en-US" w:eastAsia="en-US" w:bidi="en-US"/>
      </w:rPr>
    </w:lvl>
    <w:lvl w:ilvl="5" w:tplc="E898A1D8">
      <w:numFmt w:val="bullet"/>
      <w:lvlText w:val="•"/>
      <w:lvlJc w:val="left"/>
      <w:pPr>
        <w:ind w:left="8386" w:hanging="214"/>
      </w:pPr>
      <w:rPr>
        <w:rFonts w:hint="default"/>
        <w:lang w:val="en-US" w:eastAsia="en-US" w:bidi="en-US"/>
      </w:rPr>
    </w:lvl>
    <w:lvl w:ilvl="6" w:tplc="4628BCE4">
      <w:numFmt w:val="bullet"/>
      <w:lvlText w:val="•"/>
      <w:lvlJc w:val="left"/>
      <w:pPr>
        <w:ind w:left="9042" w:hanging="214"/>
      </w:pPr>
      <w:rPr>
        <w:rFonts w:hint="default"/>
        <w:lang w:val="en-US" w:eastAsia="en-US" w:bidi="en-US"/>
      </w:rPr>
    </w:lvl>
    <w:lvl w:ilvl="7" w:tplc="1450B7C0">
      <w:numFmt w:val="bullet"/>
      <w:lvlText w:val="•"/>
      <w:lvlJc w:val="left"/>
      <w:pPr>
        <w:ind w:left="9697" w:hanging="214"/>
      </w:pPr>
      <w:rPr>
        <w:rFonts w:hint="default"/>
        <w:lang w:val="en-US" w:eastAsia="en-US" w:bidi="en-US"/>
      </w:rPr>
    </w:lvl>
    <w:lvl w:ilvl="8" w:tplc="B54A49D2">
      <w:numFmt w:val="bullet"/>
      <w:lvlText w:val="•"/>
      <w:lvlJc w:val="left"/>
      <w:pPr>
        <w:ind w:left="10353" w:hanging="214"/>
      </w:pPr>
      <w:rPr>
        <w:rFonts w:hint="default"/>
        <w:lang w:val="en-US" w:eastAsia="en-US" w:bidi="en-US"/>
      </w:rPr>
    </w:lvl>
  </w:abstractNum>
  <w:abstractNum w:abstractNumId="29">
    <w:nsid w:val="6AF04A47"/>
    <w:multiLevelType w:val="hybridMultilevel"/>
    <w:tmpl w:val="70FCF6B6"/>
    <w:lvl w:ilvl="0" w:tplc="5CE8B93E">
      <w:start w:val="20"/>
      <w:numFmt w:val="decimal"/>
      <w:lvlText w:val="%1."/>
      <w:lvlJc w:val="left"/>
      <w:pPr>
        <w:ind w:left="400" w:hanging="301"/>
        <w:jc w:val="left"/>
      </w:pPr>
      <w:rPr>
        <w:rFonts w:ascii="Arial" w:eastAsia="Arial" w:hAnsi="Arial" w:cs="Arial" w:hint="default"/>
        <w:spacing w:val="-9"/>
        <w:w w:val="100"/>
        <w:position w:val="1"/>
        <w:sz w:val="18"/>
        <w:szCs w:val="18"/>
        <w:lang w:val="en-US" w:eastAsia="en-US" w:bidi="en-US"/>
      </w:rPr>
    </w:lvl>
    <w:lvl w:ilvl="1" w:tplc="0624D452">
      <w:numFmt w:val="bullet"/>
      <w:lvlText w:val="•"/>
      <w:lvlJc w:val="left"/>
      <w:pPr>
        <w:ind w:left="1481" w:hanging="301"/>
      </w:pPr>
      <w:rPr>
        <w:rFonts w:hint="default"/>
        <w:lang w:val="en-US" w:eastAsia="en-US" w:bidi="en-US"/>
      </w:rPr>
    </w:lvl>
    <w:lvl w:ilvl="2" w:tplc="DA88347C">
      <w:numFmt w:val="bullet"/>
      <w:lvlText w:val="•"/>
      <w:lvlJc w:val="left"/>
      <w:pPr>
        <w:ind w:left="2562" w:hanging="301"/>
      </w:pPr>
      <w:rPr>
        <w:rFonts w:hint="default"/>
        <w:lang w:val="en-US" w:eastAsia="en-US" w:bidi="en-US"/>
      </w:rPr>
    </w:lvl>
    <w:lvl w:ilvl="3" w:tplc="DFB60C7E">
      <w:numFmt w:val="bullet"/>
      <w:lvlText w:val="•"/>
      <w:lvlJc w:val="left"/>
      <w:pPr>
        <w:ind w:left="3643" w:hanging="301"/>
      </w:pPr>
      <w:rPr>
        <w:rFonts w:hint="default"/>
        <w:lang w:val="en-US" w:eastAsia="en-US" w:bidi="en-US"/>
      </w:rPr>
    </w:lvl>
    <w:lvl w:ilvl="4" w:tplc="7F3821F0">
      <w:numFmt w:val="bullet"/>
      <w:lvlText w:val="•"/>
      <w:lvlJc w:val="left"/>
      <w:pPr>
        <w:ind w:left="4724" w:hanging="301"/>
      </w:pPr>
      <w:rPr>
        <w:rFonts w:hint="default"/>
        <w:lang w:val="en-US" w:eastAsia="en-US" w:bidi="en-US"/>
      </w:rPr>
    </w:lvl>
    <w:lvl w:ilvl="5" w:tplc="3A2CFEFA">
      <w:numFmt w:val="bullet"/>
      <w:lvlText w:val="•"/>
      <w:lvlJc w:val="left"/>
      <w:pPr>
        <w:ind w:left="5806" w:hanging="301"/>
      </w:pPr>
      <w:rPr>
        <w:rFonts w:hint="default"/>
        <w:lang w:val="en-US" w:eastAsia="en-US" w:bidi="en-US"/>
      </w:rPr>
    </w:lvl>
    <w:lvl w:ilvl="6" w:tplc="76D2FA7C">
      <w:numFmt w:val="bullet"/>
      <w:lvlText w:val="•"/>
      <w:lvlJc w:val="left"/>
      <w:pPr>
        <w:ind w:left="6887" w:hanging="301"/>
      </w:pPr>
      <w:rPr>
        <w:rFonts w:hint="default"/>
        <w:lang w:val="en-US" w:eastAsia="en-US" w:bidi="en-US"/>
      </w:rPr>
    </w:lvl>
    <w:lvl w:ilvl="7" w:tplc="1C4E612C">
      <w:numFmt w:val="bullet"/>
      <w:lvlText w:val="•"/>
      <w:lvlJc w:val="left"/>
      <w:pPr>
        <w:ind w:left="7968" w:hanging="301"/>
      </w:pPr>
      <w:rPr>
        <w:rFonts w:hint="default"/>
        <w:lang w:val="en-US" w:eastAsia="en-US" w:bidi="en-US"/>
      </w:rPr>
    </w:lvl>
    <w:lvl w:ilvl="8" w:tplc="64A69216">
      <w:numFmt w:val="bullet"/>
      <w:lvlText w:val="•"/>
      <w:lvlJc w:val="left"/>
      <w:pPr>
        <w:ind w:left="9049" w:hanging="301"/>
      </w:pPr>
      <w:rPr>
        <w:rFonts w:hint="default"/>
        <w:lang w:val="en-US" w:eastAsia="en-US" w:bidi="en-US"/>
      </w:rPr>
    </w:lvl>
  </w:abstractNum>
  <w:abstractNum w:abstractNumId="30">
    <w:nsid w:val="6B5F6F09"/>
    <w:multiLevelType w:val="hybridMultilevel"/>
    <w:tmpl w:val="EA72AA36"/>
    <w:lvl w:ilvl="0" w:tplc="5174614C">
      <w:start w:val="1"/>
      <w:numFmt w:val="decimal"/>
      <w:lvlText w:val="%1."/>
      <w:lvlJc w:val="left"/>
      <w:pPr>
        <w:ind w:left="1271" w:hanging="369"/>
        <w:jc w:val="left"/>
      </w:pPr>
      <w:rPr>
        <w:rFonts w:hint="default"/>
        <w:spacing w:val="-1"/>
        <w:w w:val="105"/>
        <w:lang w:val="en-US" w:eastAsia="en-US" w:bidi="en-US"/>
      </w:rPr>
    </w:lvl>
    <w:lvl w:ilvl="1" w:tplc="FE6633CC">
      <w:numFmt w:val="bullet"/>
      <w:lvlText w:val="•"/>
      <w:lvlJc w:val="left"/>
      <w:pPr>
        <w:ind w:left="2360" w:hanging="369"/>
      </w:pPr>
      <w:rPr>
        <w:rFonts w:hint="default"/>
        <w:lang w:val="en-US" w:eastAsia="en-US" w:bidi="en-US"/>
      </w:rPr>
    </w:lvl>
    <w:lvl w:ilvl="2" w:tplc="679439CE">
      <w:numFmt w:val="bullet"/>
      <w:lvlText w:val="•"/>
      <w:lvlJc w:val="left"/>
      <w:pPr>
        <w:ind w:left="3440" w:hanging="369"/>
      </w:pPr>
      <w:rPr>
        <w:rFonts w:hint="default"/>
        <w:lang w:val="en-US" w:eastAsia="en-US" w:bidi="en-US"/>
      </w:rPr>
    </w:lvl>
    <w:lvl w:ilvl="3" w:tplc="0972AE12">
      <w:numFmt w:val="bullet"/>
      <w:lvlText w:val="•"/>
      <w:lvlJc w:val="left"/>
      <w:pPr>
        <w:ind w:left="4520" w:hanging="369"/>
      </w:pPr>
      <w:rPr>
        <w:rFonts w:hint="default"/>
        <w:lang w:val="en-US" w:eastAsia="en-US" w:bidi="en-US"/>
      </w:rPr>
    </w:lvl>
    <w:lvl w:ilvl="4" w:tplc="71A65796">
      <w:numFmt w:val="bullet"/>
      <w:lvlText w:val="•"/>
      <w:lvlJc w:val="left"/>
      <w:pPr>
        <w:ind w:left="5600" w:hanging="369"/>
      </w:pPr>
      <w:rPr>
        <w:rFonts w:hint="default"/>
        <w:lang w:val="en-US" w:eastAsia="en-US" w:bidi="en-US"/>
      </w:rPr>
    </w:lvl>
    <w:lvl w:ilvl="5" w:tplc="AAA02630">
      <w:numFmt w:val="bullet"/>
      <w:lvlText w:val="•"/>
      <w:lvlJc w:val="left"/>
      <w:pPr>
        <w:ind w:left="6680" w:hanging="369"/>
      </w:pPr>
      <w:rPr>
        <w:rFonts w:hint="default"/>
        <w:lang w:val="en-US" w:eastAsia="en-US" w:bidi="en-US"/>
      </w:rPr>
    </w:lvl>
    <w:lvl w:ilvl="6" w:tplc="6A3CEC2C">
      <w:numFmt w:val="bullet"/>
      <w:lvlText w:val="•"/>
      <w:lvlJc w:val="left"/>
      <w:pPr>
        <w:ind w:left="7760" w:hanging="369"/>
      </w:pPr>
      <w:rPr>
        <w:rFonts w:hint="default"/>
        <w:lang w:val="en-US" w:eastAsia="en-US" w:bidi="en-US"/>
      </w:rPr>
    </w:lvl>
    <w:lvl w:ilvl="7" w:tplc="0144C8F8">
      <w:numFmt w:val="bullet"/>
      <w:lvlText w:val="•"/>
      <w:lvlJc w:val="left"/>
      <w:pPr>
        <w:ind w:left="8840" w:hanging="369"/>
      </w:pPr>
      <w:rPr>
        <w:rFonts w:hint="default"/>
        <w:lang w:val="en-US" w:eastAsia="en-US" w:bidi="en-US"/>
      </w:rPr>
    </w:lvl>
    <w:lvl w:ilvl="8" w:tplc="635C3DCE">
      <w:numFmt w:val="bullet"/>
      <w:lvlText w:val="•"/>
      <w:lvlJc w:val="left"/>
      <w:pPr>
        <w:ind w:left="9920" w:hanging="369"/>
      </w:pPr>
      <w:rPr>
        <w:rFonts w:hint="default"/>
        <w:lang w:val="en-US" w:eastAsia="en-US" w:bidi="en-US"/>
      </w:rPr>
    </w:lvl>
  </w:abstractNum>
  <w:abstractNum w:abstractNumId="31">
    <w:nsid w:val="6DBD49B7"/>
    <w:multiLevelType w:val="hybridMultilevel"/>
    <w:tmpl w:val="49C44230"/>
    <w:lvl w:ilvl="0" w:tplc="7D38492E">
      <w:start w:val="12"/>
      <w:numFmt w:val="decimal"/>
      <w:lvlText w:val="%1."/>
      <w:lvlJc w:val="left"/>
      <w:pPr>
        <w:ind w:left="400" w:hanging="303"/>
        <w:jc w:val="left"/>
      </w:pPr>
      <w:rPr>
        <w:rFonts w:ascii="Arial" w:eastAsia="Arial" w:hAnsi="Arial" w:cs="Arial" w:hint="default"/>
        <w:spacing w:val="-3"/>
        <w:w w:val="100"/>
        <w:sz w:val="18"/>
        <w:szCs w:val="18"/>
        <w:lang w:val="en-US" w:eastAsia="en-US" w:bidi="en-US"/>
      </w:rPr>
    </w:lvl>
    <w:lvl w:ilvl="1" w:tplc="F3A22CE6">
      <w:numFmt w:val="bullet"/>
      <w:lvlText w:val="•"/>
      <w:lvlJc w:val="left"/>
      <w:pPr>
        <w:ind w:left="1481" w:hanging="303"/>
      </w:pPr>
      <w:rPr>
        <w:rFonts w:hint="default"/>
        <w:lang w:val="en-US" w:eastAsia="en-US" w:bidi="en-US"/>
      </w:rPr>
    </w:lvl>
    <w:lvl w:ilvl="2" w:tplc="FA1211AA">
      <w:numFmt w:val="bullet"/>
      <w:lvlText w:val="•"/>
      <w:lvlJc w:val="left"/>
      <w:pPr>
        <w:ind w:left="2562" w:hanging="303"/>
      </w:pPr>
      <w:rPr>
        <w:rFonts w:hint="default"/>
        <w:lang w:val="en-US" w:eastAsia="en-US" w:bidi="en-US"/>
      </w:rPr>
    </w:lvl>
    <w:lvl w:ilvl="3" w:tplc="021AD884">
      <w:numFmt w:val="bullet"/>
      <w:lvlText w:val="•"/>
      <w:lvlJc w:val="left"/>
      <w:pPr>
        <w:ind w:left="3643" w:hanging="303"/>
      </w:pPr>
      <w:rPr>
        <w:rFonts w:hint="default"/>
        <w:lang w:val="en-US" w:eastAsia="en-US" w:bidi="en-US"/>
      </w:rPr>
    </w:lvl>
    <w:lvl w:ilvl="4" w:tplc="FA7C070E">
      <w:numFmt w:val="bullet"/>
      <w:lvlText w:val="•"/>
      <w:lvlJc w:val="left"/>
      <w:pPr>
        <w:ind w:left="4724" w:hanging="303"/>
      </w:pPr>
      <w:rPr>
        <w:rFonts w:hint="default"/>
        <w:lang w:val="en-US" w:eastAsia="en-US" w:bidi="en-US"/>
      </w:rPr>
    </w:lvl>
    <w:lvl w:ilvl="5" w:tplc="0E4AA414">
      <w:numFmt w:val="bullet"/>
      <w:lvlText w:val="•"/>
      <w:lvlJc w:val="left"/>
      <w:pPr>
        <w:ind w:left="5806" w:hanging="303"/>
      </w:pPr>
      <w:rPr>
        <w:rFonts w:hint="default"/>
        <w:lang w:val="en-US" w:eastAsia="en-US" w:bidi="en-US"/>
      </w:rPr>
    </w:lvl>
    <w:lvl w:ilvl="6" w:tplc="14FC8DB8">
      <w:numFmt w:val="bullet"/>
      <w:lvlText w:val="•"/>
      <w:lvlJc w:val="left"/>
      <w:pPr>
        <w:ind w:left="6887" w:hanging="303"/>
      </w:pPr>
      <w:rPr>
        <w:rFonts w:hint="default"/>
        <w:lang w:val="en-US" w:eastAsia="en-US" w:bidi="en-US"/>
      </w:rPr>
    </w:lvl>
    <w:lvl w:ilvl="7" w:tplc="5A641FAC">
      <w:numFmt w:val="bullet"/>
      <w:lvlText w:val="•"/>
      <w:lvlJc w:val="left"/>
      <w:pPr>
        <w:ind w:left="7968" w:hanging="303"/>
      </w:pPr>
      <w:rPr>
        <w:rFonts w:hint="default"/>
        <w:lang w:val="en-US" w:eastAsia="en-US" w:bidi="en-US"/>
      </w:rPr>
    </w:lvl>
    <w:lvl w:ilvl="8" w:tplc="559EEC5E">
      <w:numFmt w:val="bullet"/>
      <w:lvlText w:val="•"/>
      <w:lvlJc w:val="left"/>
      <w:pPr>
        <w:ind w:left="9049" w:hanging="303"/>
      </w:pPr>
      <w:rPr>
        <w:rFonts w:hint="default"/>
        <w:lang w:val="en-US" w:eastAsia="en-US" w:bidi="en-US"/>
      </w:rPr>
    </w:lvl>
  </w:abstractNum>
  <w:abstractNum w:abstractNumId="32">
    <w:nsid w:val="6ECE2E05"/>
    <w:multiLevelType w:val="hybridMultilevel"/>
    <w:tmpl w:val="3E76BA64"/>
    <w:lvl w:ilvl="0" w:tplc="3E849900">
      <w:numFmt w:val="bullet"/>
      <w:lvlText w:val="o"/>
      <w:lvlJc w:val="left"/>
      <w:pPr>
        <w:ind w:left="1280" w:hanging="360"/>
      </w:pPr>
      <w:rPr>
        <w:rFonts w:ascii="Courier New" w:eastAsia="Courier New" w:hAnsi="Courier New" w:cs="Courier New" w:hint="default"/>
        <w:w w:val="99"/>
        <w:sz w:val="22"/>
        <w:szCs w:val="22"/>
        <w:lang w:val="en-US" w:eastAsia="en-US" w:bidi="en-US"/>
      </w:rPr>
    </w:lvl>
    <w:lvl w:ilvl="1" w:tplc="18CCD454">
      <w:numFmt w:val="bullet"/>
      <w:lvlText w:val="o"/>
      <w:lvlJc w:val="left"/>
      <w:pPr>
        <w:ind w:left="2000" w:hanging="360"/>
      </w:pPr>
      <w:rPr>
        <w:rFonts w:ascii="Courier New" w:eastAsia="Courier New" w:hAnsi="Courier New" w:cs="Courier New" w:hint="default"/>
        <w:w w:val="99"/>
        <w:sz w:val="22"/>
        <w:szCs w:val="22"/>
        <w:lang w:val="en-US" w:eastAsia="en-US" w:bidi="en-US"/>
      </w:rPr>
    </w:lvl>
    <w:lvl w:ilvl="2" w:tplc="3FA29590">
      <w:numFmt w:val="bullet"/>
      <w:lvlText w:val=""/>
      <w:lvlJc w:val="left"/>
      <w:pPr>
        <w:ind w:left="2719" w:hanging="358"/>
      </w:pPr>
      <w:rPr>
        <w:rFonts w:ascii="Wingdings" w:eastAsia="Wingdings" w:hAnsi="Wingdings" w:cs="Wingdings" w:hint="default"/>
        <w:w w:val="100"/>
        <w:sz w:val="22"/>
        <w:szCs w:val="22"/>
        <w:lang w:val="en-US" w:eastAsia="en-US" w:bidi="en-US"/>
      </w:rPr>
    </w:lvl>
    <w:lvl w:ilvl="3" w:tplc="5F829B9C">
      <w:numFmt w:val="bullet"/>
      <w:lvlText w:val="•"/>
      <w:lvlJc w:val="left"/>
      <w:pPr>
        <w:ind w:left="3890" w:hanging="358"/>
      </w:pPr>
      <w:rPr>
        <w:rFonts w:hint="default"/>
        <w:lang w:val="en-US" w:eastAsia="en-US" w:bidi="en-US"/>
      </w:rPr>
    </w:lvl>
    <w:lvl w:ilvl="4" w:tplc="4598420A">
      <w:numFmt w:val="bullet"/>
      <w:lvlText w:val="•"/>
      <w:lvlJc w:val="left"/>
      <w:pPr>
        <w:ind w:left="5060" w:hanging="358"/>
      </w:pPr>
      <w:rPr>
        <w:rFonts w:hint="default"/>
        <w:lang w:val="en-US" w:eastAsia="en-US" w:bidi="en-US"/>
      </w:rPr>
    </w:lvl>
    <w:lvl w:ilvl="5" w:tplc="056AFA98">
      <w:numFmt w:val="bullet"/>
      <w:lvlText w:val="•"/>
      <w:lvlJc w:val="left"/>
      <w:pPr>
        <w:ind w:left="6230" w:hanging="358"/>
      </w:pPr>
      <w:rPr>
        <w:rFonts w:hint="default"/>
        <w:lang w:val="en-US" w:eastAsia="en-US" w:bidi="en-US"/>
      </w:rPr>
    </w:lvl>
    <w:lvl w:ilvl="6" w:tplc="1B46CC96">
      <w:numFmt w:val="bullet"/>
      <w:lvlText w:val="•"/>
      <w:lvlJc w:val="left"/>
      <w:pPr>
        <w:ind w:left="7400" w:hanging="358"/>
      </w:pPr>
      <w:rPr>
        <w:rFonts w:hint="default"/>
        <w:lang w:val="en-US" w:eastAsia="en-US" w:bidi="en-US"/>
      </w:rPr>
    </w:lvl>
    <w:lvl w:ilvl="7" w:tplc="38C8E44E">
      <w:numFmt w:val="bullet"/>
      <w:lvlText w:val="•"/>
      <w:lvlJc w:val="left"/>
      <w:pPr>
        <w:ind w:left="8570" w:hanging="358"/>
      </w:pPr>
      <w:rPr>
        <w:rFonts w:hint="default"/>
        <w:lang w:val="en-US" w:eastAsia="en-US" w:bidi="en-US"/>
      </w:rPr>
    </w:lvl>
    <w:lvl w:ilvl="8" w:tplc="1E308AFC">
      <w:numFmt w:val="bullet"/>
      <w:lvlText w:val="•"/>
      <w:lvlJc w:val="left"/>
      <w:pPr>
        <w:ind w:left="9740" w:hanging="358"/>
      </w:pPr>
      <w:rPr>
        <w:rFonts w:hint="default"/>
        <w:lang w:val="en-US" w:eastAsia="en-US" w:bidi="en-US"/>
      </w:rPr>
    </w:lvl>
  </w:abstractNum>
  <w:abstractNum w:abstractNumId="33">
    <w:nsid w:val="709B2AE7"/>
    <w:multiLevelType w:val="hybridMultilevel"/>
    <w:tmpl w:val="388E14DE"/>
    <w:lvl w:ilvl="0" w:tplc="DBDC19C2">
      <w:start w:val="25"/>
      <w:numFmt w:val="decimal"/>
      <w:lvlText w:val="%1."/>
      <w:lvlJc w:val="left"/>
      <w:pPr>
        <w:ind w:left="744" w:hanging="303"/>
        <w:jc w:val="left"/>
      </w:pPr>
      <w:rPr>
        <w:rFonts w:ascii="Arial" w:eastAsia="Arial" w:hAnsi="Arial" w:cs="Arial" w:hint="default"/>
        <w:b/>
        <w:bCs/>
        <w:spacing w:val="-3"/>
        <w:w w:val="100"/>
        <w:sz w:val="18"/>
        <w:szCs w:val="18"/>
        <w:lang w:val="en-US" w:eastAsia="en-US" w:bidi="en-US"/>
      </w:rPr>
    </w:lvl>
    <w:lvl w:ilvl="1" w:tplc="A7D8B2E6">
      <w:numFmt w:val="bullet"/>
      <w:lvlText w:val="•"/>
      <w:lvlJc w:val="left"/>
      <w:pPr>
        <w:ind w:left="1874" w:hanging="303"/>
      </w:pPr>
      <w:rPr>
        <w:rFonts w:hint="default"/>
        <w:lang w:val="en-US" w:eastAsia="en-US" w:bidi="en-US"/>
      </w:rPr>
    </w:lvl>
    <w:lvl w:ilvl="2" w:tplc="8DE4DD0C">
      <w:numFmt w:val="bullet"/>
      <w:lvlText w:val="•"/>
      <w:lvlJc w:val="left"/>
      <w:pPr>
        <w:ind w:left="3008" w:hanging="303"/>
      </w:pPr>
      <w:rPr>
        <w:rFonts w:hint="default"/>
        <w:lang w:val="en-US" w:eastAsia="en-US" w:bidi="en-US"/>
      </w:rPr>
    </w:lvl>
    <w:lvl w:ilvl="3" w:tplc="97AC374C">
      <w:numFmt w:val="bullet"/>
      <w:lvlText w:val="•"/>
      <w:lvlJc w:val="left"/>
      <w:pPr>
        <w:ind w:left="4142" w:hanging="303"/>
      </w:pPr>
      <w:rPr>
        <w:rFonts w:hint="default"/>
        <w:lang w:val="en-US" w:eastAsia="en-US" w:bidi="en-US"/>
      </w:rPr>
    </w:lvl>
    <w:lvl w:ilvl="4" w:tplc="D7E4C380">
      <w:numFmt w:val="bullet"/>
      <w:lvlText w:val="•"/>
      <w:lvlJc w:val="left"/>
      <w:pPr>
        <w:ind w:left="5276" w:hanging="303"/>
      </w:pPr>
      <w:rPr>
        <w:rFonts w:hint="default"/>
        <w:lang w:val="en-US" w:eastAsia="en-US" w:bidi="en-US"/>
      </w:rPr>
    </w:lvl>
    <w:lvl w:ilvl="5" w:tplc="7884EE40">
      <w:numFmt w:val="bullet"/>
      <w:lvlText w:val="•"/>
      <w:lvlJc w:val="left"/>
      <w:pPr>
        <w:ind w:left="6410" w:hanging="303"/>
      </w:pPr>
      <w:rPr>
        <w:rFonts w:hint="default"/>
        <w:lang w:val="en-US" w:eastAsia="en-US" w:bidi="en-US"/>
      </w:rPr>
    </w:lvl>
    <w:lvl w:ilvl="6" w:tplc="A6908B18">
      <w:numFmt w:val="bullet"/>
      <w:lvlText w:val="•"/>
      <w:lvlJc w:val="left"/>
      <w:pPr>
        <w:ind w:left="7544" w:hanging="303"/>
      </w:pPr>
      <w:rPr>
        <w:rFonts w:hint="default"/>
        <w:lang w:val="en-US" w:eastAsia="en-US" w:bidi="en-US"/>
      </w:rPr>
    </w:lvl>
    <w:lvl w:ilvl="7" w:tplc="7D4A0EF4">
      <w:numFmt w:val="bullet"/>
      <w:lvlText w:val="•"/>
      <w:lvlJc w:val="left"/>
      <w:pPr>
        <w:ind w:left="8678" w:hanging="303"/>
      </w:pPr>
      <w:rPr>
        <w:rFonts w:hint="default"/>
        <w:lang w:val="en-US" w:eastAsia="en-US" w:bidi="en-US"/>
      </w:rPr>
    </w:lvl>
    <w:lvl w:ilvl="8" w:tplc="09ECE914">
      <w:numFmt w:val="bullet"/>
      <w:lvlText w:val="•"/>
      <w:lvlJc w:val="left"/>
      <w:pPr>
        <w:ind w:left="9812" w:hanging="303"/>
      </w:pPr>
      <w:rPr>
        <w:rFonts w:hint="default"/>
        <w:lang w:val="en-US" w:eastAsia="en-US" w:bidi="en-US"/>
      </w:rPr>
    </w:lvl>
  </w:abstractNum>
  <w:abstractNum w:abstractNumId="34">
    <w:nsid w:val="70B77784"/>
    <w:multiLevelType w:val="hybridMultilevel"/>
    <w:tmpl w:val="9E5CC350"/>
    <w:lvl w:ilvl="0" w:tplc="79448536">
      <w:start w:val="1"/>
      <w:numFmt w:val="decimal"/>
      <w:lvlText w:val="%1."/>
      <w:lvlJc w:val="left"/>
      <w:pPr>
        <w:ind w:left="1280" w:hanging="360"/>
        <w:jc w:val="left"/>
      </w:pPr>
      <w:rPr>
        <w:rFonts w:ascii="Arial" w:eastAsia="Arial" w:hAnsi="Arial" w:cs="Arial" w:hint="default"/>
        <w:spacing w:val="-9"/>
        <w:w w:val="99"/>
        <w:sz w:val="22"/>
        <w:szCs w:val="22"/>
        <w:lang w:val="en-US" w:eastAsia="en-US" w:bidi="en-US"/>
      </w:rPr>
    </w:lvl>
    <w:lvl w:ilvl="1" w:tplc="E5D477E8">
      <w:start w:val="1"/>
      <w:numFmt w:val="lowerLetter"/>
      <w:lvlText w:val="%2."/>
      <w:lvlJc w:val="left"/>
      <w:pPr>
        <w:ind w:left="2002" w:hanging="363"/>
        <w:jc w:val="left"/>
      </w:pPr>
      <w:rPr>
        <w:rFonts w:hint="default"/>
        <w:spacing w:val="-7"/>
        <w:w w:val="99"/>
        <w:lang w:val="en-US" w:eastAsia="en-US" w:bidi="en-US"/>
      </w:rPr>
    </w:lvl>
    <w:lvl w:ilvl="2" w:tplc="97145FC0">
      <w:numFmt w:val="bullet"/>
      <w:lvlText w:val="•"/>
      <w:lvlJc w:val="left"/>
      <w:pPr>
        <w:ind w:left="3120" w:hanging="363"/>
      </w:pPr>
      <w:rPr>
        <w:rFonts w:hint="default"/>
        <w:lang w:val="en-US" w:eastAsia="en-US" w:bidi="en-US"/>
      </w:rPr>
    </w:lvl>
    <w:lvl w:ilvl="3" w:tplc="DF2C2FA6">
      <w:numFmt w:val="bullet"/>
      <w:lvlText w:val="•"/>
      <w:lvlJc w:val="left"/>
      <w:pPr>
        <w:ind w:left="4240" w:hanging="363"/>
      </w:pPr>
      <w:rPr>
        <w:rFonts w:hint="default"/>
        <w:lang w:val="en-US" w:eastAsia="en-US" w:bidi="en-US"/>
      </w:rPr>
    </w:lvl>
    <w:lvl w:ilvl="4" w:tplc="4B1CE348">
      <w:numFmt w:val="bullet"/>
      <w:lvlText w:val="•"/>
      <w:lvlJc w:val="left"/>
      <w:pPr>
        <w:ind w:left="5360" w:hanging="363"/>
      </w:pPr>
      <w:rPr>
        <w:rFonts w:hint="default"/>
        <w:lang w:val="en-US" w:eastAsia="en-US" w:bidi="en-US"/>
      </w:rPr>
    </w:lvl>
    <w:lvl w:ilvl="5" w:tplc="02D02D30">
      <w:numFmt w:val="bullet"/>
      <w:lvlText w:val="•"/>
      <w:lvlJc w:val="left"/>
      <w:pPr>
        <w:ind w:left="6480" w:hanging="363"/>
      </w:pPr>
      <w:rPr>
        <w:rFonts w:hint="default"/>
        <w:lang w:val="en-US" w:eastAsia="en-US" w:bidi="en-US"/>
      </w:rPr>
    </w:lvl>
    <w:lvl w:ilvl="6" w:tplc="0E60BEA6">
      <w:numFmt w:val="bullet"/>
      <w:lvlText w:val="•"/>
      <w:lvlJc w:val="left"/>
      <w:pPr>
        <w:ind w:left="7600" w:hanging="363"/>
      </w:pPr>
      <w:rPr>
        <w:rFonts w:hint="default"/>
        <w:lang w:val="en-US" w:eastAsia="en-US" w:bidi="en-US"/>
      </w:rPr>
    </w:lvl>
    <w:lvl w:ilvl="7" w:tplc="964A318C">
      <w:numFmt w:val="bullet"/>
      <w:lvlText w:val="•"/>
      <w:lvlJc w:val="left"/>
      <w:pPr>
        <w:ind w:left="8720" w:hanging="363"/>
      </w:pPr>
      <w:rPr>
        <w:rFonts w:hint="default"/>
        <w:lang w:val="en-US" w:eastAsia="en-US" w:bidi="en-US"/>
      </w:rPr>
    </w:lvl>
    <w:lvl w:ilvl="8" w:tplc="1060B264">
      <w:numFmt w:val="bullet"/>
      <w:lvlText w:val="•"/>
      <w:lvlJc w:val="left"/>
      <w:pPr>
        <w:ind w:left="9840" w:hanging="363"/>
      </w:pPr>
      <w:rPr>
        <w:rFonts w:hint="default"/>
        <w:lang w:val="en-US" w:eastAsia="en-US" w:bidi="en-US"/>
      </w:rPr>
    </w:lvl>
  </w:abstractNum>
  <w:abstractNum w:abstractNumId="35">
    <w:nsid w:val="738F0C38"/>
    <w:multiLevelType w:val="hybridMultilevel"/>
    <w:tmpl w:val="EDD0F580"/>
    <w:lvl w:ilvl="0" w:tplc="E54AF43E">
      <w:start w:val="2"/>
      <w:numFmt w:val="upperLetter"/>
      <w:lvlText w:val="%1."/>
      <w:lvlJc w:val="left"/>
      <w:pPr>
        <w:ind w:left="840" w:hanging="281"/>
        <w:jc w:val="left"/>
      </w:pPr>
      <w:rPr>
        <w:rFonts w:hint="default"/>
        <w:spacing w:val="-2"/>
        <w:w w:val="99"/>
        <w:u w:val="thick" w:color="000000"/>
        <w:lang w:val="en-US" w:eastAsia="en-US" w:bidi="en-US"/>
      </w:rPr>
    </w:lvl>
    <w:lvl w:ilvl="1" w:tplc="AD96E11E">
      <w:numFmt w:val="bullet"/>
      <w:lvlText w:val="•"/>
      <w:lvlJc w:val="left"/>
      <w:pPr>
        <w:ind w:left="1964" w:hanging="281"/>
      </w:pPr>
      <w:rPr>
        <w:rFonts w:hint="default"/>
        <w:lang w:val="en-US" w:eastAsia="en-US" w:bidi="en-US"/>
      </w:rPr>
    </w:lvl>
    <w:lvl w:ilvl="2" w:tplc="F5F8C658">
      <w:numFmt w:val="bullet"/>
      <w:lvlText w:val="•"/>
      <w:lvlJc w:val="left"/>
      <w:pPr>
        <w:ind w:left="3088" w:hanging="281"/>
      </w:pPr>
      <w:rPr>
        <w:rFonts w:hint="default"/>
        <w:lang w:val="en-US" w:eastAsia="en-US" w:bidi="en-US"/>
      </w:rPr>
    </w:lvl>
    <w:lvl w:ilvl="3" w:tplc="C3506254">
      <w:numFmt w:val="bullet"/>
      <w:lvlText w:val="•"/>
      <w:lvlJc w:val="left"/>
      <w:pPr>
        <w:ind w:left="4212" w:hanging="281"/>
      </w:pPr>
      <w:rPr>
        <w:rFonts w:hint="default"/>
        <w:lang w:val="en-US" w:eastAsia="en-US" w:bidi="en-US"/>
      </w:rPr>
    </w:lvl>
    <w:lvl w:ilvl="4" w:tplc="C14E6A48">
      <w:numFmt w:val="bullet"/>
      <w:lvlText w:val="•"/>
      <w:lvlJc w:val="left"/>
      <w:pPr>
        <w:ind w:left="5336" w:hanging="281"/>
      </w:pPr>
      <w:rPr>
        <w:rFonts w:hint="default"/>
        <w:lang w:val="en-US" w:eastAsia="en-US" w:bidi="en-US"/>
      </w:rPr>
    </w:lvl>
    <w:lvl w:ilvl="5" w:tplc="B7A0E770">
      <w:numFmt w:val="bullet"/>
      <w:lvlText w:val="•"/>
      <w:lvlJc w:val="left"/>
      <w:pPr>
        <w:ind w:left="6460" w:hanging="281"/>
      </w:pPr>
      <w:rPr>
        <w:rFonts w:hint="default"/>
        <w:lang w:val="en-US" w:eastAsia="en-US" w:bidi="en-US"/>
      </w:rPr>
    </w:lvl>
    <w:lvl w:ilvl="6" w:tplc="5BA8B982">
      <w:numFmt w:val="bullet"/>
      <w:lvlText w:val="•"/>
      <w:lvlJc w:val="left"/>
      <w:pPr>
        <w:ind w:left="7584" w:hanging="281"/>
      </w:pPr>
      <w:rPr>
        <w:rFonts w:hint="default"/>
        <w:lang w:val="en-US" w:eastAsia="en-US" w:bidi="en-US"/>
      </w:rPr>
    </w:lvl>
    <w:lvl w:ilvl="7" w:tplc="2982EF30">
      <w:numFmt w:val="bullet"/>
      <w:lvlText w:val="•"/>
      <w:lvlJc w:val="left"/>
      <w:pPr>
        <w:ind w:left="8708" w:hanging="281"/>
      </w:pPr>
      <w:rPr>
        <w:rFonts w:hint="default"/>
        <w:lang w:val="en-US" w:eastAsia="en-US" w:bidi="en-US"/>
      </w:rPr>
    </w:lvl>
    <w:lvl w:ilvl="8" w:tplc="9328CD62">
      <w:numFmt w:val="bullet"/>
      <w:lvlText w:val="•"/>
      <w:lvlJc w:val="left"/>
      <w:pPr>
        <w:ind w:left="9832" w:hanging="281"/>
      </w:pPr>
      <w:rPr>
        <w:rFonts w:hint="default"/>
        <w:lang w:val="en-US" w:eastAsia="en-US" w:bidi="en-US"/>
      </w:rPr>
    </w:lvl>
  </w:abstractNum>
  <w:abstractNum w:abstractNumId="36">
    <w:nsid w:val="74787939"/>
    <w:multiLevelType w:val="hybridMultilevel"/>
    <w:tmpl w:val="17E8850A"/>
    <w:lvl w:ilvl="0" w:tplc="2FE25670">
      <w:start w:val="4"/>
      <w:numFmt w:val="decimal"/>
      <w:lvlText w:val="%1"/>
      <w:lvlJc w:val="left"/>
      <w:pPr>
        <w:ind w:left="410" w:hanging="353"/>
        <w:jc w:val="left"/>
      </w:pPr>
      <w:rPr>
        <w:rFonts w:hint="default"/>
        <w:lang w:val="en-US" w:eastAsia="en-US" w:bidi="en-US"/>
      </w:rPr>
    </w:lvl>
    <w:lvl w:ilvl="1" w:tplc="7E9A5DE2">
      <w:numFmt w:val="none"/>
      <w:lvlText w:val=""/>
      <w:lvlJc w:val="left"/>
      <w:pPr>
        <w:tabs>
          <w:tab w:val="num" w:pos="360"/>
        </w:tabs>
      </w:pPr>
    </w:lvl>
    <w:lvl w:ilvl="2" w:tplc="26422B70">
      <w:numFmt w:val="bullet"/>
      <w:lvlText w:val="•"/>
      <w:lvlJc w:val="left"/>
      <w:pPr>
        <w:ind w:left="2287" w:hanging="353"/>
      </w:pPr>
      <w:rPr>
        <w:rFonts w:hint="default"/>
        <w:lang w:val="en-US" w:eastAsia="en-US" w:bidi="en-US"/>
      </w:rPr>
    </w:lvl>
    <w:lvl w:ilvl="3" w:tplc="E5EC218C">
      <w:numFmt w:val="bullet"/>
      <w:lvlText w:val="•"/>
      <w:lvlJc w:val="left"/>
      <w:pPr>
        <w:ind w:left="3221" w:hanging="353"/>
      </w:pPr>
      <w:rPr>
        <w:rFonts w:hint="default"/>
        <w:lang w:val="en-US" w:eastAsia="en-US" w:bidi="en-US"/>
      </w:rPr>
    </w:lvl>
    <w:lvl w:ilvl="4" w:tplc="6A5E372E">
      <w:numFmt w:val="bullet"/>
      <w:lvlText w:val="•"/>
      <w:lvlJc w:val="left"/>
      <w:pPr>
        <w:ind w:left="4155" w:hanging="353"/>
      </w:pPr>
      <w:rPr>
        <w:rFonts w:hint="default"/>
        <w:lang w:val="en-US" w:eastAsia="en-US" w:bidi="en-US"/>
      </w:rPr>
    </w:lvl>
    <w:lvl w:ilvl="5" w:tplc="57862C18">
      <w:numFmt w:val="bullet"/>
      <w:lvlText w:val="•"/>
      <w:lvlJc w:val="left"/>
      <w:pPr>
        <w:ind w:left="5089" w:hanging="353"/>
      </w:pPr>
      <w:rPr>
        <w:rFonts w:hint="default"/>
        <w:lang w:val="en-US" w:eastAsia="en-US" w:bidi="en-US"/>
      </w:rPr>
    </w:lvl>
    <w:lvl w:ilvl="6" w:tplc="EC26061E">
      <w:numFmt w:val="bullet"/>
      <w:lvlText w:val="•"/>
      <w:lvlJc w:val="left"/>
      <w:pPr>
        <w:ind w:left="6023" w:hanging="353"/>
      </w:pPr>
      <w:rPr>
        <w:rFonts w:hint="default"/>
        <w:lang w:val="en-US" w:eastAsia="en-US" w:bidi="en-US"/>
      </w:rPr>
    </w:lvl>
    <w:lvl w:ilvl="7" w:tplc="20F25BD2">
      <w:numFmt w:val="bullet"/>
      <w:lvlText w:val="•"/>
      <w:lvlJc w:val="left"/>
      <w:pPr>
        <w:ind w:left="6957" w:hanging="353"/>
      </w:pPr>
      <w:rPr>
        <w:rFonts w:hint="default"/>
        <w:lang w:val="en-US" w:eastAsia="en-US" w:bidi="en-US"/>
      </w:rPr>
    </w:lvl>
    <w:lvl w:ilvl="8" w:tplc="F44A4052">
      <w:numFmt w:val="bullet"/>
      <w:lvlText w:val="•"/>
      <w:lvlJc w:val="left"/>
      <w:pPr>
        <w:ind w:left="7891" w:hanging="353"/>
      </w:pPr>
      <w:rPr>
        <w:rFonts w:hint="default"/>
        <w:lang w:val="en-US" w:eastAsia="en-US" w:bidi="en-US"/>
      </w:rPr>
    </w:lvl>
  </w:abstractNum>
  <w:abstractNum w:abstractNumId="37">
    <w:nsid w:val="79B442D0"/>
    <w:multiLevelType w:val="hybridMultilevel"/>
    <w:tmpl w:val="F086F0A8"/>
    <w:lvl w:ilvl="0" w:tplc="10F85D7C">
      <w:start w:val="1"/>
      <w:numFmt w:val="decimal"/>
      <w:lvlText w:val="%1."/>
      <w:lvlJc w:val="left"/>
      <w:pPr>
        <w:ind w:left="306" w:hanging="248"/>
        <w:jc w:val="left"/>
      </w:pPr>
      <w:rPr>
        <w:rFonts w:ascii="Arial" w:eastAsia="Arial" w:hAnsi="Arial" w:cs="Arial" w:hint="default"/>
        <w:b/>
        <w:bCs/>
        <w:spacing w:val="-21"/>
        <w:w w:val="100"/>
        <w:position w:val="2"/>
        <w:sz w:val="18"/>
        <w:szCs w:val="18"/>
        <w:lang w:val="en-US" w:eastAsia="en-US" w:bidi="en-US"/>
      </w:rPr>
    </w:lvl>
    <w:lvl w:ilvl="1" w:tplc="B99059A8">
      <w:numFmt w:val="none"/>
      <w:lvlText w:val=""/>
      <w:lvlJc w:val="left"/>
      <w:pPr>
        <w:tabs>
          <w:tab w:val="num" w:pos="360"/>
        </w:tabs>
      </w:pPr>
    </w:lvl>
    <w:lvl w:ilvl="2" w:tplc="D80E4784">
      <w:numFmt w:val="bullet"/>
      <w:lvlText w:val="•"/>
      <w:lvlJc w:val="left"/>
      <w:pPr>
        <w:ind w:left="1634" w:hanging="353"/>
      </w:pPr>
      <w:rPr>
        <w:rFonts w:hint="default"/>
        <w:lang w:val="en-US" w:eastAsia="en-US" w:bidi="en-US"/>
      </w:rPr>
    </w:lvl>
    <w:lvl w:ilvl="3" w:tplc="FD880580">
      <w:numFmt w:val="bullet"/>
      <w:lvlText w:val="•"/>
      <w:lvlJc w:val="left"/>
      <w:pPr>
        <w:ind w:left="2849" w:hanging="353"/>
      </w:pPr>
      <w:rPr>
        <w:rFonts w:hint="default"/>
        <w:lang w:val="en-US" w:eastAsia="en-US" w:bidi="en-US"/>
      </w:rPr>
    </w:lvl>
    <w:lvl w:ilvl="4" w:tplc="3E162906">
      <w:numFmt w:val="bullet"/>
      <w:lvlText w:val="•"/>
      <w:lvlJc w:val="left"/>
      <w:pPr>
        <w:ind w:left="4064" w:hanging="353"/>
      </w:pPr>
      <w:rPr>
        <w:rFonts w:hint="default"/>
        <w:lang w:val="en-US" w:eastAsia="en-US" w:bidi="en-US"/>
      </w:rPr>
    </w:lvl>
    <w:lvl w:ilvl="5" w:tplc="497A5A5E">
      <w:numFmt w:val="bullet"/>
      <w:lvlText w:val="•"/>
      <w:lvlJc w:val="left"/>
      <w:pPr>
        <w:ind w:left="5278" w:hanging="353"/>
      </w:pPr>
      <w:rPr>
        <w:rFonts w:hint="default"/>
        <w:lang w:val="en-US" w:eastAsia="en-US" w:bidi="en-US"/>
      </w:rPr>
    </w:lvl>
    <w:lvl w:ilvl="6" w:tplc="2CFC3F44">
      <w:numFmt w:val="bullet"/>
      <w:lvlText w:val="•"/>
      <w:lvlJc w:val="left"/>
      <w:pPr>
        <w:ind w:left="6493" w:hanging="353"/>
      </w:pPr>
      <w:rPr>
        <w:rFonts w:hint="default"/>
        <w:lang w:val="en-US" w:eastAsia="en-US" w:bidi="en-US"/>
      </w:rPr>
    </w:lvl>
    <w:lvl w:ilvl="7" w:tplc="7DCC889C">
      <w:numFmt w:val="bullet"/>
      <w:lvlText w:val="•"/>
      <w:lvlJc w:val="left"/>
      <w:pPr>
        <w:ind w:left="7708" w:hanging="353"/>
      </w:pPr>
      <w:rPr>
        <w:rFonts w:hint="default"/>
        <w:lang w:val="en-US" w:eastAsia="en-US" w:bidi="en-US"/>
      </w:rPr>
    </w:lvl>
    <w:lvl w:ilvl="8" w:tplc="739A4C82">
      <w:numFmt w:val="bullet"/>
      <w:lvlText w:val="•"/>
      <w:lvlJc w:val="left"/>
      <w:pPr>
        <w:ind w:left="8922" w:hanging="353"/>
      </w:pPr>
      <w:rPr>
        <w:rFonts w:hint="default"/>
        <w:lang w:val="en-US" w:eastAsia="en-US" w:bidi="en-US"/>
      </w:rPr>
    </w:lvl>
  </w:abstractNum>
  <w:abstractNum w:abstractNumId="38">
    <w:nsid w:val="7C617AAA"/>
    <w:multiLevelType w:val="hybridMultilevel"/>
    <w:tmpl w:val="2FF405E4"/>
    <w:lvl w:ilvl="0" w:tplc="59963540">
      <w:numFmt w:val="bullet"/>
      <w:lvlText w:val="o"/>
      <w:lvlJc w:val="left"/>
      <w:pPr>
        <w:ind w:left="1280" w:hanging="360"/>
      </w:pPr>
      <w:rPr>
        <w:rFonts w:ascii="Courier New" w:eastAsia="Courier New" w:hAnsi="Courier New" w:cs="Courier New" w:hint="default"/>
        <w:w w:val="99"/>
        <w:sz w:val="22"/>
        <w:szCs w:val="22"/>
        <w:lang w:val="en-US" w:eastAsia="en-US" w:bidi="en-US"/>
      </w:rPr>
    </w:lvl>
    <w:lvl w:ilvl="1" w:tplc="35C062D2">
      <w:numFmt w:val="bullet"/>
      <w:lvlText w:val="•"/>
      <w:lvlJc w:val="left"/>
      <w:pPr>
        <w:ind w:left="2360" w:hanging="360"/>
      </w:pPr>
      <w:rPr>
        <w:rFonts w:hint="default"/>
        <w:lang w:val="en-US" w:eastAsia="en-US" w:bidi="en-US"/>
      </w:rPr>
    </w:lvl>
    <w:lvl w:ilvl="2" w:tplc="9A08D2FC">
      <w:numFmt w:val="bullet"/>
      <w:lvlText w:val="•"/>
      <w:lvlJc w:val="left"/>
      <w:pPr>
        <w:ind w:left="3440" w:hanging="360"/>
      </w:pPr>
      <w:rPr>
        <w:rFonts w:hint="default"/>
        <w:lang w:val="en-US" w:eastAsia="en-US" w:bidi="en-US"/>
      </w:rPr>
    </w:lvl>
    <w:lvl w:ilvl="3" w:tplc="B7B4E554">
      <w:numFmt w:val="bullet"/>
      <w:lvlText w:val="•"/>
      <w:lvlJc w:val="left"/>
      <w:pPr>
        <w:ind w:left="4520" w:hanging="360"/>
      </w:pPr>
      <w:rPr>
        <w:rFonts w:hint="default"/>
        <w:lang w:val="en-US" w:eastAsia="en-US" w:bidi="en-US"/>
      </w:rPr>
    </w:lvl>
    <w:lvl w:ilvl="4" w:tplc="7A92B27E">
      <w:numFmt w:val="bullet"/>
      <w:lvlText w:val="•"/>
      <w:lvlJc w:val="left"/>
      <w:pPr>
        <w:ind w:left="5600" w:hanging="360"/>
      </w:pPr>
      <w:rPr>
        <w:rFonts w:hint="default"/>
        <w:lang w:val="en-US" w:eastAsia="en-US" w:bidi="en-US"/>
      </w:rPr>
    </w:lvl>
    <w:lvl w:ilvl="5" w:tplc="19A2B9BC">
      <w:numFmt w:val="bullet"/>
      <w:lvlText w:val="•"/>
      <w:lvlJc w:val="left"/>
      <w:pPr>
        <w:ind w:left="6680" w:hanging="360"/>
      </w:pPr>
      <w:rPr>
        <w:rFonts w:hint="default"/>
        <w:lang w:val="en-US" w:eastAsia="en-US" w:bidi="en-US"/>
      </w:rPr>
    </w:lvl>
    <w:lvl w:ilvl="6" w:tplc="09845858">
      <w:numFmt w:val="bullet"/>
      <w:lvlText w:val="•"/>
      <w:lvlJc w:val="left"/>
      <w:pPr>
        <w:ind w:left="7760" w:hanging="360"/>
      </w:pPr>
      <w:rPr>
        <w:rFonts w:hint="default"/>
        <w:lang w:val="en-US" w:eastAsia="en-US" w:bidi="en-US"/>
      </w:rPr>
    </w:lvl>
    <w:lvl w:ilvl="7" w:tplc="B5EEF20A">
      <w:numFmt w:val="bullet"/>
      <w:lvlText w:val="•"/>
      <w:lvlJc w:val="left"/>
      <w:pPr>
        <w:ind w:left="8840" w:hanging="360"/>
      </w:pPr>
      <w:rPr>
        <w:rFonts w:hint="default"/>
        <w:lang w:val="en-US" w:eastAsia="en-US" w:bidi="en-US"/>
      </w:rPr>
    </w:lvl>
    <w:lvl w:ilvl="8" w:tplc="1D189658">
      <w:numFmt w:val="bullet"/>
      <w:lvlText w:val="•"/>
      <w:lvlJc w:val="left"/>
      <w:pPr>
        <w:ind w:left="9920" w:hanging="360"/>
      </w:pPr>
      <w:rPr>
        <w:rFonts w:hint="default"/>
        <w:lang w:val="en-US" w:eastAsia="en-US" w:bidi="en-US"/>
      </w:rPr>
    </w:lvl>
  </w:abstractNum>
  <w:abstractNum w:abstractNumId="39">
    <w:nsid w:val="7D89370D"/>
    <w:multiLevelType w:val="hybridMultilevel"/>
    <w:tmpl w:val="3FD67FC2"/>
    <w:lvl w:ilvl="0" w:tplc="C62057E4">
      <w:numFmt w:val="bullet"/>
      <w:lvlText w:val="●"/>
      <w:lvlJc w:val="left"/>
      <w:pPr>
        <w:ind w:left="483" w:hanging="269"/>
      </w:pPr>
      <w:rPr>
        <w:rFonts w:ascii="MS UI Gothic" w:eastAsia="MS UI Gothic" w:hAnsi="MS UI Gothic" w:cs="MS UI Gothic" w:hint="default"/>
        <w:spacing w:val="-21"/>
        <w:w w:val="100"/>
        <w:sz w:val="18"/>
        <w:szCs w:val="18"/>
        <w:lang w:val="en-US" w:eastAsia="en-US" w:bidi="en-US"/>
      </w:rPr>
    </w:lvl>
    <w:lvl w:ilvl="1" w:tplc="343A19DE">
      <w:numFmt w:val="bullet"/>
      <w:lvlText w:val="❍"/>
      <w:lvlJc w:val="left"/>
      <w:pPr>
        <w:ind w:left="627" w:hanging="267"/>
      </w:pPr>
      <w:rPr>
        <w:rFonts w:ascii="MS UI Gothic" w:eastAsia="MS UI Gothic" w:hAnsi="MS UI Gothic" w:cs="MS UI Gothic" w:hint="default"/>
        <w:spacing w:val="-24"/>
        <w:w w:val="100"/>
        <w:sz w:val="18"/>
        <w:szCs w:val="18"/>
        <w:lang w:val="en-US" w:eastAsia="en-US" w:bidi="en-US"/>
      </w:rPr>
    </w:lvl>
    <w:lvl w:ilvl="2" w:tplc="CEAC3BCE">
      <w:numFmt w:val="bullet"/>
      <w:lvlText w:val="•"/>
      <w:lvlJc w:val="left"/>
      <w:pPr>
        <w:ind w:left="728" w:hanging="267"/>
      </w:pPr>
      <w:rPr>
        <w:rFonts w:hint="default"/>
        <w:lang w:val="en-US" w:eastAsia="en-US" w:bidi="en-US"/>
      </w:rPr>
    </w:lvl>
    <w:lvl w:ilvl="3" w:tplc="9D380098">
      <w:numFmt w:val="bullet"/>
      <w:lvlText w:val="•"/>
      <w:lvlJc w:val="left"/>
      <w:pPr>
        <w:ind w:left="836" w:hanging="267"/>
      </w:pPr>
      <w:rPr>
        <w:rFonts w:hint="default"/>
        <w:lang w:val="en-US" w:eastAsia="en-US" w:bidi="en-US"/>
      </w:rPr>
    </w:lvl>
    <w:lvl w:ilvl="4" w:tplc="0C661CDC">
      <w:numFmt w:val="bullet"/>
      <w:lvlText w:val="•"/>
      <w:lvlJc w:val="left"/>
      <w:pPr>
        <w:ind w:left="944" w:hanging="267"/>
      </w:pPr>
      <w:rPr>
        <w:rFonts w:hint="default"/>
        <w:lang w:val="en-US" w:eastAsia="en-US" w:bidi="en-US"/>
      </w:rPr>
    </w:lvl>
    <w:lvl w:ilvl="5" w:tplc="90C8DA2A">
      <w:numFmt w:val="bullet"/>
      <w:lvlText w:val="•"/>
      <w:lvlJc w:val="left"/>
      <w:pPr>
        <w:ind w:left="1052" w:hanging="267"/>
      </w:pPr>
      <w:rPr>
        <w:rFonts w:hint="default"/>
        <w:lang w:val="en-US" w:eastAsia="en-US" w:bidi="en-US"/>
      </w:rPr>
    </w:lvl>
    <w:lvl w:ilvl="6" w:tplc="015451FE">
      <w:numFmt w:val="bullet"/>
      <w:lvlText w:val="•"/>
      <w:lvlJc w:val="left"/>
      <w:pPr>
        <w:ind w:left="1160" w:hanging="267"/>
      </w:pPr>
      <w:rPr>
        <w:rFonts w:hint="default"/>
        <w:lang w:val="en-US" w:eastAsia="en-US" w:bidi="en-US"/>
      </w:rPr>
    </w:lvl>
    <w:lvl w:ilvl="7" w:tplc="F82C6278">
      <w:numFmt w:val="bullet"/>
      <w:lvlText w:val="•"/>
      <w:lvlJc w:val="left"/>
      <w:pPr>
        <w:ind w:left="1268" w:hanging="267"/>
      </w:pPr>
      <w:rPr>
        <w:rFonts w:hint="default"/>
        <w:lang w:val="en-US" w:eastAsia="en-US" w:bidi="en-US"/>
      </w:rPr>
    </w:lvl>
    <w:lvl w:ilvl="8" w:tplc="0E701CB0">
      <w:numFmt w:val="bullet"/>
      <w:lvlText w:val="•"/>
      <w:lvlJc w:val="left"/>
      <w:pPr>
        <w:ind w:left="1376" w:hanging="267"/>
      </w:pPr>
      <w:rPr>
        <w:rFonts w:hint="default"/>
        <w:lang w:val="en-US" w:eastAsia="en-US" w:bidi="en-US"/>
      </w:rPr>
    </w:lvl>
  </w:abstractNum>
  <w:abstractNum w:abstractNumId="40">
    <w:nsid w:val="7E5C61EE"/>
    <w:multiLevelType w:val="hybridMultilevel"/>
    <w:tmpl w:val="6A3869A8"/>
    <w:lvl w:ilvl="0" w:tplc="B2FCDE1C">
      <w:start w:val="1"/>
      <w:numFmt w:val="decimal"/>
      <w:lvlText w:val="%1."/>
      <w:lvlJc w:val="left"/>
      <w:pPr>
        <w:ind w:left="417" w:hanging="201"/>
        <w:jc w:val="left"/>
      </w:pPr>
      <w:rPr>
        <w:rFonts w:hint="default"/>
        <w:b/>
        <w:bCs/>
        <w:spacing w:val="-1"/>
        <w:w w:val="110"/>
        <w:lang w:val="en-US" w:eastAsia="en-US" w:bidi="en-US"/>
      </w:rPr>
    </w:lvl>
    <w:lvl w:ilvl="1" w:tplc="7E88C444">
      <w:numFmt w:val="bullet"/>
      <w:lvlText w:val="•"/>
      <w:lvlJc w:val="left"/>
      <w:pPr>
        <w:ind w:left="1586" w:hanging="201"/>
      </w:pPr>
      <w:rPr>
        <w:rFonts w:hint="default"/>
        <w:lang w:val="en-US" w:eastAsia="en-US" w:bidi="en-US"/>
      </w:rPr>
    </w:lvl>
    <w:lvl w:ilvl="2" w:tplc="0BF2A34E">
      <w:numFmt w:val="bullet"/>
      <w:lvlText w:val="•"/>
      <w:lvlJc w:val="left"/>
      <w:pPr>
        <w:ind w:left="2752" w:hanging="201"/>
      </w:pPr>
      <w:rPr>
        <w:rFonts w:hint="default"/>
        <w:lang w:val="en-US" w:eastAsia="en-US" w:bidi="en-US"/>
      </w:rPr>
    </w:lvl>
    <w:lvl w:ilvl="3" w:tplc="64322B70">
      <w:numFmt w:val="bullet"/>
      <w:lvlText w:val="•"/>
      <w:lvlJc w:val="left"/>
      <w:pPr>
        <w:ind w:left="3918" w:hanging="201"/>
      </w:pPr>
      <w:rPr>
        <w:rFonts w:hint="default"/>
        <w:lang w:val="en-US" w:eastAsia="en-US" w:bidi="en-US"/>
      </w:rPr>
    </w:lvl>
    <w:lvl w:ilvl="4" w:tplc="B92C7B36">
      <w:numFmt w:val="bullet"/>
      <w:lvlText w:val="•"/>
      <w:lvlJc w:val="left"/>
      <w:pPr>
        <w:ind w:left="5084" w:hanging="201"/>
      </w:pPr>
      <w:rPr>
        <w:rFonts w:hint="default"/>
        <w:lang w:val="en-US" w:eastAsia="en-US" w:bidi="en-US"/>
      </w:rPr>
    </w:lvl>
    <w:lvl w:ilvl="5" w:tplc="4372E516">
      <w:numFmt w:val="bullet"/>
      <w:lvlText w:val="•"/>
      <w:lvlJc w:val="left"/>
      <w:pPr>
        <w:ind w:left="6250" w:hanging="201"/>
      </w:pPr>
      <w:rPr>
        <w:rFonts w:hint="default"/>
        <w:lang w:val="en-US" w:eastAsia="en-US" w:bidi="en-US"/>
      </w:rPr>
    </w:lvl>
    <w:lvl w:ilvl="6" w:tplc="0402FD76">
      <w:numFmt w:val="bullet"/>
      <w:lvlText w:val="•"/>
      <w:lvlJc w:val="left"/>
      <w:pPr>
        <w:ind w:left="7416" w:hanging="201"/>
      </w:pPr>
      <w:rPr>
        <w:rFonts w:hint="default"/>
        <w:lang w:val="en-US" w:eastAsia="en-US" w:bidi="en-US"/>
      </w:rPr>
    </w:lvl>
    <w:lvl w:ilvl="7" w:tplc="3DA42ABC">
      <w:numFmt w:val="bullet"/>
      <w:lvlText w:val="•"/>
      <w:lvlJc w:val="left"/>
      <w:pPr>
        <w:ind w:left="8582" w:hanging="201"/>
      </w:pPr>
      <w:rPr>
        <w:rFonts w:hint="default"/>
        <w:lang w:val="en-US" w:eastAsia="en-US" w:bidi="en-US"/>
      </w:rPr>
    </w:lvl>
    <w:lvl w:ilvl="8" w:tplc="D952D3EA">
      <w:numFmt w:val="bullet"/>
      <w:lvlText w:val="•"/>
      <w:lvlJc w:val="left"/>
      <w:pPr>
        <w:ind w:left="9748" w:hanging="201"/>
      </w:pPr>
      <w:rPr>
        <w:rFonts w:hint="default"/>
        <w:lang w:val="en-US" w:eastAsia="en-US" w:bidi="en-US"/>
      </w:rPr>
    </w:lvl>
  </w:abstractNum>
  <w:num w:numId="1">
    <w:abstractNumId w:val="2"/>
  </w:num>
  <w:num w:numId="2">
    <w:abstractNumId w:val="24"/>
  </w:num>
  <w:num w:numId="3">
    <w:abstractNumId w:val="26"/>
  </w:num>
  <w:num w:numId="4">
    <w:abstractNumId w:val="38"/>
  </w:num>
  <w:num w:numId="5">
    <w:abstractNumId w:val="5"/>
  </w:num>
  <w:num w:numId="6">
    <w:abstractNumId w:val="7"/>
  </w:num>
  <w:num w:numId="7">
    <w:abstractNumId w:val="17"/>
  </w:num>
  <w:num w:numId="8">
    <w:abstractNumId w:val="35"/>
  </w:num>
  <w:num w:numId="9">
    <w:abstractNumId w:val="32"/>
  </w:num>
  <w:num w:numId="10">
    <w:abstractNumId w:val="13"/>
  </w:num>
  <w:num w:numId="11">
    <w:abstractNumId w:val="8"/>
  </w:num>
  <w:num w:numId="12">
    <w:abstractNumId w:val="33"/>
  </w:num>
  <w:num w:numId="13">
    <w:abstractNumId w:val="12"/>
  </w:num>
  <w:num w:numId="14">
    <w:abstractNumId w:val="29"/>
  </w:num>
  <w:num w:numId="15">
    <w:abstractNumId w:val="31"/>
  </w:num>
  <w:num w:numId="16">
    <w:abstractNumId w:val="14"/>
  </w:num>
  <w:num w:numId="17">
    <w:abstractNumId w:val="4"/>
  </w:num>
  <w:num w:numId="18">
    <w:abstractNumId w:val="34"/>
  </w:num>
  <w:num w:numId="19">
    <w:abstractNumId w:val="10"/>
  </w:num>
  <w:num w:numId="20">
    <w:abstractNumId w:val="23"/>
  </w:num>
  <w:num w:numId="21">
    <w:abstractNumId w:val="9"/>
  </w:num>
  <w:num w:numId="22">
    <w:abstractNumId w:val="25"/>
  </w:num>
  <w:num w:numId="23">
    <w:abstractNumId w:val="6"/>
  </w:num>
  <w:num w:numId="24">
    <w:abstractNumId w:val="30"/>
  </w:num>
  <w:num w:numId="25">
    <w:abstractNumId w:val="11"/>
  </w:num>
  <w:num w:numId="26">
    <w:abstractNumId w:val="21"/>
  </w:num>
  <w:num w:numId="27">
    <w:abstractNumId w:val="27"/>
  </w:num>
  <w:num w:numId="28">
    <w:abstractNumId w:val="22"/>
  </w:num>
  <w:num w:numId="29">
    <w:abstractNumId w:val="20"/>
  </w:num>
  <w:num w:numId="30">
    <w:abstractNumId w:val="15"/>
  </w:num>
  <w:num w:numId="31">
    <w:abstractNumId w:val="18"/>
  </w:num>
  <w:num w:numId="32">
    <w:abstractNumId w:val="0"/>
  </w:num>
  <w:num w:numId="33">
    <w:abstractNumId w:val="39"/>
  </w:num>
  <w:num w:numId="34">
    <w:abstractNumId w:val="36"/>
  </w:num>
  <w:num w:numId="35">
    <w:abstractNumId w:val="3"/>
  </w:num>
  <w:num w:numId="36">
    <w:abstractNumId w:val="37"/>
  </w:num>
  <w:num w:numId="37">
    <w:abstractNumId w:val="19"/>
  </w:num>
  <w:num w:numId="38">
    <w:abstractNumId w:val="28"/>
  </w:num>
  <w:num w:numId="39">
    <w:abstractNumId w:val="16"/>
  </w:num>
  <w:num w:numId="40">
    <w:abstractNumId w:val="1"/>
  </w:num>
  <w:num w:numId="41">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hdrShapeDefaults>
    <o:shapedefaults v:ext="edit" spidmax="4098"/>
    <o:shapelayout v:ext="edit">
      <o:idmap v:ext="edit" data="3"/>
    </o:shapelayout>
  </w:hdrShapeDefaults>
  <w:compat/>
  <w:rsids>
    <w:rsidRoot w:val="0032100B"/>
    <w:rsid w:val="000A00AB"/>
    <w:rsid w:val="000B2713"/>
    <w:rsid w:val="00184B41"/>
    <w:rsid w:val="0032100B"/>
    <w:rsid w:val="00466451"/>
    <w:rsid w:val="0068098E"/>
    <w:rsid w:val="009665F8"/>
    <w:rsid w:val="00BA7195"/>
    <w:rsid w:val="00C1780A"/>
    <w:rsid w:val="00CA1491"/>
    <w:rsid w:val="00E333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451"/>
  </w:style>
  <w:style w:type="paragraph" w:styleId="Heading1">
    <w:name w:val="heading 1"/>
    <w:basedOn w:val="Normal"/>
    <w:link w:val="Heading1Char"/>
    <w:uiPriority w:val="1"/>
    <w:qFormat/>
    <w:rsid w:val="000B2713"/>
    <w:pPr>
      <w:widowControl w:val="0"/>
      <w:autoSpaceDE w:val="0"/>
      <w:autoSpaceDN w:val="0"/>
      <w:spacing w:line="1612" w:lineRule="exact"/>
      <w:outlineLvl w:val="0"/>
    </w:pPr>
    <w:rPr>
      <w:rFonts w:ascii="Arial" w:eastAsia="Arial" w:hAnsi="Arial" w:cs="Arial"/>
      <w:sz w:val="144"/>
      <w:szCs w:val="144"/>
      <w:lang w:bidi="en-US"/>
    </w:rPr>
  </w:style>
  <w:style w:type="paragraph" w:styleId="Heading2">
    <w:name w:val="heading 2"/>
    <w:basedOn w:val="Normal"/>
    <w:link w:val="Heading2Char"/>
    <w:uiPriority w:val="1"/>
    <w:qFormat/>
    <w:rsid w:val="000B2713"/>
    <w:pPr>
      <w:widowControl w:val="0"/>
      <w:autoSpaceDE w:val="0"/>
      <w:autoSpaceDN w:val="0"/>
      <w:spacing w:before="1"/>
      <w:ind w:left="557"/>
      <w:outlineLvl w:val="1"/>
    </w:pPr>
    <w:rPr>
      <w:rFonts w:ascii="Arial" w:eastAsia="Arial" w:hAnsi="Arial" w:cs="Arial"/>
      <w:b/>
      <w:bCs/>
      <w:sz w:val="29"/>
      <w:szCs w:val="29"/>
      <w:u w:val="single" w:color="000000"/>
      <w:lang w:bidi="en-US"/>
    </w:rPr>
  </w:style>
  <w:style w:type="paragraph" w:styleId="Heading3">
    <w:name w:val="heading 3"/>
    <w:basedOn w:val="Normal"/>
    <w:next w:val="Normal"/>
    <w:link w:val="Heading3Char"/>
    <w:uiPriority w:val="1"/>
    <w:unhideWhenUsed/>
    <w:qFormat/>
    <w:rsid w:val="009665F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0A00AB"/>
    <w:pPr>
      <w:widowControl w:val="0"/>
      <w:autoSpaceDE w:val="0"/>
      <w:autoSpaceDN w:val="0"/>
      <w:ind w:left="560"/>
      <w:outlineLvl w:val="3"/>
    </w:pPr>
    <w:rPr>
      <w:rFonts w:ascii="Arial" w:eastAsia="Arial" w:hAnsi="Arial" w:cs="Arial"/>
      <w:b/>
      <w:bCs/>
      <w:sz w:val="21"/>
      <w:szCs w:val="21"/>
      <w:lang w:bidi="en-US"/>
    </w:rPr>
  </w:style>
  <w:style w:type="paragraph" w:styleId="Heading5">
    <w:name w:val="heading 5"/>
    <w:basedOn w:val="Normal"/>
    <w:link w:val="Heading5Char"/>
    <w:uiPriority w:val="1"/>
    <w:qFormat/>
    <w:rsid w:val="000B2713"/>
    <w:pPr>
      <w:widowControl w:val="0"/>
      <w:autoSpaceDE w:val="0"/>
      <w:autoSpaceDN w:val="0"/>
      <w:ind w:left="3221"/>
      <w:outlineLvl w:val="4"/>
    </w:pPr>
    <w:rPr>
      <w:rFonts w:ascii="Arial Black" w:eastAsia="Arial Black" w:hAnsi="Arial Black" w:cs="Arial Black"/>
      <w:lang w:bidi="en-US"/>
    </w:rPr>
  </w:style>
  <w:style w:type="paragraph" w:styleId="Heading6">
    <w:name w:val="heading 6"/>
    <w:basedOn w:val="Normal"/>
    <w:next w:val="Normal"/>
    <w:link w:val="Heading6Char"/>
    <w:uiPriority w:val="1"/>
    <w:unhideWhenUsed/>
    <w:qFormat/>
    <w:rsid w:val="000B271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2100B"/>
    <w:pPr>
      <w:spacing w:before="100" w:beforeAutospacing="1" w:after="100" w:afterAutospacing="1"/>
    </w:pPr>
    <w:rPr>
      <w:rFonts w:eastAsia="Times New Roman"/>
    </w:rPr>
  </w:style>
  <w:style w:type="character" w:customStyle="1" w:styleId="normaltextrun">
    <w:name w:val="normaltextrun"/>
    <w:basedOn w:val="DefaultParagraphFont"/>
    <w:rsid w:val="0032100B"/>
  </w:style>
  <w:style w:type="character" w:customStyle="1" w:styleId="bcx0">
    <w:name w:val="bcx0"/>
    <w:basedOn w:val="DefaultParagraphFont"/>
    <w:rsid w:val="0032100B"/>
  </w:style>
  <w:style w:type="character" w:customStyle="1" w:styleId="eop">
    <w:name w:val="eop"/>
    <w:basedOn w:val="DefaultParagraphFont"/>
    <w:rsid w:val="0032100B"/>
  </w:style>
  <w:style w:type="character" w:customStyle="1" w:styleId="pagebreaktextspan">
    <w:name w:val="pagebreaktextspan"/>
    <w:basedOn w:val="DefaultParagraphFont"/>
    <w:rsid w:val="0032100B"/>
  </w:style>
  <w:style w:type="character" w:customStyle="1" w:styleId="Heading4Char">
    <w:name w:val="Heading 4 Char"/>
    <w:basedOn w:val="DefaultParagraphFont"/>
    <w:link w:val="Heading4"/>
    <w:uiPriority w:val="1"/>
    <w:rsid w:val="000A00AB"/>
    <w:rPr>
      <w:rFonts w:ascii="Arial" w:eastAsia="Arial" w:hAnsi="Arial" w:cs="Arial"/>
      <w:b/>
      <w:bCs/>
      <w:sz w:val="21"/>
      <w:szCs w:val="21"/>
      <w:lang w:bidi="en-US"/>
    </w:rPr>
  </w:style>
  <w:style w:type="paragraph" w:styleId="BodyText">
    <w:name w:val="Body Text"/>
    <w:basedOn w:val="Normal"/>
    <w:link w:val="BodyTextChar"/>
    <w:uiPriority w:val="1"/>
    <w:qFormat/>
    <w:rsid w:val="000A00AB"/>
    <w:pPr>
      <w:widowControl w:val="0"/>
      <w:autoSpaceDE w:val="0"/>
      <w:autoSpaceDN w:val="0"/>
    </w:pPr>
    <w:rPr>
      <w:rFonts w:ascii="Arial" w:eastAsia="Arial" w:hAnsi="Arial" w:cs="Arial"/>
      <w:sz w:val="21"/>
      <w:szCs w:val="21"/>
      <w:lang w:bidi="en-US"/>
    </w:rPr>
  </w:style>
  <w:style w:type="character" w:customStyle="1" w:styleId="BodyTextChar">
    <w:name w:val="Body Text Char"/>
    <w:basedOn w:val="DefaultParagraphFont"/>
    <w:link w:val="BodyText"/>
    <w:uiPriority w:val="1"/>
    <w:rsid w:val="000A00AB"/>
    <w:rPr>
      <w:rFonts w:ascii="Arial" w:eastAsia="Arial" w:hAnsi="Arial" w:cs="Arial"/>
      <w:sz w:val="21"/>
      <w:szCs w:val="21"/>
      <w:lang w:bidi="en-US"/>
    </w:rPr>
  </w:style>
  <w:style w:type="paragraph" w:styleId="ListParagraph">
    <w:name w:val="List Paragraph"/>
    <w:basedOn w:val="Normal"/>
    <w:uiPriority w:val="1"/>
    <w:qFormat/>
    <w:rsid w:val="000A00AB"/>
    <w:pPr>
      <w:widowControl w:val="0"/>
      <w:autoSpaceDE w:val="0"/>
      <w:autoSpaceDN w:val="0"/>
      <w:ind w:left="1200" w:hanging="641"/>
    </w:pPr>
    <w:rPr>
      <w:rFonts w:ascii="Arial" w:eastAsia="Arial" w:hAnsi="Arial" w:cs="Arial"/>
      <w:sz w:val="22"/>
      <w:szCs w:val="22"/>
      <w:lang w:bidi="en-US"/>
    </w:rPr>
  </w:style>
  <w:style w:type="character" w:customStyle="1" w:styleId="Heading3Char">
    <w:name w:val="Heading 3 Char"/>
    <w:basedOn w:val="DefaultParagraphFont"/>
    <w:link w:val="Heading3"/>
    <w:uiPriority w:val="9"/>
    <w:semiHidden/>
    <w:rsid w:val="009665F8"/>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0B2713"/>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1"/>
    <w:rsid w:val="000B2713"/>
    <w:rPr>
      <w:rFonts w:ascii="Arial" w:eastAsia="Arial" w:hAnsi="Arial" w:cs="Arial"/>
      <w:sz w:val="144"/>
      <w:szCs w:val="144"/>
      <w:lang w:bidi="en-US"/>
    </w:rPr>
  </w:style>
  <w:style w:type="character" w:customStyle="1" w:styleId="Heading2Char">
    <w:name w:val="Heading 2 Char"/>
    <w:basedOn w:val="DefaultParagraphFont"/>
    <w:link w:val="Heading2"/>
    <w:uiPriority w:val="1"/>
    <w:rsid w:val="000B2713"/>
    <w:rPr>
      <w:rFonts w:ascii="Arial" w:eastAsia="Arial" w:hAnsi="Arial" w:cs="Arial"/>
      <w:b/>
      <w:bCs/>
      <w:sz w:val="29"/>
      <w:szCs w:val="29"/>
      <w:u w:val="single" w:color="000000"/>
      <w:lang w:bidi="en-US"/>
    </w:rPr>
  </w:style>
  <w:style w:type="character" w:customStyle="1" w:styleId="Heading5Char">
    <w:name w:val="Heading 5 Char"/>
    <w:basedOn w:val="DefaultParagraphFont"/>
    <w:link w:val="Heading5"/>
    <w:uiPriority w:val="1"/>
    <w:rsid w:val="000B2713"/>
    <w:rPr>
      <w:rFonts w:ascii="Arial Black" w:eastAsia="Arial Black" w:hAnsi="Arial Black" w:cs="Arial Black"/>
      <w:lang w:bidi="en-US"/>
    </w:rPr>
  </w:style>
  <w:style w:type="paragraph" w:styleId="TOC1">
    <w:name w:val="toc 1"/>
    <w:basedOn w:val="Normal"/>
    <w:uiPriority w:val="1"/>
    <w:qFormat/>
    <w:rsid w:val="000B2713"/>
    <w:pPr>
      <w:widowControl w:val="0"/>
      <w:autoSpaceDE w:val="0"/>
      <w:autoSpaceDN w:val="0"/>
      <w:spacing w:before="70"/>
      <w:ind w:left="1639"/>
    </w:pPr>
    <w:rPr>
      <w:rFonts w:ascii="Arial" w:eastAsia="Arial" w:hAnsi="Arial" w:cs="Arial"/>
      <w:b/>
      <w:bCs/>
      <w:sz w:val="20"/>
      <w:szCs w:val="20"/>
      <w:lang w:bidi="en-US"/>
    </w:rPr>
  </w:style>
  <w:style w:type="paragraph" w:styleId="TOC2">
    <w:name w:val="toc 2"/>
    <w:basedOn w:val="Normal"/>
    <w:uiPriority w:val="1"/>
    <w:qFormat/>
    <w:rsid w:val="000B2713"/>
    <w:pPr>
      <w:widowControl w:val="0"/>
      <w:autoSpaceDE w:val="0"/>
      <w:autoSpaceDN w:val="0"/>
      <w:spacing w:before="70"/>
      <w:ind w:left="2198"/>
    </w:pPr>
    <w:rPr>
      <w:rFonts w:ascii="Arial" w:eastAsia="Arial" w:hAnsi="Arial" w:cs="Arial"/>
      <w:b/>
      <w:bCs/>
      <w:sz w:val="20"/>
      <w:szCs w:val="20"/>
      <w:lang w:bidi="en-US"/>
    </w:rPr>
  </w:style>
  <w:style w:type="paragraph" w:customStyle="1" w:styleId="TableParagraph">
    <w:name w:val="Table Paragraph"/>
    <w:basedOn w:val="Normal"/>
    <w:uiPriority w:val="1"/>
    <w:qFormat/>
    <w:rsid w:val="000B2713"/>
    <w:pPr>
      <w:widowControl w:val="0"/>
      <w:autoSpaceDE w:val="0"/>
      <w:autoSpaceDN w:val="0"/>
    </w:pPr>
    <w:rPr>
      <w:rFonts w:ascii="Arial" w:eastAsia="Arial" w:hAnsi="Arial" w:cs="Arial"/>
      <w:sz w:val="22"/>
      <w:szCs w:val="22"/>
      <w:lang w:bidi="en-US"/>
    </w:rPr>
  </w:style>
  <w:style w:type="paragraph" w:styleId="BalloonText">
    <w:name w:val="Balloon Text"/>
    <w:basedOn w:val="Normal"/>
    <w:link w:val="BalloonTextChar"/>
    <w:uiPriority w:val="99"/>
    <w:semiHidden/>
    <w:unhideWhenUsed/>
    <w:rsid w:val="000B2713"/>
    <w:pPr>
      <w:widowControl w:val="0"/>
      <w:autoSpaceDE w:val="0"/>
      <w:autoSpaceDN w:val="0"/>
    </w:pPr>
    <w:rPr>
      <w:rFonts w:ascii="Tahoma" w:eastAsia="Arial" w:hAnsi="Tahoma" w:cs="Tahoma"/>
      <w:sz w:val="16"/>
      <w:szCs w:val="16"/>
      <w:lang w:bidi="en-US"/>
    </w:rPr>
  </w:style>
  <w:style w:type="character" w:customStyle="1" w:styleId="BalloonTextChar">
    <w:name w:val="Balloon Text Char"/>
    <w:basedOn w:val="DefaultParagraphFont"/>
    <w:link w:val="BalloonText"/>
    <w:uiPriority w:val="99"/>
    <w:semiHidden/>
    <w:rsid w:val="000B2713"/>
    <w:rPr>
      <w:rFonts w:ascii="Tahoma" w:eastAsia="Arial"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664866174">
      <w:bodyDiv w:val="1"/>
      <w:marLeft w:val="0"/>
      <w:marRight w:val="0"/>
      <w:marTop w:val="0"/>
      <w:marBottom w:val="0"/>
      <w:divBdr>
        <w:top w:val="none" w:sz="0" w:space="0" w:color="auto"/>
        <w:left w:val="none" w:sz="0" w:space="0" w:color="auto"/>
        <w:bottom w:val="none" w:sz="0" w:space="0" w:color="auto"/>
        <w:right w:val="none" w:sz="0" w:space="0" w:color="auto"/>
      </w:divBdr>
      <w:divsChild>
        <w:div w:id="609048325">
          <w:marLeft w:val="0"/>
          <w:marRight w:val="0"/>
          <w:marTop w:val="0"/>
          <w:marBottom w:val="0"/>
          <w:divBdr>
            <w:top w:val="none" w:sz="0" w:space="0" w:color="auto"/>
            <w:left w:val="none" w:sz="0" w:space="0" w:color="auto"/>
            <w:bottom w:val="none" w:sz="0" w:space="0" w:color="auto"/>
            <w:right w:val="none" w:sz="0" w:space="0" w:color="auto"/>
          </w:divBdr>
        </w:div>
        <w:div w:id="265428827">
          <w:marLeft w:val="0"/>
          <w:marRight w:val="0"/>
          <w:marTop w:val="0"/>
          <w:marBottom w:val="0"/>
          <w:divBdr>
            <w:top w:val="none" w:sz="0" w:space="0" w:color="auto"/>
            <w:left w:val="none" w:sz="0" w:space="0" w:color="auto"/>
            <w:bottom w:val="none" w:sz="0" w:space="0" w:color="auto"/>
            <w:right w:val="none" w:sz="0" w:space="0" w:color="auto"/>
          </w:divBdr>
        </w:div>
        <w:div w:id="163058329">
          <w:marLeft w:val="0"/>
          <w:marRight w:val="0"/>
          <w:marTop w:val="0"/>
          <w:marBottom w:val="0"/>
          <w:divBdr>
            <w:top w:val="none" w:sz="0" w:space="0" w:color="auto"/>
            <w:left w:val="none" w:sz="0" w:space="0" w:color="auto"/>
            <w:bottom w:val="none" w:sz="0" w:space="0" w:color="auto"/>
            <w:right w:val="none" w:sz="0" w:space="0" w:color="auto"/>
          </w:divBdr>
        </w:div>
        <w:div w:id="372314974">
          <w:marLeft w:val="0"/>
          <w:marRight w:val="0"/>
          <w:marTop w:val="0"/>
          <w:marBottom w:val="0"/>
          <w:divBdr>
            <w:top w:val="none" w:sz="0" w:space="0" w:color="auto"/>
            <w:left w:val="none" w:sz="0" w:space="0" w:color="auto"/>
            <w:bottom w:val="none" w:sz="0" w:space="0" w:color="auto"/>
            <w:right w:val="none" w:sz="0" w:space="0" w:color="auto"/>
          </w:divBdr>
        </w:div>
        <w:div w:id="38088495">
          <w:marLeft w:val="0"/>
          <w:marRight w:val="0"/>
          <w:marTop w:val="0"/>
          <w:marBottom w:val="0"/>
          <w:divBdr>
            <w:top w:val="none" w:sz="0" w:space="0" w:color="auto"/>
            <w:left w:val="none" w:sz="0" w:space="0" w:color="auto"/>
            <w:bottom w:val="none" w:sz="0" w:space="0" w:color="auto"/>
            <w:right w:val="none" w:sz="0" w:space="0" w:color="auto"/>
          </w:divBdr>
        </w:div>
        <w:div w:id="773407503">
          <w:marLeft w:val="0"/>
          <w:marRight w:val="0"/>
          <w:marTop w:val="0"/>
          <w:marBottom w:val="0"/>
          <w:divBdr>
            <w:top w:val="none" w:sz="0" w:space="0" w:color="auto"/>
            <w:left w:val="none" w:sz="0" w:space="0" w:color="auto"/>
            <w:bottom w:val="none" w:sz="0" w:space="0" w:color="auto"/>
            <w:right w:val="none" w:sz="0" w:space="0" w:color="auto"/>
          </w:divBdr>
        </w:div>
        <w:div w:id="924610781">
          <w:marLeft w:val="0"/>
          <w:marRight w:val="0"/>
          <w:marTop w:val="0"/>
          <w:marBottom w:val="0"/>
          <w:divBdr>
            <w:top w:val="none" w:sz="0" w:space="0" w:color="auto"/>
            <w:left w:val="none" w:sz="0" w:space="0" w:color="auto"/>
            <w:bottom w:val="none" w:sz="0" w:space="0" w:color="auto"/>
            <w:right w:val="none" w:sz="0" w:space="0" w:color="auto"/>
          </w:divBdr>
        </w:div>
        <w:div w:id="2011827089">
          <w:marLeft w:val="0"/>
          <w:marRight w:val="0"/>
          <w:marTop w:val="0"/>
          <w:marBottom w:val="0"/>
          <w:divBdr>
            <w:top w:val="none" w:sz="0" w:space="0" w:color="auto"/>
            <w:left w:val="none" w:sz="0" w:space="0" w:color="auto"/>
            <w:bottom w:val="none" w:sz="0" w:space="0" w:color="auto"/>
            <w:right w:val="none" w:sz="0" w:space="0" w:color="auto"/>
          </w:divBdr>
        </w:div>
        <w:div w:id="1055130430">
          <w:marLeft w:val="0"/>
          <w:marRight w:val="0"/>
          <w:marTop w:val="0"/>
          <w:marBottom w:val="0"/>
          <w:divBdr>
            <w:top w:val="none" w:sz="0" w:space="0" w:color="auto"/>
            <w:left w:val="none" w:sz="0" w:space="0" w:color="auto"/>
            <w:bottom w:val="none" w:sz="0" w:space="0" w:color="auto"/>
            <w:right w:val="none" w:sz="0" w:space="0" w:color="auto"/>
          </w:divBdr>
        </w:div>
        <w:div w:id="2048676287">
          <w:marLeft w:val="0"/>
          <w:marRight w:val="0"/>
          <w:marTop w:val="0"/>
          <w:marBottom w:val="0"/>
          <w:divBdr>
            <w:top w:val="none" w:sz="0" w:space="0" w:color="auto"/>
            <w:left w:val="none" w:sz="0" w:space="0" w:color="auto"/>
            <w:bottom w:val="none" w:sz="0" w:space="0" w:color="auto"/>
            <w:right w:val="none" w:sz="0" w:space="0" w:color="auto"/>
          </w:divBdr>
        </w:div>
        <w:div w:id="463936085">
          <w:marLeft w:val="0"/>
          <w:marRight w:val="0"/>
          <w:marTop w:val="0"/>
          <w:marBottom w:val="0"/>
          <w:divBdr>
            <w:top w:val="none" w:sz="0" w:space="0" w:color="auto"/>
            <w:left w:val="none" w:sz="0" w:space="0" w:color="auto"/>
            <w:bottom w:val="none" w:sz="0" w:space="0" w:color="auto"/>
            <w:right w:val="none" w:sz="0" w:space="0" w:color="auto"/>
          </w:divBdr>
        </w:div>
        <w:div w:id="962685624">
          <w:marLeft w:val="0"/>
          <w:marRight w:val="0"/>
          <w:marTop w:val="0"/>
          <w:marBottom w:val="0"/>
          <w:divBdr>
            <w:top w:val="none" w:sz="0" w:space="0" w:color="auto"/>
            <w:left w:val="none" w:sz="0" w:space="0" w:color="auto"/>
            <w:bottom w:val="none" w:sz="0" w:space="0" w:color="auto"/>
            <w:right w:val="none" w:sz="0" w:space="0" w:color="auto"/>
          </w:divBdr>
        </w:div>
        <w:div w:id="881286187">
          <w:marLeft w:val="0"/>
          <w:marRight w:val="0"/>
          <w:marTop w:val="0"/>
          <w:marBottom w:val="0"/>
          <w:divBdr>
            <w:top w:val="none" w:sz="0" w:space="0" w:color="auto"/>
            <w:left w:val="none" w:sz="0" w:space="0" w:color="auto"/>
            <w:bottom w:val="none" w:sz="0" w:space="0" w:color="auto"/>
            <w:right w:val="none" w:sz="0" w:space="0" w:color="auto"/>
          </w:divBdr>
        </w:div>
        <w:div w:id="2056270608">
          <w:marLeft w:val="0"/>
          <w:marRight w:val="0"/>
          <w:marTop w:val="0"/>
          <w:marBottom w:val="0"/>
          <w:divBdr>
            <w:top w:val="none" w:sz="0" w:space="0" w:color="auto"/>
            <w:left w:val="none" w:sz="0" w:space="0" w:color="auto"/>
            <w:bottom w:val="none" w:sz="0" w:space="0" w:color="auto"/>
            <w:right w:val="none" w:sz="0" w:space="0" w:color="auto"/>
          </w:divBdr>
        </w:div>
        <w:div w:id="2115322790">
          <w:marLeft w:val="0"/>
          <w:marRight w:val="0"/>
          <w:marTop w:val="0"/>
          <w:marBottom w:val="0"/>
          <w:divBdr>
            <w:top w:val="none" w:sz="0" w:space="0" w:color="auto"/>
            <w:left w:val="none" w:sz="0" w:space="0" w:color="auto"/>
            <w:bottom w:val="none" w:sz="0" w:space="0" w:color="auto"/>
            <w:right w:val="none" w:sz="0" w:space="0" w:color="auto"/>
          </w:divBdr>
        </w:div>
        <w:div w:id="1550336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9" Type="http://schemas.openxmlformats.org/officeDocument/2006/relationships/customXml" Target="../customXml/item1.xml"/><Relationship Id="rId21" Type="http://schemas.openxmlformats.org/officeDocument/2006/relationships/image" Target="media/image11.png"/><Relationship Id="rId34" Type="http://schemas.openxmlformats.org/officeDocument/2006/relationships/image" Target="media/image19.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www.niaid.nih.gov/sites/default/files/F31-Sample-Application_Samantha-Schwartz.pdf" TargetMode="External"/><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7.jpe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hyperlink" Target="https://www.niaid.nih.gov/sites/default/files/nicoleputnamapplicationF31.pdf" TargetMode="Externa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niaid.nih.gov/sites/default/files/F31-sample-application_nico_contreras.pdf" TargetMode="External"/><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image" Target="media/image16.jpeg"/><Relationship Id="rId35" Type="http://schemas.openxmlformats.org/officeDocument/2006/relationships/image" Target="media/image20.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18.jpe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617A8DE10E0543A201DBD35BC29763" ma:contentTypeVersion="" ma:contentTypeDescription="Create a new document." ma:contentTypeScope="" ma:versionID="3795969e2ebb6a81e92d6bef3c620eb5">
  <xsd:schema xmlns:xsd="http://www.w3.org/2001/XMLSchema" xmlns:xs="http://www.w3.org/2001/XMLSchema" xmlns:p="http://schemas.microsoft.com/office/2006/metadata/properties" xmlns:ns2="20c30dde-31e7-480d-b1dd-7373eee4a6c2" xmlns:ns3="7aef31f0-4568-4676-8d14-d955c17f2274" xmlns:ns4="BDA0B903-E0B5-4A55-A5B9-47A9617E7F39" xmlns:ns5="bda0b903-e0b5-4a55-a5b9-47a9617e7f39" targetNamespace="http://schemas.microsoft.com/office/2006/metadata/properties" ma:root="true" ma:fieldsID="79cb37eb51305ebe39ad8470ae3138d9" ns2:_="" ns3:_="" ns4:_="" ns5:_="">
    <xsd:import namespace="20c30dde-31e7-480d-b1dd-7373eee4a6c2"/>
    <xsd:import namespace="7aef31f0-4568-4676-8d14-d955c17f2274"/>
    <xsd:import namespace="BDA0B903-E0B5-4A55-A5B9-47A9617E7F39"/>
    <xsd:import namespace="bda0b903-e0b5-4a55-a5b9-47a9617e7f39"/>
    <xsd:element name="properties">
      <xsd:complexType>
        <xsd:sequence>
          <xsd:element name="documentManagement">
            <xsd:complexType>
              <xsd:all>
                <xsd:element ref="ns2:SharedWithUsers" minOccurs="0"/>
                <xsd:element ref="ns3:SharedWithDetails" minOccurs="0"/>
                <xsd:element ref="ns3:LastSharedByUser" minOccurs="0"/>
                <xsd:element ref="ns3:LastSharedByTime" minOccurs="0"/>
                <xsd:element ref="ns4:MediaServiceMetadata" minOccurs="0"/>
                <xsd:element ref="ns4:MediaServiceFastMetadata" minOccurs="0"/>
                <xsd:element ref="ns5:MediaServiceAutoTags" minOccurs="0"/>
                <xsd:element ref="ns5:MediaServiceGenerationTime" minOccurs="0"/>
                <xsd:element ref="ns5:MediaServiceEventHashCode" minOccurs="0"/>
                <xsd:element ref="ns5:MediaServiceOCR" minOccurs="0"/>
                <xsd:element ref="ns5:MediaServiceDateTaken" minOccurs="0"/>
                <xsd:element ref="ns5:MediaServiceAutoKeyPoints" minOccurs="0"/>
                <xsd:element ref="ns5:MediaServiceKeyPoints" minOccurs="0"/>
                <xsd:element ref="ns5: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c30dde-31e7-480d-b1dd-7373eee4a6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aef31f0-4568-4676-8d14-d955c17f2274" elementFormDefault="qualified">
    <xsd:import namespace="http://schemas.microsoft.com/office/2006/documentManagement/types"/>
    <xsd:import namespace="http://schemas.microsoft.com/office/infopath/2007/PartnerControls"/>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A0B903-E0B5-4A55-A5B9-47A9617E7F3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a0b903-e0b5-4a55-a5b9-47a9617e7f39" elementFormDefault="qualified">
    <xsd:import namespace="http://schemas.microsoft.com/office/2006/documentManagement/types"/>
    <xsd:import namespace="http://schemas.microsoft.com/office/infopath/2007/PartnerControls"/>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3AC51C-C50A-461F-B671-556CCA112FD0}"/>
</file>

<file path=customXml/itemProps2.xml><?xml version="1.0" encoding="utf-8"?>
<ds:datastoreItem xmlns:ds="http://schemas.openxmlformats.org/officeDocument/2006/customXml" ds:itemID="{7940AAA8-81CC-48D0-94DA-49DCCE0EAF66}"/>
</file>

<file path=customXml/itemProps3.xml><?xml version="1.0" encoding="utf-8"?>
<ds:datastoreItem xmlns:ds="http://schemas.openxmlformats.org/officeDocument/2006/customXml" ds:itemID="{E691884C-7E92-444E-81AF-86F0B0CE3064}"/>
</file>

<file path=docProps/app.xml><?xml version="1.0" encoding="utf-8"?>
<Properties xmlns="http://schemas.openxmlformats.org/officeDocument/2006/extended-properties" xmlns:vt="http://schemas.openxmlformats.org/officeDocument/2006/docPropsVTypes">
  <Template>Normal</Template>
  <TotalTime>10</TotalTime>
  <Pages>16</Pages>
  <Words>13921</Words>
  <Characters>79350</Characters>
  <Application>Microsoft Office Word</Application>
  <DocSecurity>0</DocSecurity>
  <Lines>661</Lines>
  <Paragraphs>186</Paragraphs>
  <ScaleCrop>false</ScaleCrop>
  <Company>Hewlett-Packard</Company>
  <LinksUpToDate>false</LinksUpToDate>
  <CharactersWithSpaces>93085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KS</cp:lastModifiedBy>
  <cp:revision>5</cp:revision>
  <dcterms:created xsi:type="dcterms:W3CDTF">2020-04-15T16:41:00Z</dcterms:created>
  <dcterms:modified xsi:type="dcterms:W3CDTF">2020-04-15T18:11:00Z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0x010100AA617A8DE10E0543A201DBD35BC29763</vt:lpwstr>
  </property>
</Properties>
</file>