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AGENTIC PRIVATE MARKETS</w:t>
      </w:r>
    </w:p>
    <w:p>
      <w:pPr>
        <w:pStyle w:val="Subtitle"/>
      </w:pPr>
      <w:r>
        <w:t>PE Decision Intelligence — the interactive one-pager (full content)</w:t>
      </w:r>
    </w:p>
    <w:p>
      <w:r>
        <w:rPr>
          <w:b/>
          <w:i w:val="0"/>
        </w:rPr>
        <w:t>A generic model can reason. It can’t reason like you.</w:t>
      </w:r>
    </w:p>
    <w:p>
      <w:r>
        <w:rPr>
          <w:b w:val="0"/>
          <w:i w:val="0"/>
          <w:color w:val="5B6B85"/>
        </w:rPr>
        <w:t>Your firm already runs on Claude Enterprise, every data source wired in — yet the knowledge that actually wins deals still lives outside the model: in people’s heads, old memos, and partner judgement.</w:t>
      </w:r>
    </w:p>
    <w:p>
      <w:r>
        <w:rPr>
          <w:b w:val="0"/>
          <w:i w:val="0"/>
          <w:color w:val="5B6B85"/>
        </w:rPr>
        <w:t>Primary call to action: Reach out to book a demo.</w:t>
      </w:r>
    </w:p>
    <w:p>
      <w:r>
        <w:rPr>
          <w:b w:val="0"/>
          <w:i w:val="0"/>
          <w:color w:val="5B6B85"/>
        </w:rPr>
        <w:t>Note: each of the five sections highlights one task (★) and plays a live Claude demo — user question → answer → rendered output. A running deal, “Project Atlas” (founder-owned vertical-SaaS / logistics), threads through the demos.</w:t>
      </w:r>
    </w:p>
    <w:p>
      <w:pPr>
        <w:pBdr>
          <w:bottom w:val="single" w:sz="6" w:space="1" w:color="D5E2FF"/>
        </w:pBdr>
        <w:spacing w:before="80" w:after="160"/>
      </w:pPr>
    </w:p>
    <w:p>
      <w:pPr>
        <w:pStyle w:val="Heading1"/>
      </w:pPr>
      <w:r>
        <w:t>The Problem</w:t>
      </w:r>
    </w:p>
    <w:p>
      <w:r>
        <w:rPr>
          <w:b/>
          <w:i w:val="0"/>
        </w:rPr>
        <w:t>Even fully wired-in, your edge isn’t in the model.</w:t>
      </w:r>
    </w:p>
    <w:p>
      <w:r>
        <w:rPr>
          <w:b w:val="0"/>
          <w:i w:val="0"/>
          <w:color w:val="5B6B85"/>
        </w:rPr>
        <w:t>Connectors and the data lake give Claude your data. They don’t give it your judgement.</w:t>
      </w:r>
    </w:p>
    <w:p>
      <w:pPr>
        <w:pStyle w:val="Heading2"/>
      </w:pPr>
      <w:r>
        <w:t>Your data &amp; systems — already wired in (Claude Enterprise)</w:t>
      </w:r>
    </w:p>
    <w:p>
      <w:pPr>
        <w:pStyle w:val="ListBullet"/>
      </w:pPr>
      <w:r>
        <w:t>FactSet — Research</w:t>
      </w:r>
    </w:p>
    <w:p>
      <w:pPr>
        <w:pStyle w:val="ListBullet"/>
      </w:pPr>
      <w:r>
        <w:t>Data lake</w:t>
      </w:r>
    </w:p>
    <w:p>
      <w:pPr>
        <w:pStyle w:val="ListBullet"/>
      </w:pPr>
      <w:r>
        <w:t>PitchBook — Research</w:t>
      </w:r>
    </w:p>
    <w:p>
      <w:pPr>
        <w:pStyle w:val="ListBullet"/>
      </w:pPr>
      <w:r>
        <w:t>S&amp;P Capital IQ</w:t>
      </w:r>
    </w:p>
    <w:p>
      <w:pPr>
        <w:pStyle w:val="ListBullet"/>
      </w:pPr>
      <w:r>
        <w:t>Preqin — Research</w:t>
      </w:r>
    </w:p>
    <w:p>
      <w:pPr>
        <w:pStyle w:val="ListBullet"/>
      </w:pPr>
      <w:r>
        <w:t>Gmail — Comms</w:t>
      </w:r>
    </w:p>
    <w:p>
      <w:pPr>
        <w:pStyle w:val="Heading2"/>
      </w:pPr>
      <w:r>
        <w:t>However, your secret source is still not integrated</w:t>
      </w:r>
    </w:p>
    <w:p>
      <w:pPr>
        <w:pStyle w:val="ListBullet"/>
      </w:pPr>
      <w:r>
        <w:rPr>
          <w:b/>
        </w:rPr>
        <w:t>Expert interviews</w:t>
      </w:r>
      <w:r>
        <w:rPr>
          <w:color w:val="5B6B85"/>
        </w:rPr>
        <w:t>— primary calls, never captured</w:t>
      </w:r>
    </w:p>
    <w:p>
      <w:pPr>
        <w:pStyle w:val="ListBullet"/>
      </w:pPr>
      <w:r>
        <w:rPr>
          <w:b/>
        </w:rPr>
        <w:t>Investment thesis</w:t>
      </w:r>
      <w:r>
        <w:rPr>
          <w:color w:val="5B6B85"/>
        </w:rPr>
        <w:t>— the lens that decides a good deal</w:t>
      </w:r>
    </w:p>
    <w:p>
      <w:pPr>
        <w:pStyle w:val="ListBullet"/>
      </w:pPr>
      <w:r>
        <w:rPr>
          <w:b/>
        </w:rPr>
        <w:t>Past deal knowledge</w:t>
      </w:r>
      <w:r>
        <w:rPr>
          <w:color w:val="5B6B85"/>
        </w:rPr>
        <w:t>— prior IC memos &amp; post-mortems</w:t>
      </w:r>
    </w:p>
    <w:p>
      <w:pPr>
        <w:pStyle w:val="ListBullet"/>
      </w:pPr>
      <w:r>
        <w:rPr>
          <w:b/>
        </w:rPr>
        <w:t>Diligence frameworks</w:t>
      </w:r>
      <w:r>
        <w:rPr>
          <w:color w:val="5B6B85"/>
        </w:rPr>
        <w:t>— red-flag patterns &amp; checklists</w:t>
      </w:r>
    </w:p>
    <w:p>
      <w:pPr>
        <w:pStyle w:val="ListBullet"/>
      </w:pPr>
      <w:r>
        <w:rPr>
          <w:b/>
        </w:rPr>
        <w:t>Valuation benchmarks</w:t>
      </w:r>
      <w:r>
        <w:rPr>
          <w:color w:val="5B6B85"/>
        </w:rPr>
        <w:t>— your comps logic &amp; discipline</w:t>
      </w:r>
    </w:p>
    <w:p>
      <w:pPr>
        <w:pStyle w:val="ListBullet"/>
      </w:pPr>
      <w:r>
        <w:rPr>
          <w:b/>
        </w:rPr>
        <w:t>Partner judgement</w:t>
      </w:r>
      <w:r>
        <w:rPr>
          <w:color w:val="5B6B85"/>
        </w:rPr>
        <w:t>— the instinct that overrides the obvious</w:t>
      </w:r>
    </w:p>
    <w:p>
      <w:r>
        <w:rPr>
          <w:b/>
          <w:i w:val="0"/>
        </w:rPr>
        <w:t>A generic model can reason. It can’t reason like you — yet.</w:t>
      </w:r>
    </w:p>
    <w:p>
      <w:pPr>
        <w:pBdr>
          <w:bottom w:val="single" w:sz="6" w:space="1" w:color="D5E2FF"/>
        </w:pBdr>
        <w:spacing w:before="80" w:after="160"/>
      </w:pPr>
    </w:p>
    <w:p>
      <w:pPr>
        <w:pStyle w:val="Heading1"/>
      </w:pPr>
      <w:r>
        <w:t>The Decision Engine</w:t>
      </w:r>
    </w:p>
    <w:p>
      <w:r>
        <w:rPr>
          <w:b/>
          <w:i w:val="0"/>
        </w:rPr>
        <w:t>One Claude plug-in, packaged for your firm’s deal engine.</w:t>
      </w:r>
    </w:p>
    <w:p>
      <w:r>
        <w:rPr>
          <w:b w:val="0"/>
          <w:i w:val="0"/>
          <w:color w:val="5B6B85"/>
        </w:rPr>
        <w:t>Five pieces that fit together — turning a question into an IC-ready deliverable that reasons like your firm. Connectors and Knowledge make it yours; Skills do the work; Components and Templates ship it.</w:t>
      </w:r>
    </w:p>
    <w:p>
      <w:pPr>
        <w:pStyle w:val="ListBullet"/>
      </w:pPr>
      <w:r>
        <w:rPr>
          <w:b/>
        </w:rPr>
        <w:t>Inputs — Connectors</w:t>
      </w:r>
      <w:r>
        <w:rPr>
          <w:color w:val="5B6B85"/>
        </w:rPr>
        <w:t xml:space="preserve"> (feed live data) · Knowledge (thinks like your firm)</w:t>
      </w:r>
    </w:p>
    <w:p>
      <w:pPr>
        <w:pStyle w:val="ListBullet"/>
      </w:pPr>
      <w:r>
        <w:rPr>
          <w:b/>
        </w:rPr>
        <w:t>Engine — Skills</w:t>
      </w:r>
      <w:r>
        <w:rPr>
          <w:color w:val="5B6B85"/>
        </w:rPr>
        <w:t xml:space="preserve"> (do the work)</w:t>
      </w:r>
    </w:p>
    <w:p>
      <w:pPr>
        <w:pStyle w:val="ListBullet"/>
      </w:pPr>
      <w:r>
        <w:rPr>
          <w:b/>
        </w:rPr>
        <w:t>Delivery — Components</w:t>
      </w:r>
      <w:r>
        <w:rPr>
          <w:color w:val="5B6B85"/>
        </w:rPr>
        <w:t xml:space="preserve"> (render the answer) · Templates (ship the deliverable)</w:t>
      </w:r>
    </w:p>
    <w:p>
      <w:pPr>
        <w:pBdr>
          <w:bottom w:val="single" w:sz="6" w:space="1" w:color="D5E2FF"/>
        </w:pBdr>
        <w:spacing w:before="80" w:after="160"/>
      </w:pPr>
    </w:p>
    <w:p>
      <w:pPr>
        <w:pStyle w:val="Heading1"/>
      </w:pPr>
      <w:r>
        <w:t>01 · Skills</w:t>
      </w:r>
    </w:p>
    <w:p>
      <w:r>
        <w:rPr>
          <w:b/>
          <w:i w:val="0"/>
        </w:rPr>
        <w:t>One task, one skill, one deliverable.</w:t>
      </w:r>
    </w:p>
    <w:p>
      <w:r>
        <w:rPr>
          <w:b w:val="0"/>
          <w:i w:val="0"/>
          <w:color w:val="5B6B85"/>
        </w:rPr>
        <w:t>Repeatable, firm-tuned workflows grouped by where they sit in the deal lifecycle.</w:t>
      </w:r>
    </w:p>
    <w:p>
      <w:pPr>
        <w:pStyle w:val="Heading2"/>
      </w:pPr>
      <w:r>
        <w:t>Sourcing</w:t>
      </w:r>
    </w:p>
    <w:p>
      <w:pPr>
        <w:pStyle w:val="ListBullet"/>
      </w:pPr>
      <w:r>
        <w:rPr>
          <w:b/>
        </w:rPr>
        <w:t>Market Map Builder</w:t>
      </w:r>
      <w:r>
        <w:rPr>
          <w:color w:val="5B6B85"/>
        </w:rPr>
        <w:t>— build a target universe for a sector or thesis</w:t>
      </w:r>
    </w:p>
    <w:p>
      <w:pPr>
        <w:pStyle w:val="ListBullet"/>
      </w:pPr>
      <w:r>
        <w:rPr>
          <w:b/>
        </w:rPr>
        <w:t>Target Screener</w:t>
      </w:r>
      <w:r>
        <w:rPr>
          <w:color w:val="5B6B85"/>
        </w:rPr>
        <w:t>— score companies against your investment criteria</w:t>
      </w:r>
    </w:p>
    <w:p>
      <w:pPr>
        <w:pStyle w:val="ListBullet"/>
      </w:pPr>
      <w:r>
        <w:rPr>
          <w:b/>
        </w:rPr>
        <w:t>Company One-Pager</w:t>
      </w:r>
      <w:r>
        <w:rPr>
          <w:color w:val="5B6B85"/>
        </w:rPr>
        <w:t>— turn raw data into a teaser-ready profile</w:t>
      </w:r>
      <w:r>
        <w:rPr>
          <w:b/>
          <w:color w:val="1D4ED8"/>
          <w:sz w:val="16"/>
        </w:rPr>
        <w:t xml:space="preserve">   ★ live demo</w:t>
      </w:r>
    </w:p>
    <w:p>
      <w:pPr>
        <w:pStyle w:val="Heading2"/>
      </w:pPr>
      <w:r>
        <w:t>Diligence</w:t>
      </w:r>
    </w:p>
    <w:p>
      <w:pPr>
        <w:pStyle w:val="ListBullet"/>
      </w:pPr>
      <w:r>
        <w:rPr>
          <w:b/>
        </w:rPr>
        <w:t>Thesis Drafter</w:t>
      </w:r>
      <w:r>
        <w:rPr>
          <w:color w:val="5B6B85"/>
        </w:rPr>
        <w:t>— structure the investment thesis from initial data</w:t>
      </w:r>
    </w:p>
    <w:p>
      <w:pPr>
        <w:pStyle w:val="ListBullet"/>
      </w:pPr>
      <w:r>
        <w:rPr>
          <w:b/>
        </w:rPr>
        <w:t>Comps &amp; Precedents Builder</w:t>
      </w:r>
      <w:r>
        <w:rPr>
          <w:color w:val="5B6B85"/>
        </w:rPr>
        <w:t>— pull comparable companies &amp; prior deals</w:t>
      </w:r>
    </w:p>
    <w:p>
      <w:pPr>
        <w:pStyle w:val="ListBullet"/>
      </w:pPr>
      <w:r>
        <w:rPr>
          <w:b/>
        </w:rPr>
        <w:t>IC Memo Drafter</w:t>
      </w:r>
      <w:r>
        <w:rPr>
          <w:color w:val="5B6B85"/>
        </w:rPr>
        <w:t>— assemble the investment committee memo</w:t>
      </w:r>
    </w:p>
    <w:p>
      <w:pPr>
        <w:pStyle w:val="Heading2"/>
      </w:pPr>
      <w:r>
        <w:t>Portfolio</w:t>
      </w:r>
    </w:p>
    <w:p>
      <w:pPr>
        <w:pStyle w:val="ListBullet"/>
      </w:pPr>
      <w:r>
        <w:rPr>
          <w:b/>
        </w:rPr>
        <w:t>100-Day Plan Builder</w:t>
      </w:r>
      <w:r>
        <w:rPr>
          <w:color w:val="5B6B85"/>
        </w:rPr>
        <w:t>— structure the value-creation plan post-close</w:t>
      </w:r>
    </w:p>
    <w:p>
      <w:pPr>
        <w:pStyle w:val="ListBullet"/>
      </w:pPr>
      <w:r>
        <w:rPr>
          <w:b/>
        </w:rPr>
        <w:t>KPI Monitoring Pack</w:t>
      </w:r>
      <w:r>
        <w:rPr>
          <w:color w:val="5B6B85"/>
        </w:rPr>
        <w:t>— actuals vs. plan across the portfolio</w:t>
      </w:r>
    </w:p>
    <w:p>
      <w:pPr>
        <w:pStyle w:val="ListBullet"/>
      </w:pPr>
      <w:r>
        <w:rPr>
          <w:b/>
        </w:rPr>
        <w:t>Exit Readiness Assessment</w:t>
      </w:r>
      <w:r>
        <w:rPr>
          <w:color w:val="5B6B85"/>
        </w:rPr>
        <w:t>— score a portco’s readiness to sell</w:t>
      </w:r>
    </w:p>
    <w:p>
      <w:pPr>
        <w:spacing w:before="180" w:after="20"/>
      </w:pPr>
      <w:r>
        <w:rPr>
          <w:b/>
          <w:color w:val="1D4ED8"/>
          <w:sz w:val="18"/>
        </w:rPr>
        <w:t>LIVE DEMO — HIGHLIGHTED: COMPANY ONE-PAGER</w:t>
      </w:r>
    </w:p>
    <w:p>
      <w:r>
        <w:rPr>
          <w:b/>
          <w:i w:val="0"/>
        </w:rPr>
        <w:t>User asks:</w:t>
      </w:r>
    </w:p>
    <w:p>
      <w:pPr>
        <w:pBdr>
          <w:left w:val="single" w:sz="18" w:space="8" w:color="1D4ED8"/>
        </w:pBdr>
        <w:spacing w:after="100"/>
        <w:ind w:left="200"/>
      </w:pPr>
      <w:r>
        <w:rPr>
          <w:i/>
          <w:sz w:val="24"/>
        </w:rPr>
        <w:t>“Build a one-pager on Project Atlas — the founder-owned logistics-software target we’re screening.”</w:t>
      </w:r>
    </w:p>
    <w:p>
      <w:r>
        <w:rPr>
          <w:b/>
          <w:i w:val="0"/>
        </w:rPr>
        <w:t>Claude responds:</w:t>
      </w:r>
    </w:p>
    <w:p>
      <w:r>
        <w:rPr>
          <w:b w:val="0"/>
          <w:i w:val="0"/>
          <w:color w:val="5B6B85"/>
        </w:rPr>
        <w:t>Pulling Project Atlas from Company Intelligence and cross-checking revenue and headcount against PitchBook and your CRM…</w:t>
      </w:r>
    </w:p>
    <w:p>
      <w:r>
        <w:rPr>
          <w:b w:val="0"/>
          <w:i w:val="0"/>
          <w:color w:val="5B6B85"/>
        </w:rPr>
        <w:t>Done. Structured a teaser-ready profile around the metrics your IC looks at first — with the customer-concentration flag surfaced up front.</w:t>
      </w:r>
    </w:p>
    <w:p>
      <w:r>
        <w:rPr>
          <w:b/>
          <w:i w:val="0"/>
        </w:rPr>
        <w:t>Output shown:</w:t>
      </w:r>
    </w:p>
    <w:p>
      <w:pPr>
        <w:pStyle w:val="ListBullet"/>
      </w:pPr>
      <w:r>
        <w:rPr>
          <w:b/>
        </w:rPr>
        <w:t xml:space="preserve">Company One-Pager — Project Atlas: </w:t>
      </w:r>
      <w:r>
        <w:rPr>
          <w:color w:val="5B6B85"/>
        </w:rPr>
        <w:t>Freight &amp; logistics OS · Amsterdam · founder-owned · Thesis fit: Strong</w:t>
      </w:r>
    </w:p>
    <w:p>
      <w:pPr>
        <w:pStyle w:val="ListBullet"/>
      </w:pPr>
      <w:r>
        <w:rPr>
          <w:b/>
        </w:rPr>
        <w:t xml:space="preserve">Key metrics: </w:t>
      </w:r>
      <w:r>
        <w:rPr>
          <w:color w:val="5B6B85"/>
        </w:rPr>
        <w:t>ARR €14M · YoY growth +38% · Net retention 118% · Customers 90+</w:t>
      </w:r>
    </w:p>
    <w:p>
      <w:pPr>
        <w:pStyle w:val="ListBullet"/>
      </w:pPr>
      <w:r>
        <w:rPr>
          <w:b/>
        </w:rPr>
        <w:t xml:space="preserve">Description: </w:t>
      </w:r>
      <w:r>
        <w:rPr>
          <w:color w:val="5B6B85"/>
        </w:rPr>
        <w:t>Cloud platform for mid-market freight forwarders — quoting, booking &amp; track-and-trace in one system. Top-3 customers = 41% of revenue.</w:t>
      </w:r>
    </w:p>
    <w:p>
      <w:pPr>
        <w:pStyle w:val="ListBullet"/>
      </w:pPr>
      <w:r>
        <w:rPr>
          <w:b/>
        </w:rPr>
        <w:t xml:space="preserve">Sources: </w:t>
      </w:r>
      <w:r>
        <w:rPr>
          <w:color w:val="5B6B85"/>
        </w:rPr>
        <w:t>Company Intelligence · PitchBook · CRM</w:t>
      </w:r>
    </w:p>
    <w:p>
      <w:pPr>
        <w:pBdr>
          <w:bottom w:val="single" w:sz="6" w:space="1" w:color="D5E2FF"/>
        </w:pBdr>
        <w:spacing w:before="80" w:after="160"/>
      </w:pPr>
    </w:p>
    <w:p>
      <w:pPr>
        <w:pStyle w:val="Heading1"/>
      </w:pPr>
      <w:r>
        <w:t>02 · Connectors</w:t>
      </w:r>
    </w:p>
    <w:p>
      <w:r>
        <w:rPr>
          <w:b/>
          <w:i w:val="0"/>
        </w:rPr>
        <w:t>Live data into the deal engine.</w:t>
      </w:r>
    </w:p>
    <w:p>
      <w:r>
        <w:rPr>
          <w:b w:val="0"/>
          <w:i w:val="0"/>
          <w:color w:val="5B6B85"/>
        </w:rPr>
        <w:t>Two sources feed every skill — AgenticPM’s own PE-built research engines, and the paid systems your firm already trusts.</w:t>
      </w:r>
    </w:p>
    <w:p>
      <w:pPr>
        <w:pStyle w:val="Heading2"/>
      </w:pPr>
      <w:r>
        <w:t>AgenticPM’s own tools</w:t>
      </w:r>
    </w:p>
    <w:p>
      <w:pPr>
        <w:pStyle w:val="ListBullet"/>
      </w:pPr>
      <w:r>
        <w:rPr>
          <w:b/>
        </w:rPr>
        <w:t>Company Discovery</w:t>
      </w:r>
      <w:r>
        <w:rPr>
          <w:color w:val="5B6B85"/>
        </w:rPr>
        <w:t>— surface private companies</w:t>
      </w:r>
      <w:r>
        <w:rPr>
          <w:b/>
          <w:color w:val="1D4ED8"/>
          <w:sz w:val="16"/>
        </w:rPr>
        <w:t xml:space="preserve">   ★ live demo</w:t>
      </w:r>
    </w:p>
    <w:p>
      <w:pPr>
        <w:pStyle w:val="ListBullet"/>
      </w:pPr>
      <w:r>
        <w:rPr>
          <w:b/>
        </w:rPr>
        <w:t>Target List Builder</w:t>
      </w:r>
      <w:r>
        <w:rPr>
          <w:color w:val="5B6B85"/>
        </w:rPr>
        <w:t>— ranked target universe</w:t>
      </w:r>
    </w:p>
    <w:p>
      <w:pPr>
        <w:pStyle w:val="ListBullet"/>
      </w:pPr>
      <w:r>
        <w:rPr>
          <w:b/>
        </w:rPr>
        <w:t>Company Intelligence</w:t>
      </w:r>
      <w:r>
        <w:rPr>
          <w:color w:val="5B6B85"/>
        </w:rPr>
        <w:t>— financial &amp; firmographic profile</w:t>
      </w:r>
    </w:p>
    <w:p>
      <w:pPr>
        <w:pStyle w:val="ListBullet"/>
      </w:pPr>
      <w:r>
        <w:rPr>
          <w:b/>
        </w:rPr>
        <w:t>M&amp;A / Deal Search</w:t>
      </w:r>
      <w:r>
        <w:rPr>
          <w:color w:val="5B6B85"/>
        </w:rPr>
        <w:t>— precedents, acquirers &amp; investors</w:t>
      </w:r>
    </w:p>
    <w:p>
      <w:pPr>
        <w:pStyle w:val="Heading2"/>
      </w:pPr>
      <w:r>
        <w:t>Your connected data</w:t>
      </w:r>
    </w:p>
    <w:p>
      <w:pPr>
        <w:pStyle w:val="ListBullet"/>
      </w:pPr>
      <w:r>
        <w:rPr>
          <w:b/>
        </w:rPr>
        <w:t>PitchBook</w:t>
      </w:r>
      <w:r>
        <w:rPr>
          <w:color w:val="5B6B85"/>
        </w:rPr>
        <w:t>— financials, comps &amp; funds</w:t>
      </w:r>
    </w:p>
    <w:p>
      <w:pPr>
        <w:pStyle w:val="ListBullet"/>
      </w:pPr>
      <w:r>
        <w:rPr>
          <w:b/>
        </w:rPr>
        <w:t>ZoomInfo</w:t>
      </w:r>
      <w:r>
        <w:rPr>
          <w:color w:val="5B6B85"/>
        </w:rPr>
        <w:t>— firmographics &amp; contacts</w:t>
      </w:r>
    </w:p>
    <w:p>
      <w:pPr>
        <w:pStyle w:val="ListBullet"/>
      </w:pPr>
      <w:r>
        <w:rPr>
          <w:b/>
        </w:rPr>
        <w:t>LSEG</w:t>
      </w:r>
      <w:r>
        <w:rPr>
          <w:color w:val="5B6B85"/>
        </w:rPr>
        <w:t>— public comps &amp; credit</w:t>
      </w:r>
    </w:p>
    <w:p>
      <w:pPr>
        <w:pStyle w:val="ListBullet"/>
      </w:pPr>
      <w:r>
        <w:rPr>
          <w:b/>
        </w:rPr>
        <w:t>Microsoft 365 / Google Drive</w:t>
      </w:r>
      <w:r>
        <w:rPr>
          <w:color w:val="5B6B85"/>
        </w:rPr>
        <w:t>— data rooms, memos &amp; models</w:t>
      </w:r>
    </w:p>
    <w:p>
      <w:pPr>
        <w:spacing w:before="180" w:after="20"/>
      </w:pPr>
      <w:r>
        <w:rPr>
          <w:b/>
          <w:color w:val="1D4ED8"/>
          <w:sz w:val="18"/>
        </w:rPr>
        <w:t>LIVE DEMO — HIGHLIGHTED: COMPANY DISCOVERY</w:t>
      </w:r>
    </w:p>
    <w:p>
      <w:r>
        <w:rPr>
          <w:b/>
          <w:i w:val="0"/>
        </w:rPr>
        <w:t>User asks:</w:t>
      </w:r>
    </w:p>
    <w:p>
      <w:pPr>
        <w:pBdr>
          <w:left w:val="single" w:sz="18" w:space="8" w:color="1D4ED8"/>
        </w:pBdr>
        <w:spacing w:after="100"/>
        <w:ind w:left="200"/>
      </w:pPr>
      <w:r>
        <w:rPr>
          <w:i/>
          <w:sz w:val="24"/>
        </w:rPr>
        <w:t>“Find founder-owned vertical-SaaS companies in Europe, €5–20M revenue.”</w:t>
      </w:r>
    </w:p>
    <w:p>
      <w:r>
        <w:rPr>
          <w:b/>
          <w:i w:val="0"/>
        </w:rPr>
        <w:t>Claude responds:</w:t>
      </w:r>
    </w:p>
    <w:p>
      <w:r>
        <w:rPr>
          <w:b w:val="0"/>
          <w:i w:val="0"/>
          <w:color w:val="5B6B85"/>
        </w:rPr>
        <w:t>Scanning live sources across the web, PitchBook and Tracxn…</w:t>
      </w:r>
    </w:p>
    <w:p>
      <w:r>
        <w:rPr>
          <w:b w:val="0"/>
          <w:i w:val="0"/>
          <w:color w:val="5B6B85"/>
        </w:rPr>
        <w:t>47 private companies match. Filtered to founder-owned, €5–20M revenue, EU-HQ and enriched each with sector, revenue estimate and website.</w:t>
      </w:r>
    </w:p>
    <w:p>
      <w:r>
        <w:rPr>
          <w:b/>
          <w:i w:val="0"/>
        </w:rPr>
        <w:t>Output shown:</w:t>
      </w:r>
    </w:p>
    <w:p>
      <w:pPr>
        <w:pStyle w:val="ListBullet"/>
      </w:pPr>
      <w:r>
        <w:rPr>
          <w:b/>
        </w:rPr>
        <w:t xml:space="preserve">Company Discovery · 47 matches: </w:t>
      </w:r>
      <w:r>
        <w:rPr>
          <w:color w:val="5B6B85"/>
        </w:rPr>
        <w:t>Northwind Freight OS €18M·NL · Cargoflow €12M·DE · Portbase Labs €9M·BE · Transply €6M·SE · + 43 more (ranked by fit)</w:t>
      </w:r>
    </w:p>
    <w:p>
      <w:r>
        <w:rPr>
          <w:b w:val="0"/>
          <w:i/>
          <w:color w:val="5B6B85"/>
        </w:rPr>
        <w:t>→ 47 sent to Market Map &amp; Screener</w:t>
      </w:r>
    </w:p>
    <w:p>
      <w:pPr>
        <w:pBdr>
          <w:bottom w:val="single" w:sz="6" w:space="1" w:color="D5E2FF"/>
        </w:pBdr>
        <w:spacing w:before="80" w:after="160"/>
      </w:pPr>
    </w:p>
    <w:p>
      <w:pPr>
        <w:pStyle w:val="Heading1"/>
      </w:pPr>
      <w:r>
        <w:t>03 · Knowledge bases</w:t>
      </w:r>
    </w:p>
    <w:p>
      <w:r>
        <w:rPr>
          <w:b/>
          <w:i w:val="0"/>
        </w:rPr>
        <w:t>Your firm’s judgement, made queryable.</w:t>
      </w:r>
    </w:p>
    <w:p>
      <w:r>
        <w:rPr>
          <w:b w:val="0"/>
          <w:i w:val="0"/>
          <w:color w:val="5B6B85"/>
        </w:rPr>
        <w:t>The proprietary knowledge that makes the engine reason like your firm — not a generic model. Built from what’s already in heads and files.</w:t>
      </w:r>
    </w:p>
    <w:p>
      <w:pPr>
        <w:pStyle w:val="ListBullet"/>
      </w:pPr>
      <w:r>
        <w:rPr>
          <w:b/>
        </w:rPr>
        <w:t>Investment thesis library</w:t>
      </w:r>
      <w:r>
        <w:rPr>
          <w:color w:val="5B6B85"/>
        </w:rPr>
        <w:t>— by sector &amp; strategy</w:t>
      </w:r>
      <w:r>
        <w:rPr>
          <w:b/>
          <w:color w:val="1D4ED8"/>
          <w:sz w:val="16"/>
        </w:rPr>
        <w:t xml:space="preserve">   ★ live demo</w:t>
      </w:r>
    </w:p>
    <w:p>
      <w:pPr>
        <w:pStyle w:val="ListBullet"/>
      </w:pPr>
      <w:r>
        <w:rPr>
          <w:b/>
        </w:rPr>
        <w:t>Diligence playbooks</w:t>
      </w:r>
      <w:r>
        <w:rPr>
          <w:color w:val="5B6B85"/>
        </w:rPr>
        <w:t>— red-flag patterns &amp; DD checklists</w:t>
      </w:r>
    </w:p>
    <w:p>
      <w:pPr>
        <w:pStyle w:val="ListBullet"/>
      </w:pPr>
      <w:r>
        <w:rPr>
          <w:b/>
        </w:rPr>
        <w:t>Past IC memos &amp; post-mortems</w:t>
      </w:r>
      <w:r>
        <w:rPr>
          <w:color w:val="5B6B85"/>
        </w:rPr>
        <w:t>— what you approved, passed on &amp; why</w:t>
      </w:r>
    </w:p>
    <w:p>
      <w:pPr>
        <w:pStyle w:val="ListBullet"/>
      </w:pPr>
      <w:r>
        <w:rPr>
          <w:b/>
        </w:rPr>
        <w:t>Valuation benchmarks</w:t>
      </w:r>
      <w:r>
        <w:rPr>
          <w:color w:val="5B6B85"/>
        </w:rPr>
        <w:t>— comps logic &amp; pricing discipline</w:t>
      </w:r>
    </w:p>
    <w:p>
      <w:pPr>
        <w:spacing w:before="180" w:after="20"/>
      </w:pPr>
      <w:r>
        <w:rPr>
          <w:b/>
          <w:color w:val="1D4ED8"/>
          <w:sz w:val="18"/>
        </w:rPr>
        <w:t>LIVE DEMO — HIGHLIGHTED: INVESTMENT THESIS LIBRARY</w:t>
      </w:r>
    </w:p>
    <w:p>
      <w:r>
        <w:rPr>
          <w:b/>
          <w:i w:val="0"/>
        </w:rPr>
        <w:t>User asks:</w:t>
      </w:r>
    </w:p>
    <w:p>
      <w:pPr>
        <w:pBdr>
          <w:left w:val="single" w:sz="18" w:space="8" w:color="1D4ED8"/>
        </w:pBdr>
        <w:spacing w:after="100"/>
        <w:ind w:left="200"/>
      </w:pPr>
      <w:r>
        <w:rPr>
          <w:i/>
          <w:sz w:val="24"/>
        </w:rPr>
        <w:t>“Does Project Atlas meet our investment thesis?”</w:t>
      </w:r>
    </w:p>
    <w:p>
      <w:r>
        <w:rPr>
          <w:b/>
          <w:i w:val="0"/>
        </w:rPr>
        <w:t>Claude responds:</w:t>
      </w:r>
    </w:p>
    <w:p>
      <w:r>
        <w:rPr>
          <w:b w:val="0"/>
          <w:i w:val="0"/>
          <w:color w:val="5B6B85"/>
        </w:rPr>
        <w:t>Retrieving your vertical-SaaS thesis and scoring Atlas against each criterion…</w:t>
      </w:r>
    </w:p>
    <w:p>
      <w:r>
        <w:rPr>
          <w:b w:val="0"/>
          <w:i w:val="0"/>
          <w:color w:val="5B6B85"/>
        </w:rPr>
        <w:t>Atlas meets 4 of your 5 thesis tests — strong on growth, ownership and retention, with one flag on customer concentration to diligence.</w:t>
      </w:r>
    </w:p>
    <w:p>
      <w:r>
        <w:rPr>
          <w:b/>
          <w:i w:val="0"/>
        </w:rPr>
        <w:t>Output shown:</w:t>
      </w:r>
    </w:p>
    <w:p>
      <w:pPr>
        <w:pStyle w:val="ListBullet"/>
      </w:pPr>
      <w:r>
        <w:rPr>
          <w:b/>
        </w:rPr>
        <w:t xml:space="preserve">Thesis-fit scorecard: </w:t>
      </w:r>
      <w:r>
        <w:rPr>
          <w:color w:val="5B6B85"/>
        </w:rPr>
        <w:t>✓ Recurring revenue &gt;70% (92% ARR) · ✓ Growth &gt;30% (38%) · ✓ Founder-owned · ✓ Net retention &gt;110% (118%) · ⚠ Customer concentration &lt;30% (top-3 = 41%)</w:t>
      </w:r>
    </w:p>
    <w:p>
      <w:pPr>
        <w:pStyle w:val="ListBullet"/>
      </w:pPr>
      <w:r>
        <w:rPr>
          <w:b/>
        </w:rPr>
        <w:t xml:space="preserve">Verdict: </w:t>
      </w:r>
      <w:r>
        <w:rPr>
          <w:color w:val="5B6B85"/>
        </w:rPr>
        <w:t>Meets 4 of 5 · Strong fit — diligence the concentration risk before IC.</w:t>
      </w:r>
    </w:p>
    <w:p>
      <w:pPr>
        <w:pBdr>
          <w:bottom w:val="single" w:sz="6" w:space="1" w:color="D5E2FF"/>
        </w:pBdr>
        <w:spacing w:before="80" w:after="160"/>
      </w:pPr>
    </w:p>
    <w:p>
      <w:pPr>
        <w:pStyle w:val="Heading1"/>
      </w:pPr>
      <w:r>
        <w:t>04 · Components</w:t>
      </w:r>
    </w:p>
    <w:p>
      <w:r>
        <w:rPr>
          <w:b/>
          <w:i w:val="0"/>
        </w:rPr>
        <w:t>How every answer renders — decision-ready.</w:t>
      </w:r>
    </w:p>
    <w:p>
      <w:r>
        <w:rPr>
          <w:b w:val="0"/>
          <w:i w:val="0"/>
          <w:color w:val="5B6B85"/>
        </w:rPr>
        <w:t>The visual building blocks skills use to present an answer — decision-ready, not a wall of text.</w:t>
      </w:r>
    </w:p>
    <w:p>
      <w:pPr>
        <w:pStyle w:val="ListBullet"/>
      </w:pPr>
      <w:r>
        <w:rPr>
          <w:b/>
        </w:rPr>
        <w:t>Value Bridge</w:t>
      </w:r>
      <w:r>
        <w:rPr>
          <w:color w:val="5B6B85"/>
        </w:rPr>
        <w:t>— what drives the move from entry to exit equity value</w:t>
      </w:r>
    </w:p>
    <w:p>
      <w:pPr>
        <w:pStyle w:val="ListBullet"/>
      </w:pPr>
      <w:r>
        <w:rPr>
          <w:b/>
        </w:rPr>
        <w:t>Risk Heatmap</w:t>
      </w:r>
      <w:r>
        <w:rPr>
          <w:color w:val="5B6B85"/>
        </w:rPr>
        <w:t>— diligence red-flags across categories, color-coded</w:t>
      </w:r>
    </w:p>
    <w:p>
      <w:pPr>
        <w:pStyle w:val="ListBullet"/>
      </w:pPr>
      <w:r>
        <w:rPr>
          <w:b/>
        </w:rPr>
        <w:t>Peer Benchmarking Table</w:t>
      </w:r>
      <w:r>
        <w:rPr>
          <w:color w:val="5B6B85"/>
        </w:rPr>
        <w:t>— rank a target or portco against comparables</w:t>
      </w:r>
    </w:p>
    <w:p>
      <w:pPr>
        <w:pStyle w:val="ListBullet"/>
      </w:pPr>
      <w:r>
        <w:rPr>
          <w:b/>
        </w:rPr>
        <w:t>Positioning Scatter</w:t>
      </w:r>
      <w:r>
        <w:rPr>
          <w:color w:val="5B6B85"/>
        </w:rPr>
        <w:t>— plot a market on two axes to spot the standouts</w:t>
      </w:r>
      <w:r>
        <w:rPr>
          <w:b/>
          <w:color w:val="1D4ED8"/>
          <w:sz w:val="16"/>
        </w:rPr>
        <w:t xml:space="preserve">   ★ live demo</w:t>
      </w:r>
    </w:p>
    <w:p>
      <w:pPr>
        <w:pStyle w:val="ListBullet"/>
      </w:pPr>
      <w:r>
        <w:rPr>
          <w:b/>
        </w:rPr>
        <w:t>Deal Timeline (Gantt)</w:t>
      </w:r>
      <w:r>
        <w:rPr>
          <w:color w:val="5B6B85"/>
        </w:rPr>
        <w:t>— a process or 100-day plan, phased with owners</w:t>
      </w:r>
    </w:p>
    <w:p>
      <w:pPr>
        <w:spacing w:before="180" w:after="20"/>
      </w:pPr>
      <w:r>
        <w:rPr>
          <w:b/>
          <w:color w:val="1D4ED8"/>
          <w:sz w:val="18"/>
        </w:rPr>
        <w:t>LIVE DEMO — HIGHLIGHTED: POSITIONING SCATTER</w:t>
      </w:r>
    </w:p>
    <w:p>
      <w:r>
        <w:rPr>
          <w:b/>
          <w:i w:val="0"/>
        </w:rPr>
        <w:t>User asks:</w:t>
      </w:r>
    </w:p>
    <w:p>
      <w:pPr>
        <w:pBdr>
          <w:left w:val="single" w:sz="18" w:space="8" w:color="1D4ED8"/>
        </w:pBdr>
        <w:spacing w:after="100"/>
        <w:ind w:left="200"/>
      </w:pPr>
      <w:r>
        <w:rPr>
          <w:i/>
          <w:sz w:val="24"/>
        </w:rPr>
        <w:t>“How does Atlas compare to its peers on growth, margins, and valuation?”</w:t>
      </w:r>
    </w:p>
    <w:p>
      <w:r>
        <w:rPr>
          <w:b/>
          <w:i w:val="0"/>
        </w:rPr>
        <w:t>Claude responds:</w:t>
      </w:r>
    </w:p>
    <w:p>
      <w:r>
        <w:rPr>
          <w:b w:val="0"/>
          <w:i w:val="0"/>
          <w:color w:val="5B6B85"/>
        </w:rPr>
        <w:t>Benchmarking Atlas against 8 comparable vertical-SaaS logistics players…</w:t>
      </w:r>
    </w:p>
    <w:p>
      <w:r>
        <w:rPr>
          <w:b w:val="0"/>
          <w:i w:val="0"/>
          <w:color w:val="5B6B85"/>
        </w:rPr>
        <w:t>Atlas sits top-right: above-median growth at healthy margins — and still priced below the peer multiple.</w:t>
      </w:r>
    </w:p>
    <w:p>
      <w:r>
        <w:rPr>
          <w:b/>
          <w:i w:val="0"/>
        </w:rPr>
        <w:t>Output shown:</w:t>
      </w:r>
    </w:p>
    <w:p>
      <w:pPr>
        <w:pStyle w:val="ListBullet"/>
      </w:pPr>
      <w:r>
        <w:rPr>
          <w:b/>
        </w:rPr>
        <w:t xml:space="preserve">Positioning Scatter: </w:t>
      </w:r>
      <w:r>
        <w:rPr>
          <w:color w:val="5B6B85"/>
        </w:rPr>
        <w:t>growth (x) vs EBITDA margin (y), bubble = revenue; 8 peers with Project Atlas highlighted top-right</w:t>
      </w:r>
    </w:p>
    <w:p>
      <w:pPr>
        <w:pStyle w:val="ListBullet"/>
      </w:pPr>
      <w:r>
        <w:rPr>
          <w:b/>
        </w:rPr>
        <w:t xml:space="preserve">Summary: </w:t>
      </w:r>
      <w:r>
        <w:rPr>
          <w:color w:val="5B6B85"/>
        </w:rPr>
        <w:t>Atlas leads on growth-adjusted value — 38% growth at 22% EBITDA margin, ~1.5 turns below the peer-median multiple.</w:t>
      </w:r>
    </w:p>
    <w:p>
      <w:pPr>
        <w:pBdr>
          <w:bottom w:val="single" w:sz="6" w:space="1" w:color="D5E2FF"/>
        </w:pBdr>
        <w:spacing w:before="80" w:after="160"/>
      </w:pPr>
    </w:p>
    <w:p>
      <w:pPr>
        <w:pStyle w:val="Heading1"/>
      </w:pPr>
      <w:r>
        <w:t>05 · Office templates</w:t>
      </w:r>
    </w:p>
    <w:p>
      <w:r>
        <w:rPr>
          <w:b/>
          <w:i w:val="0"/>
        </w:rPr>
        <w:t>Branded, IC-ready deliverables — in one click.</w:t>
      </w:r>
    </w:p>
    <w:p>
      <w:r>
        <w:rPr>
          <w:b w:val="0"/>
          <w:i w:val="0"/>
          <w:color w:val="5B6B85"/>
        </w:rPr>
        <w:t>Your house-style Word, Excel &amp; PowerPoint documents. Components render on screen; templates ship the file.</w:t>
      </w:r>
    </w:p>
    <w:p>
      <w:pPr>
        <w:pStyle w:val="ListBullet"/>
      </w:pPr>
      <w:r>
        <w:rPr>
          <w:b/>
        </w:rPr>
        <w:t>IC memo</w:t>
      </w:r>
      <w:r>
        <w:rPr>
          <w:color w:val="5B6B85"/>
        </w:rPr>
        <w:t>— the full investment committee memo (Word)</w:t>
      </w:r>
      <w:r>
        <w:rPr>
          <w:b/>
          <w:color w:val="1D4ED8"/>
          <w:sz w:val="16"/>
        </w:rPr>
        <w:t xml:space="preserve">   ★ live demo</w:t>
      </w:r>
    </w:p>
    <w:p>
      <w:pPr>
        <w:pStyle w:val="ListBullet"/>
      </w:pPr>
      <w:r>
        <w:rPr>
          <w:b/>
        </w:rPr>
        <w:t>IC / deal deck</w:t>
      </w:r>
      <w:r>
        <w:rPr>
          <w:color w:val="5B6B85"/>
        </w:rPr>
        <w:t>— the committee presentation (PPT)</w:t>
      </w:r>
    </w:p>
    <w:p>
      <w:pPr>
        <w:pStyle w:val="ListBullet"/>
      </w:pPr>
      <w:r>
        <w:rPr>
          <w:b/>
        </w:rPr>
        <w:t>LBO &amp; returns model</w:t>
      </w:r>
      <w:r>
        <w:rPr>
          <w:color w:val="5B6B85"/>
        </w:rPr>
        <w:t>— entry, leverage &amp; exit returns (Excel)</w:t>
      </w:r>
    </w:p>
    <w:p>
      <w:pPr>
        <w:pStyle w:val="ListBullet"/>
      </w:pPr>
      <w:r>
        <w:rPr>
          <w:b/>
        </w:rPr>
        <w:t>100-day value-creation plan</w:t>
      </w:r>
      <w:r>
        <w:rPr>
          <w:color w:val="5B6B85"/>
        </w:rPr>
        <w:t>— post-close operating plan (PPT)</w:t>
      </w:r>
    </w:p>
    <w:p>
      <w:pPr>
        <w:pStyle w:val="ListBullet"/>
      </w:pPr>
      <w:r>
        <w:rPr>
          <w:b/>
        </w:rPr>
        <w:t>Quarterly board deck</w:t>
      </w:r>
      <w:r>
        <w:rPr>
          <w:color w:val="5B6B85"/>
        </w:rPr>
        <w:t>— the portfolio board pack (PPT)</w:t>
      </w:r>
    </w:p>
    <w:p>
      <w:pPr>
        <w:spacing w:before="180" w:after="20"/>
      </w:pPr>
      <w:r>
        <w:rPr>
          <w:b/>
          <w:color w:val="1D4ED8"/>
          <w:sz w:val="18"/>
        </w:rPr>
        <w:t>LIVE DEMO — HIGHLIGHTED: IC MEMO</w:t>
      </w:r>
    </w:p>
    <w:p>
      <w:r>
        <w:rPr>
          <w:b/>
          <w:i w:val="0"/>
        </w:rPr>
        <w:t>User asks:</w:t>
      </w:r>
    </w:p>
    <w:p>
      <w:pPr>
        <w:pBdr>
          <w:left w:val="single" w:sz="18" w:space="8" w:color="1D4ED8"/>
        </w:pBdr>
        <w:spacing w:after="100"/>
        <w:ind w:left="200"/>
      </w:pPr>
      <w:r>
        <w:rPr>
          <w:i/>
          <w:sz w:val="24"/>
        </w:rPr>
        <w:t>“Turn everything we have on Atlas into our house-style IC memo.”</w:t>
      </w:r>
    </w:p>
    <w:p>
      <w:r>
        <w:rPr>
          <w:b/>
          <w:i w:val="0"/>
        </w:rPr>
        <w:t>Claude responds:</w:t>
      </w:r>
    </w:p>
    <w:p>
      <w:r>
        <w:rPr>
          <w:b w:val="0"/>
          <w:i w:val="0"/>
          <w:color w:val="5B6B85"/>
        </w:rPr>
        <w:t>Assembling the memo from the thesis fit, comps, diligence findings and returns model…</w:t>
      </w:r>
    </w:p>
    <w:p>
      <w:r>
        <w:rPr>
          <w:b w:val="0"/>
          <w:i w:val="0"/>
          <w:color w:val="5B6B85"/>
        </w:rPr>
        <w:t>Drafted a full IC memo in your template — comps table and risk heatmap embedded, 2 open items flagged for the deal team.</w:t>
      </w:r>
    </w:p>
    <w:p>
      <w:r>
        <w:rPr>
          <w:b/>
          <w:i w:val="0"/>
        </w:rPr>
        <w:t>Output shown:</w:t>
      </w:r>
    </w:p>
    <w:p>
      <w:pPr>
        <w:pStyle w:val="ListBullet"/>
      </w:pPr>
      <w:r>
        <w:rPr>
          <w:b/>
        </w:rPr>
        <w:t xml:space="preserve">Project Atlas — IC Memo.docx (Word · house template). Sections: </w:t>
      </w:r>
      <w:r>
        <w:rPr>
          <w:color w:val="5B6B85"/>
        </w:rPr>
        <w:t>1) Executive summary &amp; recommendation  2) Investment thesis &amp; fit  3) Market &amp; competitive position  4) Financials &amp; comparable companies  5) Diligence findings &amp; key risks  6) Valuation &amp; returns  7) Proposed deal structure</w:t>
      </w:r>
    </w:p>
    <w:p>
      <w:pPr>
        <w:pStyle w:val="ListBullet"/>
      </w:pPr>
      <w:r>
        <w:rPr>
          <w:b/>
        </w:rPr>
        <w:t xml:space="preserve">Recommendation: </w:t>
      </w:r>
      <w:r>
        <w:rPr>
          <w:color w:val="5B6B85"/>
        </w:rPr>
        <w:t>proceed to confirmatory DD · entry €120M (11.5× EBITDA) · base case 2.8× / 24% IRR</w:t>
      </w:r>
    </w:p>
    <w:p>
      <w:pPr>
        <w:pBdr>
          <w:bottom w:val="single" w:sz="6" w:space="1" w:color="D5E2FF"/>
        </w:pBdr>
        <w:spacing w:before="80" w:after="160"/>
      </w:pPr>
    </w:p>
    <w:p>
      <w:pPr>
        <w:pStyle w:val="Heading1"/>
      </w:pPr>
      <w:r>
        <w:t>The Payoff</w:t>
      </w:r>
    </w:p>
    <w:p>
      <w:r>
        <w:rPr>
          <w:b/>
          <w:i w:val="0"/>
        </w:rPr>
        <w:t>Every query gets a superpower.</w:t>
      </w:r>
    </w:p>
    <w:p>
      <w:r>
        <w:rPr>
          <w:b/>
          <w:i w:val="0"/>
          <w:color w:val="1D4ED8"/>
        </w:rPr>
        <w:t>Days → Minutes</w:t>
      </w:r>
    </w:p>
    <w:p>
      <w:r>
        <w:rPr>
          <w:b w:val="0"/>
          <w:i w:val="0"/>
          <w:color w:val="5B6B85"/>
        </w:rPr>
        <w:t>Time to an IC-ready answer — on questions that used to mean digging through memos, calls &amp; decks.</w:t>
      </w:r>
    </w:p>
    <w:p>
      <w:r>
        <w:rPr>
          <w:b w:val="0"/>
          <w:i w:val="0"/>
        </w:rPr>
        <w:t>Every answer is: thesis-aware · sourced · firm-grade · IC-ready.</w:t>
      </w:r>
    </w:p>
    <w:p>
      <w:pPr>
        <w:pBdr>
          <w:bottom w:val="single" w:sz="6" w:space="1" w:color="D5E2FF"/>
        </w:pBdr>
        <w:spacing w:before="80" w:after="160"/>
      </w:pPr>
    </w:p>
    <w:p>
      <w:pPr>
        <w:pStyle w:val="Heading1"/>
      </w:pPr>
      <w:r>
        <w:t>The Partnership</w:t>
      </w:r>
    </w:p>
    <w:p>
      <w:r>
        <w:rPr>
          <w:b/>
          <w:i w:val="0"/>
        </w:rPr>
        <w:t>A decision engine only your firm has.</w:t>
      </w:r>
    </w:p>
    <w:p>
      <w:pPr>
        <w:pStyle w:val="Heading2"/>
      </w:pPr>
      <w:r>
        <w:t>You bring — your secret sauce</w:t>
      </w:r>
    </w:p>
    <w:p>
      <w:pPr>
        <w:pStyle w:val="ListBullet"/>
      </w:pPr>
      <w:r>
        <w:t>Investment thesis</w:t>
      </w:r>
    </w:p>
    <w:p>
      <w:pPr>
        <w:pStyle w:val="ListBullet"/>
      </w:pPr>
      <w:r>
        <w:t>Past deal knowledge</w:t>
      </w:r>
    </w:p>
    <w:p>
      <w:pPr>
        <w:pStyle w:val="ListBullet"/>
      </w:pPr>
      <w:r>
        <w:t>Diligence frameworks</w:t>
      </w:r>
    </w:p>
    <w:p>
      <w:pPr>
        <w:pStyle w:val="ListBullet"/>
      </w:pPr>
      <w:r>
        <w:t>Expert interviews</w:t>
      </w:r>
    </w:p>
    <w:p>
      <w:pPr>
        <w:pStyle w:val="ListBullet"/>
      </w:pPr>
      <w:r>
        <w:t>Partner judgement</w:t>
      </w:r>
    </w:p>
    <w:p>
      <w:pPr>
        <w:pStyle w:val="Heading2"/>
      </w:pPr>
      <w:r>
        <w:t>We build with you — the whole system</w:t>
      </w:r>
    </w:p>
    <w:p>
      <w:pPr>
        <w:pStyle w:val="ListBullet"/>
      </w:pPr>
      <w:r>
        <w:rPr>
          <w:b/>
        </w:rPr>
        <w:t>Capture</w:t>
      </w:r>
      <w:r>
        <w:rPr>
          <w:color w:val="5B6B85"/>
        </w:rPr>
        <w:t>— we sit with your team to pull what’s in heads &amp; memos</w:t>
      </w:r>
    </w:p>
    <w:p>
      <w:pPr>
        <w:pStyle w:val="ListBullet"/>
      </w:pPr>
      <w:r>
        <w:rPr>
          <w:b/>
        </w:rPr>
        <w:t>Build</w:t>
      </w:r>
      <w:r>
        <w:rPr>
          <w:color w:val="5B6B85"/>
        </w:rPr>
        <w:t>— skills, connectors, and reusable components</w:t>
      </w:r>
    </w:p>
    <w:p>
      <w:pPr>
        <w:pStyle w:val="ListBullet"/>
      </w:pPr>
      <w:r>
        <w:rPr>
          <w:b/>
        </w:rPr>
        <w:t>Deploy</w:t>
      </w:r>
      <w:r>
        <w:rPr>
          <w:color w:val="5B6B85"/>
        </w:rPr>
        <w:t>— as plugins in Claude Enterprise</w:t>
      </w:r>
    </w:p>
    <w:p>
      <w:pPr>
        <w:pStyle w:val="ListBullet"/>
      </w:pPr>
      <w:r>
        <w:rPr>
          <w:b/>
        </w:rPr>
        <w:t>Evolve</w:t>
      </w:r>
      <w:r>
        <w:rPr>
          <w:color w:val="5B6B85"/>
        </w:rPr>
        <w:t>— tuned with every deal you run</w:t>
      </w:r>
    </w:p>
    <w:p>
      <w:pPr>
        <w:pStyle w:val="Heading2"/>
      </w:pPr>
      <w:r>
        <w:t>You get — your own engine</w:t>
      </w:r>
    </w:p>
    <w:p>
      <w:pPr>
        <w:pStyle w:val="ListBullet"/>
      </w:pPr>
      <w:r>
        <w:t>Stays in your walls — data never leaves</w:t>
      </w:r>
    </w:p>
    <w:p>
      <w:pPr>
        <w:pStyle w:val="ListBullet"/>
      </w:pPr>
      <w:r>
        <w:t>Compounds with every deal</w:t>
      </w:r>
    </w:p>
    <w:p>
      <w:pPr>
        <w:pStyle w:val="ListBullet"/>
      </w:pPr>
      <w:r>
        <w:t>Runs on Claude Enterprise</w:t>
      </w:r>
    </w:p>
    <w:p>
      <w:r>
        <w:rPr>
          <w:b/>
          <w:i w:val="0"/>
        </w:rPr>
        <w:t>You bring the judgement. We build the engine that reasons like you.</w:t>
      </w:r>
    </w:p>
    <w:p>
      <w:pPr>
        <w:pBdr>
          <w:bottom w:val="single" w:sz="6" w:space="1" w:color="D5E2FF"/>
        </w:pBdr>
        <w:spacing w:before="80" w:after="160"/>
      </w:pPr>
    </w:p>
    <w:p>
      <w:pPr>
        <w:pStyle w:val="Heading1"/>
      </w:pPr>
      <w:r>
        <w:t>Get started</w:t>
      </w:r>
    </w:p>
    <w:p>
      <w:r>
        <w:rPr>
          <w:b/>
          <w:i w:val="0"/>
        </w:rPr>
        <w:t>Build the engine that reasons like your firm.</w:t>
      </w:r>
    </w:p>
    <w:p>
      <w:r>
        <w:rPr>
          <w:b/>
          <w:i w:val="0"/>
          <w:color w:val="1D4ED8"/>
        </w:rPr>
        <w:t>Reach out to book a demo.</w:t>
      </w:r>
    </w:p>
    <w:p>
      <w:r>
        <w:rPr>
          <w:b w:val="0"/>
          <w:i w:val="0"/>
          <w:color w:val="5B6B85"/>
        </w:rPr>
        <w:t>AGENTIC PRIVATE MARKETS · Runs on Claude Enterprise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4" w:lineRule="auto"/>
    </w:pPr>
    <w:rPr>
      <w:rFonts w:ascii="Calibri" w:hAnsi="Calibri"/>
      <w:color w:val="0F1B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D4ED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0F1B33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4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0F1B33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240"/>
    </w:pPr>
    <w:rPr>
      <w:rFonts w:asciiTheme="majorHAnsi" w:eastAsiaTheme="majorEastAsia" w:hAnsiTheme="majorHAnsi" w:cstheme="majorBidi" w:ascii="Calibri" w:hAnsi="Calibri"/>
      <w:b/>
      <w:i/>
      <w:iCs/>
      <w:color w:val="1D4ED8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