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9CB0" w14:textId="3209DE10" w:rsidR="0029680A" w:rsidRDefault="005D381E">
      <w:r>
        <w:t>Figure 1</w:t>
      </w:r>
    </w:p>
    <w:tbl>
      <w:tblPr>
        <w:tblStyle w:val="TableGrid"/>
        <w:tblW w:w="4780" w:type="dxa"/>
        <w:tblLook w:val="04A0" w:firstRow="1" w:lastRow="0" w:firstColumn="1" w:lastColumn="0" w:noHBand="0" w:noVBand="1"/>
      </w:tblPr>
      <w:tblGrid>
        <w:gridCol w:w="2415"/>
        <w:gridCol w:w="2365"/>
      </w:tblGrid>
      <w:tr w:rsidR="005D381E" w:rsidRPr="005D381E" w14:paraId="73E72F50" w14:textId="77777777" w:rsidTr="005D381E">
        <w:trPr>
          <w:trHeight w:val="222"/>
        </w:trPr>
        <w:tc>
          <w:tcPr>
            <w:tcW w:w="2415" w:type="dxa"/>
            <w:noWrap/>
            <w:hideMark/>
          </w:tcPr>
          <w:p w14:paraId="646CFC0C" w14:textId="77777777" w:rsidR="005D381E" w:rsidRPr="005D381E" w:rsidRDefault="005D381E" w:rsidP="005D381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5D38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Figure 1</w:t>
            </w:r>
          </w:p>
        </w:tc>
        <w:tc>
          <w:tcPr>
            <w:tcW w:w="2365" w:type="dxa"/>
            <w:noWrap/>
            <w:hideMark/>
          </w:tcPr>
          <w:p w14:paraId="440E4E85" w14:textId="77777777" w:rsidR="005D381E" w:rsidRPr="005D381E" w:rsidRDefault="005D381E" w:rsidP="005D381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5D38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D381E" w:rsidRPr="005D381E" w14:paraId="577EB0AF" w14:textId="77777777" w:rsidTr="005D381E">
        <w:trPr>
          <w:trHeight w:val="222"/>
        </w:trPr>
        <w:tc>
          <w:tcPr>
            <w:tcW w:w="2415" w:type="dxa"/>
            <w:noWrap/>
            <w:hideMark/>
          </w:tcPr>
          <w:p w14:paraId="070EF897" w14:textId="77777777" w:rsidR="005D381E" w:rsidRPr="005D381E" w:rsidRDefault="005D381E" w:rsidP="005D38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D38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65" w:type="dxa"/>
            <w:noWrap/>
            <w:hideMark/>
          </w:tcPr>
          <w:p w14:paraId="64637B51" w14:textId="77777777" w:rsidR="005D381E" w:rsidRPr="005D381E" w:rsidRDefault="005D381E" w:rsidP="005D38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D38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D381E" w:rsidRPr="005D381E" w14:paraId="70DE34E4" w14:textId="77777777" w:rsidTr="005D381E">
        <w:trPr>
          <w:trHeight w:val="222"/>
        </w:trPr>
        <w:tc>
          <w:tcPr>
            <w:tcW w:w="2415" w:type="dxa"/>
            <w:noWrap/>
            <w:hideMark/>
          </w:tcPr>
          <w:p w14:paraId="324D16BF" w14:textId="77777777" w:rsidR="005D381E" w:rsidRPr="005D381E" w:rsidRDefault="005D381E" w:rsidP="005D381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5D38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Row Labels</w:t>
            </w:r>
          </w:p>
        </w:tc>
        <w:tc>
          <w:tcPr>
            <w:tcW w:w="2365" w:type="dxa"/>
            <w:noWrap/>
            <w:hideMark/>
          </w:tcPr>
          <w:p w14:paraId="526E69D0" w14:textId="77777777" w:rsidR="005D381E" w:rsidRPr="005D381E" w:rsidRDefault="005D381E" w:rsidP="005D381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5D38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Sum of Closed</w:t>
            </w:r>
          </w:p>
        </w:tc>
      </w:tr>
      <w:tr w:rsidR="005D381E" w:rsidRPr="005D381E" w14:paraId="304B23BE" w14:textId="77777777" w:rsidTr="005D381E">
        <w:trPr>
          <w:trHeight w:val="222"/>
        </w:trPr>
        <w:tc>
          <w:tcPr>
            <w:tcW w:w="2415" w:type="dxa"/>
            <w:noWrap/>
            <w:hideMark/>
          </w:tcPr>
          <w:p w14:paraId="179FF0FD" w14:textId="77777777" w:rsidR="005D381E" w:rsidRPr="005D381E" w:rsidRDefault="005D381E" w:rsidP="005D38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D38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1: 10,001+</w:t>
            </w:r>
          </w:p>
        </w:tc>
        <w:tc>
          <w:tcPr>
            <w:tcW w:w="2365" w:type="dxa"/>
            <w:noWrap/>
            <w:hideMark/>
          </w:tcPr>
          <w:p w14:paraId="6DECCB96" w14:textId="77777777" w:rsidR="005D381E" w:rsidRPr="005D381E" w:rsidRDefault="005D381E" w:rsidP="005D381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D38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402</w:t>
            </w:r>
          </w:p>
        </w:tc>
      </w:tr>
      <w:tr w:rsidR="005D381E" w:rsidRPr="005D381E" w14:paraId="08A37473" w14:textId="77777777" w:rsidTr="005D381E">
        <w:trPr>
          <w:trHeight w:val="222"/>
        </w:trPr>
        <w:tc>
          <w:tcPr>
            <w:tcW w:w="2415" w:type="dxa"/>
            <w:noWrap/>
            <w:hideMark/>
          </w:tcPr>
          <w:p w14:paraId="4DA6F961" w14:textId="77777777" w:rsidR="005D381E" w:rsidRPr="005D381E" w:rsidRDefault="005D381E" w:rsidP="005D38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D38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2: 2,501-10,000</w:t>
            </w:r>
          </w:p>
        </w:tc>
        <w:tc>
          <w:tcPr>
            <w:tcW w:w="2365" w:type="dxa"/>
            <w:noWrap/>
            <w:hideMark/>
          </w:tcPr>
          <w:p w14:paraId="19B9D169" w14:textId="77777777" w:rsidR="005D381E" w:rsidRPr="005D381E" w:rsidRDefault="005D381E" w:rsidP="005D381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D38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406</w:t>
            </w:r>
          </w:p>
        </w:tc>
      </w:tr>
      <w:tr w:rsidR="005D381E" w:rsidRPr="005D381E" w14:paraId="0592E331" w14:textId="77777777" w:rsidTr="005D381E">
        <w:trPr>
          <w:trHeight w:val="222"/>
        </w:trPr>
        <w:tc>
          <w:tcPr>
            <w:tcW w:w="2415" w:type="dxa"/>
            <w:noWrap/>
            <w:hideMark/>
          </w:tcPr>
          <w:p w14:paraId="01B72850" w14:textId="77777777" w:rsidR="005D381E" w:rsidRPr="005D381E" w:rsidRDefault="005D381E" w:rsidP="005D38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D38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3: 1,001-2,500</w:t>
            </w:r>
          </w:p>
        </w:tc>
        <w:tc>
          <w:tcPr>
            <w:tcW w:w="2365" w:type="dxa"/>
            <w:noWrap/>
            <w:hideMark/>
          </w:tcPr>
          <w:p w14:paraId="6A9231F1" w14:textId="77777777" w:rsidR="005D381E" w:rsidRPr="005D381E" w:rsidRDefault="005D381E" w:rsidP="005D381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D38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288</w:t>
            </w:r>
          </w:p>
        </w:tc>
      </w:tr>
      <w:tr w:rsidR="005D381E" w:rsidRPr="005D381E" w14:paraId="33DAF166" w14:textId="77777777" w:rsidTr="005D381E">
        <w:trPr>
          <w:trHeight w:val="222"/>
        </w:trPr>
        <w:tc>
          <w:tcPr>
            <w:tcW w:w="2415" w:type="dxa"/>
            <w:noWrap/>
            <w:hideMark/>
          </w:tcPr>
          <w:p w14:paraId="6F2283D9" w14:textId="77777777" w:rsidR="005D381E" w:rsidRPr="005D381E" w:rsidRDefault="005D381E" w:rsidP="005D38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D38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4: 501-1,000</w:t>
            </w:r>
          </w:p>
        </w:tc>
        <w:tc>
          <w:tcPr>
            <w:tcW w:w="2365" w:type="dxa"/>
            <w:noWrap/>
            <w:hideMark/>
          </w:tcPr>
          <w:p w14:paraId="1A290CC0" w14:textId="77777777" w:rsidR="005D381E" w:rsidRPr="005D381E" w:rsidRDefault="005D381E" w:rsidP="005D381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D38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253</w:t>
            </w:r>
          </w:p>
        </w:tc>
      </w:tr>
      <w:tr w:rsidR="005D381E" w:rsidRPr="005D381E" w14:paraId="1EEC820D" w14:textId="77777777" w:rsidTr="005D381E">
        <w:trPr>
          <w:trHeight w:val="222"/>
        </w:trPr>
        <w:tc>
          <w:tcPr>
            <w:tcW w:w="2415" w:type="dxa"/>
            <w:noWrap/>
            <w:hideMark/>
          </w:tcPr>
          <w:p w14:paraId="716BB31D" w14:textId="77777777" w:rsidR="005D381E" w:rsidRPr="005D381E" w:rsidRDefault="005D381E" w:rsidP="005D38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D38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5: 1-500</w:t>
            </w:r>
          </w:p>
        </w:tc>
        <w:tc>
          <w:tcPr>
            <w:tcW w:w="2365" w:type="dxa"/>
            <w:noWrap/>
            <w:hideMark/>
          </w:tcPr>
          <w:p w14:paraId="4BC3504D" w14:textId="77777777" w:rsidR="005D381E" w:rsidRPr="005D381E" w:rsidRDefault="005D381E" w:rsidP="005D381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D38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1044</w:t>
            </w:r>
          </w:p>
        </w:tc>
      </w:tr>
      <w:tr w:rsidR="005D381E" w:rsidRPr="005D381E" w14:paraId="52598543" w14:textId="77777777" w:rsidTr="005D381E">
        <w:trPr>
          <w:trHeight w:val="222"/>
        </w:trPr>
        <w:tc>
          <w:tcPr>
            <w:tcW w:w="2415" w:type="dxa"/>
            <w:noWrap/>
            <w:hideMark/>
          </w:tcPr>
          <w:p w14:paraId="7245EBA9" w14:textId="77777777" w:rsidR="005D381E" w:rsidRPr="005D381E" w:rsidRDefault="005D381E" w:rsidP="005D38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D38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Other</w:t>
            </w:r>
          </w:p>
        </w:tc>
        <w:tc>
          <w:tcPr>
            <w:tcW w:w="2365" w:type="dxa"/>
            <w:noWrap/>
            <w:hideMark/>
          </w:tcPr>
          <w:p w14:paraId="7F6EA269" w14:textId="77777777" w:rsidR="005D381E" w:rsidRPr="005D381E" w:rsidRDefault="005D381E" w:rsidP="005D381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D38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49</w:t>
            </w:r>
          </w:p>
        </w:tc>
      </w:tr>
      <w:tr w:rsidR="005D381E" w:rsidRPr="005D381E" w14:paraId="050CAF01" w14:textId="77777777" w:rsidTr="005D381E">
        <w:trPr>
          <w:trHeight w:val="222"/>
        </w:trPr>
        <w:tc>
          <w:tcPr>
            <w:tcW w:w="2415" w:type="dxa"/>
            <w:noWrap/>
            <w:hideMark/>
          </w:tcPr>
          <w:p w14:paraId="4F5A4391" w14:textId="77777777" w:rsidR="005D381E" w:rsidRPr="005D381E" w:rsidRDefault="005D381E" w:rsidP="005D381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5D38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Grand Total</w:t>
            </w:r>
          </w:p>
        </w:tc>
        <w:tc>
          <w:tcPr>
            <w:tcW w:w="2365" w:type="dxa"/>
            <w:noWrap/>
            <w:hideMark/>
          </w:tcPr>
          <w:p w14:paraId="54DEDE8D" w14:textId="77777777" w:rsidR="005D381E" w:rsidRPr="005D381E" w:rsidRDefault="005D381E" w:rsidP="005D381E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5D38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2442</w:t>
            </w:r>
          </w:p>
        </w:tc>
      </w:tr>
    </w:tbl>
    <w:p w14:paraId="3F98DB03" w14:textId="240F7F09" w:rsidR="005D381E" w:rsidRDefault="005D381E"/>
    <w:p w14:paraId="018949E6" w14:textId="10A0F9A1" w:rsidR="005D381E" w:rsidRDefault="00C61458">
      <w:r>
        <w:rPr>
          <w:noProof/>
        </w:rPr>
        <w:drawing>
          <wp:inline distT="0" distB="0" distL="0" distR="0" wp14:anchorId="5E1A282A" wp14:editId="2C83C766">
            <wp:extent cx="4556760" cy="3516630"/>
            <wp:effectExtent l="0" t="0" r="1524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E7593CB-8E75-46D4-83B5-638BA850C4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A954D77" w14:textId="5D2BDD4B" w:rsidR="00C61458" w:rsidRDefault="00C61458">
      <w:r>
        <w:t xml:space="preserve">In the above graph, </w:t>
      </w:r>
      <w:r w:rsidR="004746A4">
        <w:t>the</w:t>
      </w:r>
      <w:r w:rsidR="004A7379">
        <w:t xml:space="preserve"> x-axis represents the employee size. The highest employee size with closed won </w:t>
      </w:r>
      <w:r w:rsidR="004039A0">
        <w:t xml:space="preserve">comes under </w:t>
      </w:r>
      <w:r w:rsidR="0061169A">
        <w:t xml:space="preserve">the </w:t>
      </w:r>
      <w:r w:rsidR="004039A0">
        <w:t>1-500 employee size</w:t>
      </w:r>
      <w:r w:rsidR="00E20C91">
        <w:t xml:space="preserve"> where the sum of closed won is 1044.</w:t>
      </w:r>
      <w:r w:rsidR="003955F1">
        <w:t xml:space="preserve"> </w:t>
      </w:r>
    </w:p>
    <w:p w14:paraId="76D55B5D" w14:textId="721EE5CF" w:rsidR="00E10426" w:rsidRDefault="00E10426"/>
    <w:p w14:paraId="3259DFDD" w14:textId="77777777" w:rsidR="00996819" w:rsidRDefault="00996819">
      <w:r>
        <w:br w:type="page"/>
      </w:r>
    </w:p>
    <w:p w14:paraId="26632D1D" w14:textId="3DE26C19" w:rsidR="00E10426" w:rsidRDefault="00936FD9">
      <w:r>
        <w:lastRenderedPageBreak/>
        <w:t>Figure 2</w:t>
      </w:r>
    </w:p>
    <w:tbl>
      <w:tblPr>
        <w:tblStyle w:val="TableGrid"/>
        <w:tblW w:w="5220" w:type="dxa"/>
        <w:tblLook w:val="04A0" w:firstRow="1" w:lastRow="0" w:firstColumn="1" w:lastColumn="0" w:noHBand="0" w:noVBand="1"/>
      </w:tblPr>
      <w:tblGrid>
        <w:gridCol w:w="2154"/>
        <w:gridCol w:w="3066"/>
      </w:tblGrid>
      <w:tr w:rsidR="00177A36" w:rsidRPr="00177A36" w14:paraId="2930C3D5" w14:textId="77777777" w:rsidTr="00177A36">
        <w:trPr>
          <w:trHeight w:val="260"/>
        </w:trPr>
        <w:tc>
          <w:tcPr>
            <w:tcW w:w="2154" w:type="dxa"/>
            <w:noWrap/>
            <w:hideMark/>
          </w:tcPr>
          <w:p w14:paraId="4DA16F27" w14:textId="77777777" w:rsidR="00177A36" w:rsidRPr="00177A36" w:rsidRDefault="00177A36" w:rsidP="00177A3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77A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Figure 2</w:t>
            </w:r>
          </w:p>
        </w:tc>
        <w:tc>
          <w:tcPr>
            <w:tcW w:w="3066" w:type="dxa"/>
            <w:noWrap/>
            <w:hideMark/>
          </w:tcPr>
          <w:p w14:paraId="4531F92B" w14:textId="77777777" w:rsidR="00177A36" w:rsidRPr="00177A36" w:rsidRDefault="00177A36" w:rsidP="00177A3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77A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177A36" w:rsidRPr="00177A36" w14:paraId="78294707" w14:textId="77777777" w:rsidTr="00177A36">
        <w:trPr>
          <w:trHeight w:val="260"/>
        </w:trPr>
        <w:tc>
          <w:tcPr>
            <w:tcW w:w="2154" w:type="dxa"/>
            <w:noWrap/>
            <w:hideMark/>
          </w:tcPr>
          <w:p w14:paraId="4ED59AB8" w14:textId="77777777" w:rsidR="00177A36" w:rsidRPr="00177A36" w:rsidRDefault="00177A36" w:rsidP="00177A3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177A3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066" w:type="dxa"/>
            <w:noWrap/>
            <w:hideMark/>
          </w:tcPr>
          <w:p w14:paraId="739D6499" w14:textId="77777777" w:rsidR="00177A36" w:rsidRPr="00177A36" w:rsidRDefault="00177A36" w:rsidP="00177A3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177A3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177A36" w:rsidRPr="00177A36" w14:paraId="6432C47B" w14:textId="77777777" w:rsidTr="00177A36">
        <w:trPr>
          <w:trHeight w:val="260"/>
        </w:trPr>
        <w:tc>
          <w:tcPr>
            <w:tcW w:w="2154" w:type="dxa"/>
            <w:noWrap/>
            <w:hideMark/>
          </w:tcPr>
          <w:p w14:paraId="6296C4B6" w14:textId="77777777" w:rsidR="00177A36" w:rsidRPr="00177A36" w:rsidRDefault="00177A36" w:rsidP="00177A3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77A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Row Labels</w:t>
            </w:r>
          </w:p>
        </w:tc>
        <w:tc>
          <w:tcPr>
            <w:tcW w:w="3066" w:type="dxa"/>
            <w:noWrap/>
            <w:hideMark/>
          </w:tcPr>
          <w:p w14:paraId="4D056CFB" w14:textId="77777777" w:rsidR="00177A36" w:rsidRPr="00177A36" w:rsidRDefault="00177A36" w:rsidP="00177A3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77A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Average of Total ARR</w:t>
            </w:r>
          </w:p>
        </w:tc>
      </w:tr>
      <w:tr w:rsidR="00177A36" w:rsidRPr="00177A36" w14:paraId="3D6E69F6" w14:textId="77777777" w:rsidTr="00177A36">
        <w:trPr>
          <w:trHeight w:val="260"/>
        </w:trPr>
        <w:tc>
          <w:tcPr>
            <w:tcW w:w="2154" w:type="dxa"/>
            <w:noWrap/>
            <w:hideMark/>
          </w:tcPr>
          <w:p w14:paraId="0AA880B9" w14:textId="77777777" w:rsidR="00177A36" w:rsidRPr="00177A36" w:rsidRDefault="00177A36" w:rsidP="00177A3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177A3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1: Enterprise</w:t>
            </w:r>
          </w:p>
        </w:tc>
        <w:tc>
          <w:tcPr>
            <w:tcW w:w="3066" w:type="dxa"/>
            <w:noWrap/>
            <w:hideMark/>
          </w:tcPr>
          <w:p w14:paraId="7D5EEB1B" w14:textId="77777777" w:rsidR="00177A36" w:rsidRPr="00177A36" w:rsidRDefault="00177A36" w:rsidP="00177A3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177A3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$31,305.76</w:t>
            </w:r>
          </w:p>
        </w:tc>
      </w:tr>
      <w:tr w:rsidR="00177A36" w:rsidRPr="00177A36" w14:paraId="6482B1B5" w14:textId="77777777" w:rsidTr="00177A36">
        <w:trPr>
          <w:trHeight w:val="260"/>
        </w:trPr>
        <w:tc>
          <w:tcPr>
            <w:tcW w:w="2154" w:type="dxa"/>
            <w:noWrap/>
            <w:hideMark/>
          </w:tcPr>
          <w:p w14:paraId="4FE3E5A6" w14:textId="77777777" w:rsidR="00177A36" w:rsidRPr="00177A36" w:rsidRDefault="00177A36" w:rsidP="00177A3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177A3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2: Commercial</w:t>
            </w:r>
          </w:p>
        </w:tc>
        <w:tc>
          <w:tcPr>
            <w:tcW w:w="3066" w:type="dxa"/>
            <w:noWrap/>
            <w:hideMark/>
          </w:tcPr>
          <w:p w14:paraId="74EDDEA1" w14:textId="77777777" w:rsidR="00177A36" w:rsidRPr="00177A36" w:rsidRDefault="00177A36" w:rsidP="00177A3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177A3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$19,160.03</w:t>
            </w:r>
          </w:p>
        </w:tc>
      </w:tr>
      <w:tr w:rsidR="00177A36" w:rsidRPr="00177A36" w14:paraId="5AA7162C" w14:textId="77777777" w:rsidTr="00177A36">
        <w:trPr>
          <w:trHeight w:val="260"/>
        </w:trPr>
        <w:tc>
          <w:tcPr>
            <w:tcW w:w="2154" w:type="dxa"/>
            <w:noWrap/>
            <w:hideMark/>
          </w:tcPr>
          <w:p w14:paraId="04E86A43" w14:textId="77777777" w:rsidR="00177A36" w:rsidRPr="00177A36" w:rsidRDefault="00177A36" w:rsidP="00177A3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177A3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3: SMB</w:t>
            </w:r>
          </w:p>
        </w:tc>
        <w:tc>
          <w:tcPr>
            <w:tcW w:w="3066" w:type="dxa"/>
            <w:noWrap/>
            <w:hideMark/>
          </w:tcPr>
          <w:p w14:paraId="63414954" w14:textId="77777777" w:rsidR="00177A36" w:rsidRPr="00177A36" w:rsidRDefault="00177A36" w:rsidP="00177A3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177A3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$5,432.71</w:t>
            </w:r>
          </w:p>
        </w:tc>
      </w:tr>
      <w:tr w:rsidR="00177A36" w:rsidRPr="00177A36" w14:paraId="2DB15731" w14:textId="77777777" w:rsidTr="00177A36">
        <w:trPr>
          <w:trHeight w:val="260"/>
        </w:trPr>
        <w:tc>
          <w:tcPr>
            <w:tcW w:w="2154" w:type="dxa"/>
            <w:noWrap/>
            <w:hideMark/>
          </w:tcPr>
          <w:p w14:paraId="570A7D16" w14:textId="77777777" w:rsidR="00177A36" w:rsidRPr="00177A36" w:rsidRDefault="00177A36" w:rsidP="00177A3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177A3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Other</w:t>
            </w:r>
          </w:p>
        </w:tc>
        <w:tc>
          <w:tcPr>
            <w:tcW w:w="3066" w:type="dxa"/>
            <w:noWrap/>
            <w:hideMark/>
          </w:tcPr>
          <w:p w14:paraId="486D8C6F" w14:textId="77777777" w:rsidR="00177A36" w:rsidRPr="00177A36" w:rsidRDefault="00177A36" w:rsidP="00177A3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177A3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$2,681.29</w:t>
            </w:r>
          </w:p>
        </w:tc>
      </w:tr>
      <w:tr w:rsidR="00177A36" w:rsidRPr="00177A36" w14:paraId="3F42B1C9" w14:textId="77777777" w:rsidTr="00177A36">
        <w:trPr>
          <w:trHeight w:val="260"/>
        </w:trPr>
        <w:tc>
          <w:tcPr>
            <w:tcW w:w="2154" w:type="dxa"/>
            <w:noWrap/>
            <w:hideMark/>
          </w:tcPr>
          <w:p w14:paraId="076AB69D" w14:textId="77777777" w:rsidR="00177A36" w:rsidRPr="00177A36" w:rsidRDefault="00177A36" w:rsidP="00177A3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77A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Grand Total</w:t>
            </w:r>
          </w:p>
        </w:tc>
        <w:tc>
          <w:tcPr>
            <w:tcW w:w="3066" w:type="dxa"/>
            <w:noWrap/>
            <w:hideMark/>
          </w:tcPr>
          <w:p w14:paraId="23EC6746" w14:textId="77777777" w:rsidR="00177A36" w:rsidRPr="00177A36" w:rsidRDefault="00177A36" w:rsidP="00177A3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77A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$9,944.95</w:t>
            </w:r>
          </w:p>
        </w:tc>
      </w:tr>
      <w:tr w:rsidR="00177A36" w:rsidRPr="00177A36" w14:paraId="3F8B026A" w14:textId="77777777" w:rsidTr="00177A36">
        <w:trPr>
          <w:trHeight w:val="260"/>
        </w:trPr>
        <w:tc>
          <w:tcPr>
            <w:tcW w:w="2154" w:type="dxa"/>
            <w:noWrap/>
            <w:hideMark/>
          </w:tcPr>
          <w:p w14:paraId="7CAB3F30" w14:textId="77777777" w:rsidR="00177A36" w:rsidRPr="00177A36" w:rsidRDefault="00177A36" w:rsidP="00177A3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177A3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066" w:type="dxa"/>
            <w:noWrap/>
            <w:hideMark/>
          </w:tcPr>
          <w:p w14:paraId="50A4061A" w14:textId="77777777" w:rsidR="00177A36" w:rsidRPr="00177A36" w:rsidRDefault="00177A36" w:rsidP="00177A3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177A3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14:paraId="78F7BE97" w14:textId="2F87260B" w:rsidR="0079605F" w:rsidRDefault="0079605F"/>
    <w:p w14:paraId="6ECB4178" w14:textId="21CAAEBD" w:rsidR="00ED515A" w:rsidRDefault="00DD47F3">
      <w:r>
        <w:rPr>
          <w:noProof/>
        </w:rPr>
        <w:drawing>
          <wp:inline distT="0" distB="0" distL="0" distR="0" wp14:anchorId="0DE1CE1B" wp14:editId="386B900E">
            <wp:extent cx="5669280" cy="3223260"/>
            <wp:effectExtent l="0" t="0" r="762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1D74F2F-7CA4-47FD-A369-5D51ADB20E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79E44F9" w14:textId="0DC90D21" w:rsidR="000E5EEB" w:rsidRDefault="000E5EEB"/>
    <w:p w14:paraId="3C354F6F" w14:textId="05FFC524" w:rsidR="00926D2A" w:rsidRDefault="00CC5EB3" w:rsidP="00926D2A">
      <w:pPr>
        <w:jc w:val="both"/>
      </w:pPr>
      <w:r>
        <w:t xml:space="preserve">The x-axis of this graph </w:t>
      </w:r>
      <w:r w:rsidR="00E159FC">
        <w:t xml:space="preserve">represents </w:t>
      </w:r>
      <w:r w:rsidR="000C5421">
        <w:t xml:space="preserve">role group </w:t>
      </w:r>
      <w:r w:rsidR="00504ABB">
        <w:t>which team owns the deal (i.e., Enterprise, Commercial, SMB, Other)</w:t>
      </w:r>
      <w:r w:rsidR="008902A4">
        <w:t xml:space="preserve"> and the y-axis shows that the average of total ARR </w:t>
      </w:r>
      <w:r w:rsidR="0030028D">
        <w:t>(i.e., the primary measure of deal size).</w:t>
      </w:r>
      <w:r w:rsidR="00926D2A">
        <w:t xml:space="preserve"> As we see that, </w:t>
      </w:r>
      <w:r w:rsidR="00712CE1">
        <w:t>Enterprise is the</w:t>
      </w:r>
      <w:r w:rsidR="00646B29">
        <w:t xml:space="preserve"> highest</w:t>
      </w:r>
      <w:r w:rsidR="00712CE1">
        <w:t xml:space="preserve"> primary measure of deal size among the four</w:t>
      </w:r>
      <w:r w:rsidR="00BC443E">
        <w:t>.</w:t>
      </w:r>
    </w:p>
    <w:p w14:paraId="2703E347" w14:textId="224E3988" w:rsidR="00833753" w:rsidRDefault="00833753">
      <w:r>
        <w:br w:type="page"/>
      </w:r>
    </w:p>
    <w:p w14:paraId="2E01EA2D" w14:textId="54A7F992" w:rsidR="00BC443E" w:rsidRDefault="00833753" w:rsidP="00926D2A">
      <w:pPr>
        <w:jc w:val="both"/>
      </w:pPr>
      <w:r>
        <w:lastRenderedPageBreak/>
        <w:t>Figure 3</w:t>
      </w:r>
    </w:p>
    <w:tbl>
      <w:tblPr>
        <w:tblStyle w:val="TableGrid"/>
        <w:tblW w:w="4359" w:type="dxa"/>
        <w:tblLook w:val="04A0" w:firstRow="1" w:lastRow="0" w:firstColumn="1" w:lastColumn="0" w:noHBand="0" w:noVBand="1"/>
      </w:tblPr>
      <w:tblGrid>
        <w:gridCol w:w="2150"/>
        <w:gridCol w:w="2209"/>
      </w:tblGrid>
      <w:tr w:rsidR="007A0DE8" w:rsidRPr="007A0DE8" w14:paraId="4DB037DD" w14:textId="77777777" w:rsidTr="007A0DE8">
        <w:trPr>
          <w:trHeight w:val="243"/>
        </w:trPr>
        <w:tc>
          <w:tcPr>
            <w:tcW w:w="2150" w:type="dxa"/>
            <w:noWrap/>
            <w:hideMark/>
          </w:tcPr>
          <w:p w14:paraId="3F97FCC0" w14:textId="77777777" w:rsidR="007A0DE8" w:rsidRPr="007A0DE8" w:rsidRDefault="007A0DE8" w:rsidP="007A0DE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A0D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Figure 3</w:t>
            </w:r>
          </w:p>
        </w:tc>
        <w:tc>
          <w:tcPr>
            <w:tcW w:w="2209" w:type="dxa"/>
            <w:noWrap/>
            <w:hideMark/>
          </w:tcPr>
          <w:p w14:paraId="44C827EB" w14:textId="77777777" w:rsidR="007A0DE8" w:rsidRPr="007A0DE8" w:rsidRDefault="007A0DE8" w:rsidP="007A0DE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A0D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7A0DE8" w:rsidRPr="007A0DE8" w14:paraId="72E06CF7" w14:textId="77777777" w:rsidTr="007A0DE8">
        <w:trPr>
          <w:trHeight w:val="243"/>
        </w:trPr>
        <w:tc>
          <w:tcPr>
            <w:tcW w:w="2150" w:type="dxa"/>
            <w:noWrap/>
            <w:hideMark/>
          </w:tcPr>
          <w:p w14:paraId="7C5BFCC9" w14:textId="77777777" w:rsidR="007A0DE8" w:rsidRPr="007A0DE8" w:rsidRDefault="007A0DE8" w:rsidP="007A0DE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A0D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09" w:type="dxa"/>
            <w:noWrap/>
            <w:hideMark/>
          </w:tcPr>
          <w:p w14:paraId="6FFDB39C" w14:textId="77777777" w:rsidR="007A0DE8" w:rsidRPr="007A0DE8" w:rsidRDefault="007A0DE8" w:rsidP="007A0DE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A0D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7A0DE8" w:rsidRPr="007A0DE8" w14:paraId="51E4DA86" w14:textId="77777777" w:rsidTr="007A0DE8">
        <w:trPr>
          <w:trHeight w:val="243"/>
        </w:trPr>
        <w:tc>
          <w:tcPr>
            <w:tcW w:w="2150" w:type="dxa"/>
            <w:noWrap/>
            <w:hideMark/>
          </w:tcPr>
          <w:p w14:paraId="26C14554" w14:textId="77777777" w:rsidR="007A0DE8" w:rsidRPr="007A0DE8" w:rsidRDefault="007A0DE8" w:rsidP="007A0DE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A0D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Row Labels</w:t>
            </w:r>
          </w:p>
        </w:tc>
        <w:tc>
          <w:tcPr>
            <w:tcW w:w="2209" w:type="dxa"/>
            <w:noWrap/>
            <w:hideMark/>
          </w:tcPr>
          <w:p w14:paraId="5F8D7C42" w14:textId="77777777" w:rsidR="007A0DE8" w:rsidRPr="007A0DE8" w:rsidRDefault="007A0DE8" w:rsidP="007A0DE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A0D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Sum of Closed</w:t>
            </w:r>
          </w:p>
        </w:tc>
      </w:tr>
      <w:tr w:rsidR="007A0DE8" w:rsidRPr="007A0DE8" w14:paraId="300D51E6" w14:textId="77777777" w:rsidTr="007A0DE8">
        <w:trPr>
          <w:trHeight w:val="243"/>
        </w:trPr>
        <w:tc>
          <w:tcPr>
            <w:tcW w:w="2150" w:type="dxa"/>
            <w:noWrap/>
            <w:hideMark/>
          </w:tcPr>
          <w:p w14:paraId="53A02BC2" w14:textId="77777777" w:rsidR="007A0DE8" w:rsidRPr="007A0DE8" w:rsidRDefault="007A0DE8" w:rsidP="007A0DE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A0D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1: Enterprise</w:t>
            </w:r>
          </w:p>
        </w:tc>
        <w:tc>
          <w:tcPr>
            <w:tcW w:w="2209" w:type="dxa"/>
            <w:noWrap/>
            <w:hideMark/>
          </w:tcPr>
          <w:p w14:paraId="42BB8C97" w14:textId="77777777" w:rsidR="007A0DE8" w:rsidRPr="007A0DE8" w:rsidRDefault="007A0DE8" w:rsidP="007A0DE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A0D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6.59%</w:t>
            </w:r>
          </w:p>
        </w:tc>
      </w:tr>
      <w:tr w:rsidR="007A0DE8" w:rsidRPr="007A0DE8" w14:paraId="2BCCF01A" w14:textId="77777777" w:rsidTr="007A0DE8">
        <w:trPr>
          <w:trHeight w:val="243"/>
        </w:trPr>
        <w:tc>
          <w:tcPr>
            <w:tcW w:w="2150" w:type="dxa"/>
            <w:noWrap/>
            <w:hideMark/>
          </w:tcPr>
          <w:p w14:paraId="0A0BC49E" w14:textId="77777777" w:rsidR="007A0DE8" w:rsidRPr="007A0DE8" w:rsidRDefault="007A0DE8" w:rsidP="007A0DE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A0D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2: Commercial</w:t>
            </w:r>
          </w:p>
        </w:tc>
        <w:tc>
          <w:tcPr>
            <w:tcW w:w="2209" w:type="dxa"/>
            <w:noWrap/>
            <w:hideMark/>
          </w:tcPr>
          <w:p w14:paraId="00828FA2" w14:textId="77777777" w:rsidR="007A0DE8" w:rsidRPr="007A0DE8" w:rsidRDefault="007A0DE8" w:rsidP="007A0DE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A0D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12.33%</w:t>
            </w:r>
          </w:p>
        </w:tc>
      </w:tr>
      <w:tr w:rsidR="007A0DE8" w:rsidRPr="007A0DE8" w14:paraId="529451EE" w14:textId="77777777" w:rsidTr="007A0DE8">
        <w:trPr>
          <w:trHeight w:val="243"/>
        </w:trPr>
        <w:tc>
          <w:tcPr>
            <w:tcW w:w="2150" w:type="dxa"/>
            <w:noWrap/>
            <w:hideMark/>
          </w:tcPr>
          <w:p w14:paraId="7023DC67" w14:textId="77777777" w:rsidR="007A0DE8" w:rsidRPr="007A0DE8" w:rsidRDefault="007A0DE8" w:rsidP="007A0DE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A0D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3: SMB</w:t>
            </w:r>
          </w:p>
        </w:tc>
        <w:tc>
          <w:tcPr>
            <w:tcW w:w="2209" w:type="dxa"/>
            <w:noWrap/>
            <w:hideMark/>
          </w:tcPr>
          <w:p w14:paraId="2ACB4149" w14:textId="77777777" w:rsidR="007A0DE8" w:rsidRPr="007A0DE8" w:rsidRDefault="007A0DE8" w:rsidP="007A0DE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A0D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8.44%</w:t>
            </w:r>
          </w:p>
        </w:tc>
      </w:tr>
      <w:tr w:rsidR="007A0DE8" w:rsidRPr="007A0DE8" w14:paraId="35658668" w14:textId="77777777" w:rsidTr="007A0DE8">
        <w:trPr>
          <w:trHeight w:val="243"/>
        </w:trPr>
        <w:tc>
          <w:tcPr>
            <w:tcW w:w="2150" w:type="dxa"/>
            <w:noWrap/>
            <w:hideMark/>
          </w:tcPr>
          <w:p w14:paraId="1F17EB15" w14:textId="77777777" w:rsidR="007A0DE8" w:rsidRPr="007A0DE8" w:rsidRDefault="007A0DE8" w:rsidP="007A0DE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A0D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Other</w:t>
            </w:r>
          </w:p>
        </w:tc>
        <w:tc>
          <w:tcPr>
            <w:tcW w:w="2209" w:type="dxa"/>
            <w:noWrap/>
            <w:hideMark/>
          </w:tcPr>
          <w:p w14:paraId="73A25360" w14:textId="77777777" w:rsidR="007A0DE8" w:rsidRPr="007A0DE8" w:rsidRDefault="007A0DE8" w:rsidP="007A0DE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A0D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72.65%</w:t>
            </w:r>
          </w:p>
        </w:tc>
      </w:tr>
      <w:tr w:rsidR="007A0DE8" w:rsidRPr="007A0DE8" w14:paraId="2E7607D7" w14:textId="77777777" w:rsidTr="007A0DE8">
        <w:trPr>
          <w:trHeight w:val="243"/>
        </w:trPr>
        <w:tc>
          <w:tcPr>
            <w:tcW w:w="2150" w:type="dxa"/>
            <w:noWrap/>
            <w:hideMark/>
          </w:tcPr>
          <w:p w14:paraId="12E2196D" w14:textId="77777777" w:rsidR="007A0DE8" w:rsidRPr="007A0DE8" w:rsidRDefault="007A0DE8" w:rsidP="007A0DE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A0D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Grand Total</w:t>
            </w:r>
          </w:p>
        </w:tc>
        <w:tc>
          <w:tcPr>
            <w:tcW w:w="2209" w:type="dxa"/>
            <w:noWrap/>
            <w:hideMark/>
          </w:tcPr>
          <w:p w14:paraId="06F635AE" w14:textId="77777777" w:rsidR="007A0DE8" w:rsidRPr="007A0DE8" w:rsidRDefault="007A0DE8" w:rsidP="007A0DE8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A0D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100.00%</w:t>
            </w:r>
          </w:p>
        </w:tc>
      </w:tr>
      <w:tr w:rsidR="007A0DE8" w:rsidRPr="007A0DE8" w14:paraId="11258273" w14:textId="77777777" w:rsidTr="007A0DE8">
        <w:trPr>
          <w:trHeight w:val="243"/>
        </w:trPr>
        <w:tc>
          <w:tcPr>
            <w:tcW w:w="2150" w:type="dxa"/>
            <w:noWrap/>
            <w:hideMark/>
          </w:tcPr>
          <w:p w14:paraId="01177C5B" w14:textId="77777777" w:rsidR="007A0DE8" w:rsidRPr="007A0DE8" w:rsidRDefault="007A0DE8" w:rsidP="007A0DE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A0D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09" w:type="dxa"/>
            <w:noWrap/>
            <w:hideMark/>
          </w:tcPr>
          <w:p w14:paraId="7D0A59D7" w14:textId="77777777" w:rsidR="007A0DE8" w:rsidRPr="007A0DE8" w:rsidRDefault="007A0DE8" w:rsidP="007A0DE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A0D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14:paraId="0B7DB2B7" w14:textId="20E54895" w:rsidR="002A1772" w:rsidRDefault="002A1772" w:rsidP="00926D2A">
      <w:pPr>
        <w:jc w:val="both"/>
      </w:pPr>
    </w:p>
    <w:p w14:paraId="171E4E07" w14:textId="3FB2ACFC" w:rsidR="007A0DE8" w:rsidRDefault="00996819" w:rsidP="00926D2A">
      <w:pPr>
        <w:jc w:val="both"/>
      </w:pPr>
      <w:r>
        <w:rPr>
          <w:noProof/>
        </w:rPr>
        <w:drawing>
          <wp:inline distT="0" distB="0" distL="0" distR="0" wp14:anchorId="2E2A4FF8" wp14:editId="2E70F136">
            <wp:extent cx="3990109" cy="2660073"/>
            <wp:effectExtent l="0" t="0" r="10795" b="698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62C75B1-16F8-4391-A20C-2EAB8A9E1D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4A3150A" w14:textId="704F8D48" w:rsidR="00A849C8" w:rsidRDefault="00614508" w:rsidP="00926D2A">
      <w:pPr>
        <w:jc w:val="both"/>
      </w:pPr>
      <w:r>
        <w:t xml:space="preserve">The above pie chart represents the </w:t>
      </w:r>
      <w:r w:rsidR="00727D9B">
        <w:t xml:space="preserve">percentage of closed </w:t>
      </w:r>
      <w:r w:rsidR="003B7CB0">
        <w:t xml:space="preserve">where other role group is the highest among </w:t>
      </w:r>
      <w:r w:rsidR="000136E3">
        <w:t xml:space="preserve">the </w:t>
      </w:r>
      <w:r w:rsidR="003B7CB0">
        <w:t>four</w:t>
      </w:r>
      <w:r w:rsidR="004D3247">
        <w:t xml:space="preserve"> groups</w:t>
      </w:r>
      <w:r w:rsidR="00B1267B">
        <w:t>.</w:t>
      </w:r>
      <w:r w:rsidR="00920C4A">
        <w:t xml:space="preserve"> The highest sum percentage is 73% approx.</w:t>
      </w:r>
    </w:p>
    <w:p w14:paraId="36EBF4F9" w14:textId="0DA6AB97" w:rsidR="00D43774" w:rsidRDefault="00D43774">
      <w:r>
        <w:br w:type="page"/>
      </w:r>
    </w:p>
    <w:p w14:paraId="4E117055" w14:textId="31D35686" w:rsidR="00CA7457" w:rsidRDefault="00D43774" w:rsidP="00926D2A">
      <w:pPr>
        <w:jc w:val="both"/>
      </w:pPr>
      <w:r>
        <w:lastRenderedPageBreak/>
        <w:t>Figure 4</w:t>
      </w:r>
    </w:p>
    <w:p w14:paraId="13AB2C26" w14:textId="77777777" w:rsidR="00824170" w:rsidRDefault="00824170" w:rsidP="00926D2A">
      <w:pPr>
        <w:jc w:val="both"/>
      </w:pPr>
    </w:p>
    <w:tbl>
      <w:tblPr>
        <w:tblStyle w:val="TableGrid"/>
        <w:tblW w:w="5175" w:type="dxa"/>
        <w:tblLook w:val="04A0" w:firstRow="1" w:lastRow="0" w:firstColumn="1" w:lastColumn="0" w:noHBand="0" w:noVBand="1"/>
      </w:tblPr>
      <w:tblGrid>
        <w:gridCol w:w="2632"/>
        <w:gridCol w:w="2543"/>
      </w:tblGrid>
      <w:tr w:rsidR="009E59E0" w:rsidRPr="009E59E0" w14:paraId="3593F6AE" w14:textId="77777777" w:rsidTr="00074A94">
        <w:trPr>
          <w:trHeight w:val="252"/>
        </w:trPr>
        <w:tc>
          <w:tcPr>
            <w:tcW w:w="2632" w:type="dxa"/>
            <w:noWrap/>
            <w:hideMark/>
          </w:tcPr>
          <w:p w14:paraId="358BAF06" w14:textId="77777777" w:rsidR="009E59E0" w:rsidRPr="009E59E0" w:rsidRDefault="009E59E0" w:rsidP="009E59E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E59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Figure 4</w:t>
            </w:r>
          </w:p>
        </w:tc>
        <w:tc>
          <w:tcPr>
            <w:tcW w:w="2543" w:type="dxa"/>
            <w:noWrap/>
            <w:hideMark/>
          </w:tcPr>
          <w:p w14:paraId="4AC65411" w14:textId="77777777" w:rsidR="009E59E0" w:rsidRPr="009E59E0" w:rsidRDefault="009E59E0" w:rsidP="009E59E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E59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9E59E0" w:rsidRPr="009E59E0" w14:paraId="2F90DFF2" w14:textId="77777777" w:rsidTr="00074A94">
        <w:trPr>
          <w:trHeight w:val="252"/>
        </w:trPr>
        <w:tc>
          <w:tcPr>
            <w:tcW w:w="2632" w:type="dxa"/>
            <w:noWrap/>
            <w:hideMark/>
          </w:tcPr>
          <w:p w14:paraId="086B3746" w14:textId="77777777" w:rsidR="009E59E0" w:rsidRPr="009E59E0" w:rsidRDefault="009E59E0" w:rsidP="009E59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E59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543" w:type="dxa"/>
            <w:noWrap/>
            <w:hideMark/>
          </w:tcPr>
          <w:p w14:paraId="1434258A" w14:textId="77777777" w:rsidR="009E59E0" w:rsidRPr="009E59E0" w:rsidRDefault="009E59E0" w:rsidP="009E59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E59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9E59E0" w:rsidRPr="009E59E0" w14:paraId="1A2EFCBE" w14:textId="77777777" w:rsidTr="00074A94">
        <w:trPr>
          <w:trHeight w:val="252"/>
        </w:trPr>
        <w:tc>
          <w:tcPr>
            <w:tcW w:w="2632" w:type="dxa"/>
            <w:noWrap/>
            <w:hideMark/>
          </w:tcPr>
          <w:p w14:paraId="63EC2552" w14:textId="77777777" w:rsidR="009E59E0" w:rsidRPr="009E59E0" w:rsidRDefault="009E59E0" w:rsidP="009E59E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E59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Row Labels</w:t>
            </w:r>
          </w:p>
        </w:tc>
        <w:tc>
          <w:tcPr>
            <w:tcW w:w="2543" w:type="dxa"/>
            <w:noWrap/>
            <w:hideMark/>
          </w:tcPr>
          <w:p w14:paraId="7560B5E5" w14:textId="77777777" w:rsidR="009E59E0" w:rsidRPr="009E59E0" w:rsidRDefault="009E59E0" w:rsidP="009E59E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E59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Sum of Closed</w:t>
            </w:r>
          </w:p>
        </w:tc>
      </w:tr>
      <w:tr w:rsidR="009E59E0" w:rsidRPr="009E59E0" w14:paraId="281CC8C2" w14:textId="77777777" w:rsidTr="00074A94">
        <w:trPr>
          <w:trHeight w:val="252"/>
        </w:trPr>
        <w:tc>
          <w:tcPr>
            <w:tcW w:w="2632" w:type="dxa"/>
            <w:noWrap/>
            <w:hideMark/>
          </w:tcPr>
          <w:p w14:paraId="17A2C3E4" w14:textId="77777777" w:rsidR="009E59E0" w:rsidRPr="009E59E0" w:rsidRDefault="009E59E0" w:rsidP="009E59E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E59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Group 1</w:t>
            </w:r>
          </w:p>
        </w:tc>
        <w:tc>
          <w:tcPr>
            <w:tcW w:w="2543" w:type="dxa"/>
            <w:noWrap/>
            <w:hideMark/>
          </w:tcPr>
          <w:p w14:paraId="5A41C483" w14:textId="77777777" w:rsidR="009E59E0" w:rsidRPr="009E59E0" w:rsidRDefault="009E59E0" w:rsidP="009E59E0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E59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920</w:t>
            </w:r>
          </w:p>
        </w:tc>
      </w:tr>
      <w:tr w:rsidR="009E59E0" w:rsidRPr="009E59E0" w14:paraId="22367D5C" w14:textId="77777777" w:rsidTr="00074A94">
        <w:trPr>
          <w:trHeight w:val="252"/>
        </w:trPr>
        <w:tc>
          <w:tcPr>
            <w:tcW w:w="2632" w:type="dxa"/>
            <w:noWrap/>
            <w:hideMark/>
          </w:tcPr>
          <w:p w14:paraId="734E74EB" w14:textId="77777777" w:rsidR="009E59E0" w:rsidRPr="009E59E0" w:rsidRDefault="009E59E0" w:rsidP="009E59E0">
            <w:pPr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E59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Expansion</w:t>
            </w:r>
          </w:p>
        </w:tc>
        <w:tc>
          <w:tcPr>
            <w:tcW w:w="2543" w:type="dxa"/>
            <w:noWrap/>
            <w:hideMark/>
          </w:tcPr>
          <w:p w14:paraId="23E84F4A" w14:textId="77777777" w:rsidR="009E59E0" w:rsidRPr="009E59E0" w:rsidRDefault="009E59E0" w:rsidP="009E59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E59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</w:t>
            </w:r>
          </w:p>
        </w:tc>
      </w:tr>
      <w:tr w:rsidR="009E59E0" w:rsidRPr="009E59E0" w14:paraId="36018E66" w14:textId="77777777" w:rsidTr="00074A94">
        <w:trPr>
          <w:trHeight w:val="252"/>
        </w:trPr>
        <w:tc>
          <w:tcPr>
            <w:tcW w:w="2632" w:type="dxa"/>
            <w:noWrap/>
            <w:hideMark/>
          </w:tcPr>
          <w:p w14:paraId="1F740419" w14:textId="77777777" w:rsidR="009E59E0" w:rsidRPr="009E59E0" w:rsidRDefault="009E59E0" w:rsidP="009E59E0">
            <w:pPr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E59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Initial</w:t>
            </w:r>
          </w:p>
        </w:tc>
        <w:tc>
          <w:tcPr>
            <w:tcW w:w="2543" w:type="dxa"/>
            <w:noWrap/>
            <w:hideMark/>
          </w:tcPr>
          <w:p w14:paraId="40CDE61C" w14:textId="77777777" w:rsidR="009E59E0" w:rsidRPr="009E59E0" w:rsidRDefault="009E59E0" w:rsidP="009E59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E59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897</w:t>
            </w:r>
          </w:p>
        </w:tc>
      </w:tr>
      <w:tr w:rsidR="009E59E0" w:rsidRPr="009E59E0" w14:paraId="39CC0661" w14:textId="77777777" w:rsidTr="00074A94">
        <w:trPr>
          <w:trHeight w:val="252"/>
        </w:trPr>
        <w:tc>
          <w:tcPr>
            <w:tcW w:w="2632" w:type="dxa"/>
            <w:noWrap/>
            <w:hideMark/>
          </w:tcPr>
          <w:p w14:paraId="74C0AACE" w14:textId="77777777" w:rsidR="009E59E0" w:rsidRPr="009E59E0" w:rsidRDefault="009E59E0" w:rsidP="009E59E0">
            <w:pPr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E59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Initial Add-On</w:t>
            </w:r>
          </w:p>
        </w:tc>
        <w:tc>
          <w:tcPr>
            <w:tcW w:w="2543" w:type="dxa"/>
            <w:noWrap/>
            <w:hideMark/>
          </w:tcPr>
          <w:p w14:paraId="1E65932E" w14:textId="77777777" w:rsidR="009E59E0" w:rsidRPr="009E59E0" w:rsidRDefault="009E59E0" w:rsidP="009E59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E59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</w:t>
            </w:r>
          </w:p>
        </w:tc>
      </w:tr>
      <w:tr w:rsidR="009E59E0" w:rsidRPr="009E59E0" w14:paraId="27B4CB01" w14:textId="77777777" w:rsidTr="00074A94">
        <w:trPr>
          <w:trHeight w:val="252"/>
        </w:trPr>
        <w:tc>
          <w:tcPr>
            <w:tcW w:w="2632" w:type="dxa"/>
            <w:noWrap/>
            <w:hideMark/>
          </w:tcPr>
          <w:p w14:paraId="631D99B1" w14:textId="77777777" w:rsidR="009E59E0" w:rsidRPr="009E59E0" w:rsidRDefault="009E59E0" w:rsidP="009E59E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E59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Group 2</w:t>
            </w:r>
          </w:p>
        </w:tc>
        <w:tc>
          <w:tcPr>
            <w:tcW w:w="2543" w:type="dxa"/>
            <w:noWrap/>
            <w:hideMark/>
          </w:tcPr>
          <w:p w14:paraId="019E0F12" w14:textId="77777777" w:rsidR="009E59E0" w:rsidRPr="009E59E0" w:rsidRDefault="009E59E0" w:rsidP="009E59E0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E59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1521</w:t>
            </w:r>
          </w:p>
        </w:tc>
      </w:tr>
      <w:tr w:rsidR="009E59E0" w:rsidRPr="009E59E0" w14:paraId="0D873EE0" w14:textId="77777777" w:rsidTr="00074A94">
        <w:trPr>
          <w:trHeight w:val="252"/>
        </w:trPr>
        <w:tc>
          <w:tcPr>
            <w:tcW w:w="2632" w:type="dxa"/>
            <w:noWrap/>
            <w:hideMark/>
          </w:tcPr>
          <w:p w14:paraId="5DDCB84F" w14:textId="77777777" w:rsidR="009E59E0" w:rsidRPr="009E59E0" w:rsidRDefault="009E59E0" w:rsidP="009E59E0">
            <w:pPr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E59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Expansion</w:t>
            </w:r>
          </w:p>
        </w:tc>
        <w:tc>
          <w:tcPr>
            <w:tcW w:w="2543" w:type="dxa"/>
            <w:noWrap/>
            <w:hideMark/>
          </w:tcPr>
          <w:p w14:paraId="779796F5" w14:textId="77777777" w:rsidR="009E59E0" w:rsidRPr="009E59E0" w:rsidRDefault="009E59E0" w:rsidP="009E59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E59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</w:tr>
      <w:tr w:rsidR="009E59E0" w:rsidRPr="009E59E0" w14:paraId="3B8617CB" w14:textId="77777777" w:rsidTr="00074A94">
        <w:trPr>
          <w:trHeight w:val="252"/>
        </w:trPr>
        <w:tc>
          <w:tcPr>
            <w:tcW w:w="2632" w:type="dxa"/>
            <w:noWrap/>
            <w:hideMark/>
          </w:tcPr>
          <w:p w14:paraId="1883D33F" w14:textId="77777777" w:rsidR="009E59E0" w:rsidRPr="009E59E0" w:rsidRDefault="009E59E0" w:rsidP="009E59E0">
            <w:pPr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E59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Initial</w:t>
            </w:r>
          </w:p>
        </w:tc>
        <w:tc>
          <w:tcPr>
            <w:tcW w:w="2543" w:type="dxa"/>
            <w:noWrap/>
            <w:hideMark/>
          </w:tcPr>
          <w:p w14:paraId="144BD063" w14:textId="77777777" w:rsidR="009E59E0" w:rsidRPr="009E59E0" w:rsidRDefault="009E59E0" w:rsidP="009E59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E59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1462</w:t>
            </w:r>
          </w:p>
        </w:tc>
      </w:tr>
      <w:tr w:rsidR="009E59E0" w:rsidRPr="009E59E0" w14:paraId="3F401E59" w14:textId="77777777" w:rsidTr="00074A94">
        <w:trPr>
          <w:trHeight w:val="252"/>
        </w:trPr>
        <w:tc>
          <w:tcPr>
            <w:tcW w:w="2632" w:type="dxa"/>
            <w:noWrap/>
            <w:hideMark/>
          </w:tcPr>
          <w:p w14:paraId="224B9892" w14:textId="77777777" w:rsidR="009E59E0" w:rsidRPr="009E59E0" w:rsidRDefault="009E59E0" w:rsidP="009E59E0">
            <w:pPr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E59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Initial Add-On</w:t>
            </w:r>
          </w:p>
        </w:tc>
        <w:tc>
          <w:tcPr>
            <w:tcW w:w="2543" w:type="dxa"/>
            <w:noWrap/>
            <w:hideMark/>
          </w:tcPr>
          <w:p w14:paraId="4928DA00" w14:textId="77777777" w:rsidR="009E59E0" w:rsidRPr="009E59E0" w:rsidRDefault="009E59E0" w:rsidP="009E59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E59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39</w:t>
            </w:r>
          </w:p>
        </w:tc>
      </w:tr>
      <w:tr w:rsidR="009E59E0" w:rsidRPr="009E59E0" w14:paraId="2083D0E3" w14:textId="77777777" w:rsidTr="00074A94">
        <w:trPr>
          <w:trHeight w:val="252"/>
        </w:trPr>
        <w:tc>
          <w:tcPr>
            <w:tcW w:w="2632" w:type="dxa"/>
            <w:noWrap/>
            <w:hideMark/>
          </w:tcPr>
          <w:p w14:paraId="19D908D6" w14:textId="77777777" w:rsidR="009E59E0" w:rsidRPr="009E59E0" w:rsidRDefault="009E59E0" w:rsidP="009E59E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E59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(blank)</w:t>
            </w:r>
          </w:p>
        </w:tc>
        <w:tc>
          <w:tcPr>
            <w:tcW w:w="2543" w:type="dxa"/>
            <w:noWrap/>
            <w:hideMark/>
          </w:tcPr>
          <w:p w14:paraId="3634BEAD" w14:textId="77777777" w:rsidR="009E59E0" w:rsidRPr="009E59E0" w:rsidRDefault="009E59E0" w:rsidP="009E59E0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E59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</w:t>
            </w:r>
          </w:p>
        </w:tc>
      </w:tr>
      <w:tr w:rsidR="009E59E0" w:rsidRPr="009E59E0" w14:paraId="1E6B4678" w14:textId="77777777" w:rsidTr="00074A94">
        <w:trPr>
          <w:trHeight w:val="252"/>
        </w:trPr>
        <w:tc>
          <w:tcPr>
            <w:tcW w:w="2632" w:type="dxa"/>
            <w:noWrap/>
            <w:hideMark/>
          </w:tcPr>
          <w:p w14:paraId="7BF1465D" w14:textId="77777777" w:rsidR="009E59E0" w:rsidRPr="009E59E0" w:rsidRDefault="009E59E0" w:rsidP="009E59E0">
            <w:pPr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E59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Initial</w:t>
            </w:r>
          </w:p>
        </w:tc>
        <w:tc>
          <w:tcPr>
            <w:tcW w:w="2543" w:type="dxa"/>
            <w:noWrap/>
            <w:hideMark/>
          </w:tcPr>
          <w:p w14:paraId="72255CF0" w14:textId="77777777" w:rsidR="009E59E0" w:rsidRPr="009E59E0" w:rsidRDefault="009E59E0" w:rsidP="009E59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E59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</w:tr>
      <w:tr w:rsidR="009E59E0" w:rsidRPr="009E59E0" w14:paraId="648DC82D" w14:textId="77777777" w:rsidTr="00074A94">
        <w:trPr>
          <w:trHeight w:val="252"/>
        </w:trPr>
        <w:tc>
          <w:tcPr>
            <w:tcW w:w="2632" w:type="dxa"/>
            <w:noWrap/>
            <w:hideMark/>
          </w:tcPr>
          <w:p w14:paraId="147B36FF" w14:textId="77777777" w:rsidR="009E59E0" w:rsidRPr="009E59E0" w:rsidRDefault="009E59E0" w:rsidP="009E59E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E59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Grand Total</w:t>
            </w:r>
          </w:p>
        </w:tc>
        <w:tc>
          <w:tcPr>
            <w:tcW w:w="2543" w:type="dxa"/>
            <w:noWrap/>
            <w:hideMark/>
          </w:tcPr>
          <w:p w14:paraId="55F9A077" w14:textId="77777777" w:rsidR="009E59E0" w:rsidRPr="009E59E0" w:rsidRDefault="009E59E0" w:rsidP="009E59E0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E59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2442</w:t>
            </w:r>
          </w:p>
        </w:tc>
      </w:tr>
    </w:tbl>
    <w:p w14:paraId="343BEAD9" w14:textId="3AC2B8D8" w:rsidR="003D3ACB" w:rsidRDefault="003D3ACB" w:rsidP="00926D2A">
      <w:pPr>
        <w:jc w:val="both"/>
      </w:pPr>
    </w:p>
    <w:p w14:paraId="5B3A09DD" w14:textId="42A3C450" w:rsidR="00205637" w:rsidRDefault="00EC2E16" w:rsidP="00926D2A">
      <w:pPr>
        <w:jc w:val="both"/>
      </w:pPr>
      <w:r>
        <w:rPr>
          <w:noProof/>
        </w:rPr>
        <w:drawing>
          <wp:inline distT="0" distB="0" distL="0" distR="0" wp14:anchorId="6A6CD492" wp14:editId="6C23C937">
            <wp:extent cx="5158740" cy="3482340"/>
            <wp:effectExtent l="0" t="0" r="3810" b="381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D80555E-2840-430F-8F80-5225B8BDD6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FAEF866" w14:textId="167C1189" w:rsidR="00EC2E16" w:rsidRDefault="00EC2E16" w:rsidP="00926D2A">
      <w:pPr>
        <w:jc w:val="both"/>
      </w:pPr>
    </w:p>
    <w:p w14:paraId="30B97C41" w14:textId="12CDE00B" w:rsidR="00C66B5E" w:rsidRDefault="00D24EF4" w:rsidP="00926D2A">
      <w:pPr>
        <w:jc w:val="both"/>
      </w:pPr>
      <w:r>
        <w:t>A</w:t>
      </w:r>
      <w:r w:rsidR="00385E08">
        <w:t xml:space="preserve">s we </w:t>
      </w:r>
      <w:r w:rsidR="00132B48">
        <w:t>see on the x-axis</w:t>
      </w:r>
      <w:r w:rsidR="0063540C">
        <w:t>, t</w:t>
      </w:r>
      <w:r w:rsidR="008430FB">
        <w:t>h</w:t>
      </w:r>
      <w:r w:rsidR="0063540C">
        <w:t xml:space="preserve">ere are </w:t>
      </w:r>
      <w:r w:rsidR="001A370F">
        <w:t xml:space="preserve">two </w:t>
      </w:r>
      <w:r w:rsidR="00143393">
        <w:t xml:space="preserve">industry </w:t>
      </w:r>
      <w:r w:rsidR="00982277">
        <w:t xml:space="preserve">groups </w:t>
      </w:r>
      <w:r w:rsidR="00051609">
        <w:t xml:space="preserve">where </w:t>
      </w:r>
      <w:r w:rsidR="00586535">
        <w:t>the type</w:t>
      </w:r>
      <w:r w:rsidR="006C6580">
        <w:t>s</w:t>
      </w:r>
      <w:r w:rsidR="00586535">
        <w:t xml:space="preserve"> of </w:t>
      </w:r>
      <w:r w:rsidR="00051609">
        <w:t xml:space="preserve">role groups </w:t>
      </w:r>
      <w:r w:rsidR="00586535">
        <w:t>are</w:t>
      </w:r>
      <w:r w:rsidR="00477C71">
        <w:t xml:space="preserve"> divided</w:t>
      </w:r>
      <w:r w:rsidR="00CD6E54">
        <w:t>.</w:t>
      </w:r>
      <w:r w:rsidR="007270DC">
        <w:t xml:space="preserve"> </w:t>
      </w:r>
      <w:r w:rsidR="006C6580">
        <w:t xml:space="preserve">In </w:t>
      </w:r>
      <w:r w:rsidR="00096BB6">
        <w:t xml:space="preserve">industry </w:t>
      </w:r>
      <w:r w:rsidR="006C6580">
        <w:t xml:space="preserve">group 1, </w:t>
      </w:r>
      <w:r w:rsidR="001314B2">
        <w:t xml:space="preserve">initial </w:t>
      </w:r>
      <w:r w:rsidR="00095C2F">
        <w:t xml:space="preserve">role </w:t>
      </w:r>
      <w:r w:rsidR="001314B2">
        <w:t xml:space="preserve">is the highest </w:t>
      </w:r>
      <w:r w:rsidR="00C3395B">
        <w:t xml:space="preserve">for </w:t>
      </w:r>
      <w:r w:rsidR="00E06C09">
        <w:t>sum of closed</w:t>
      </w:r>
      <w:r w:rsidR="00874C36">
        <w:t>,</w:t>
      </w:r>
      <w:r w:rsidR="008123EA">
        <w:t xml:space="preserve"> </w:t>
      </w:r>
      <w:r w:rsidR="004E4759">
        <w:t xml:space="preserve">whereas, group 2, </w:t>
      </w:r>
      <w:r w:rsidR="00D869B1">
        <w:t xml:space="preserve">initial </w:t>
      </w:r>
      <w:r w:rsidR="00095C2F">
        <w:t xml:space="preserve">role </w:t>
      </w:r>
      <w:r w:rsidR="00D869B1">
        <w:t>is the highest for sum of closed. In short,</w:t>
      </w:r>
      <w:r w:rsidR="0095579E">
        <w:t xml:space="preserve"> role group is the highest fo</w:t>
      </w:r>
      <w:r w:rsidR="00B365FA">
        <w:t>r both group</w:t>
      </w:r>
      <w:r w:rsidR="00516762">
        <w:t>s</w:t>
      </w:r>
      <w:r w:rsidR="00B365FA">
        <w:t>.</w:t>
      </w:r>
    </w:p>
    <w:p w14:paraId="7F18D1BF" w14:textId="77777777" w:rsidR="00C66B5E" w:rsidRDefault="00C66B5E">
      <w:r>
        <w:br w:type="page"/>
      </w:r>
    </w:p>
    <w:tbl>
      <w:tblPr>
        <w:tblStyle w:val="TableGrid"/>
        <w:tblW w:w="5391" w:type="dxa"/>
        <w:tblLook w:val="04A0" w:firstRow="1" w:lastRow="0" w:firstColumn="1" w:lastColumn="0" w:noHBand="0" w:noVBand="1"/>
      </w:tblPr>
      <w:tblGrid>
        <w:gridCol w:w="2304"/>
        <w:gridCol w:w="3087"/>
      </w:tblGrid>
      <w:tr w:rsidR="00C620E2" w:rsidRPr="00C620E2" w14:paraId="232586C9" w14:textId="77777777" w:rsidTr="00C620E2">
        <w:trPr>
          <w:trHeight w:val="231"/>
        </w:trPr>
        <w:tc>
          <w:tcPr>
            <w:tcW w:w="2304" w:type="dxa"/>
            <w:noWrap/>
            <w:hideMark/>
          </w:tcPr>
          <w:p w14:paraId="31A88055" w14:textId="77777777" w:rsidR="00C620E2" w:rsidRPr="00C620E2" w:rsidRDefault="00C620E2" w:rsidP="00C620E2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620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Figure 5</w:t>
            </w:r>
          </w:p>
        </w:tc>
        <w:tc>
          <w:tcPr>
            <w:tcW w:w="3087" w:type="dxa"/>
            <w:noWrap/>
            <w:hideMark/>
          </w:tcPr>
          <w:p w14:paraId="2850143F" w14:textId="77777777" w:rsidR="00C620E2" w:rsidRPr="00C620E2" w:rsidRDefault="00C620E2" w:rsidP="00C620E2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620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C620E2" w:rsidRPr="00C620E2" w14:paraId="5B1F1FD0" w14:textId="77777777" w:rsidTr="00C620E2">
        <w:trPr>
          <w:trHeight w:val="231"/>
        </w:trPr>
        <w:tc>
          <w:tcPr>
            <w:tcW w:w="2304" w:type="dxa"/>
            <w:noWrap/>
            <w:hideMark/>
          </w:tcPr>
          <w:p w14:paraId="71B094F3" w14:textId="77777777" w:rsidR="00C620E2" w:rsidRPr="00C620E2" w:rsidRDefault="00C620E2" w:rsidP="00C620E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20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087" w:type="dxa"/>
            <w:noWrap/>
            <w:hideMark/>
          </w:tcPr>
          <w:p w14:paraId="1E4F1681" w14:textId="77777777" w:rsidR="00C620E2" w:rsidRPr="00C620E2" w:rsidRDefault="00C620E2" w:rsidP="00C620E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20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C620E2" w:rsidRPr="00C620E2" w14:paraId="09CBD83E" w14:textId="77777777" w:rsidTr="00C620E2">
        <w:trPr>
          <w:trHeight w:val="231"/>
        </w:trPr>
        <w:tc>
          <w:tcPr>
            <w:tcW w:w="2304" w:type="dxa"/>
            <w:noWrap/>
            <w:hideMark/>
          </w:tcPr>
          <w:p w14:paraId="54145D4E" w14:textId="77777777" w:rsidR="00C620E2" w:rsidRPr="00C620E2" w:rsidRDefault="00C620E2" w:rsidP="00C620E2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620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Row Labels</w:t>
            </w:r>
          </w:p>
        </w:tc>
        <w:tc>
          <w:tcPr>
            <w:tcW w:w="3087" w:type="dxa"/>
            <w:noWrap/>
            <w:hideMark/>
          </w:tcPr>
          <w:p w14:paraId="2C4C6502" w14:textId="77777777" w:rsidR="00C620E2" w:rsidRPr="00C620E2" w:rsidRDefault="00C620E2" w:rsidP="00C620E2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620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Sum of User Count</w:t>
            </w:r>
          </w:p>
        </w:tc>
      </w:tr>
      <w:tr w:rsidR="00C620E2" w:rsidRPr="00C620E2" w14:paraId="5DC38B68" w14:textId="77777777" w:rsidTr="00C620E2">
        <w:trPr>
          <w:trHeight w:val="231"/>
        </w:trPr>
        <w:tc>
          <w:tcPr>
            <w:tcW w:w="2304" w:type="dxa"/>
            <w:noWrap/>
            <w:hideMark/>
          </w:tcPr>
          <w:p w14:paraId="6C33862E" w14:textId="77777777" w:rsidR="00C620E2" w:rsidRPr="00C620E2" w:rsidRDefault="00C620E2" w:rsidP="00C620E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20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Expansion</w:t>
            </w:r>
          </w:p>
        </w:tc>
        <w:tc>
          <w:tcPr>
            <w:tcW w:w="3087" w:type="dxa"/>
            <w:noWrap/>
            <w:hideMark/>
          </w:tcPr>
          <w:p w14:paraId="0FAF93BE" w14:textId="77777777" w:rsidR="00C620E2" w:rsidRPr="00C620E2" w:rsidRDefault="00C620E2" w:rsidP="00C620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20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0.57%</w:t>
            </w:r>
          </w:p>
        </w:tc>
      </w:tr>
      <w:tr w:rsidR="00C620E2" w:rsidRPr="00C620E2" w14:paraId="24894734" w14:textId="77777777" w:rsidTr="00C620E2">
        <w:trPr>
          <w:trHeight w:val="231"/>
        </w:trPr>
        <w:tc>
          <w:tcPr>
            <w:tcW w:w="2304" w:type="dxa"/>
            <w:noWrap/>
            <w:hideMark/>
          </w:tcPr>
          <w:p w14:paraId="31C7F524" w14:textId="77777777" w:rsidR="00C620E2" w:rsidRPr="00C620E2" w:rsidRDefault="00C620E2" w:rsidP="00C620E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20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Initial</w:t>
            </w:r>
          </w:p>
        </w:tc>
        <w:tc>
          <w:tcPr>
            <w:tcW w:w="3087" w:type="dxa"/>
            <w:noWrap/>
            <w:hideMark/>
          </w:tcPr>
          <w:p w14:paraId="5F14302E" w14:textId="77777777" w:rsidR="00C620E2" w:rsidRPr="00C620E2" w:rsidRDefault="00C620E2" w:rsidP="00C620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20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99.30%</w:t>
            </w:r>
          </w:p>
        </w:tc>
      </w:tr>
      <w:tr w:rsidR="00C620E2" w:rsidRPr="00C620E2" w14:paraId="70835F10" w14:textId="77777777" w:rsidTr="00C620E2">
        <w:trPr>
          <w:trHeight w:val="231"/>
        </w:trPr>
        <w:tc>
          <w:tcPr>
            <w:tcW w:w="2304" w:type="dxa"/>
            <w:noWrap/>
            <w:hideMark/>
          </w:tcPr>
          <w:p w14:paraId="417D5E59" w14:textId="77777777" w:rsidR="00C620E2" w:rsidRPr="00C620E2" w:rsidRDefault="00C620E2" w:rsidP="00C620E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20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Initial Add-On</w:t>
            </w:r>
          </w:p>
        </w:tc>
        <w:tc>
          <w:tcPr>
            <w:tcW w:w="3087" w:type="dxa"/>
            <w:noWrap/>
            <w:hideMark/>
          </w:tcPr>
          <w:p w14:paraId="0199489D" w14:textId="77777777" w:rsidR="00C620E2" w:rsidRPr="00C620E2" w:rsidRDefault="00C620E2" w:rsidP="00C620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20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0.13%</w:t>
            </w:r>
          </w:p>
        </w:tc>
      </w:tr>
      <w:tr w:rsidR="00C620E2" w:rsidRPr="00C620E2" w14:paraId="6DB1C2FD" w14:textId="77777777" w:rsidTr="00C620E2">
        <w:trPr>
          <w:trHeight w:val="231"/>
        </w:trPr>
        <w:tc>
          <w:tcPr>
            <w:tcW w:w="2304" w:type="dxa"/>
            <w:noWrap/>
            <w:hideMark/>
          </w:tcPr>
          <w:p w14:paraId="7AE2D335" w14:textId="77777777" w:rsidR="00C620E2" w:rsidRPr="00C620E2" w:rsidRDefault="00C620E2" w:rsidP="00C620E2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620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Grand Total</w:t>
            </w:r>
          </w:p>
        </w:tc>
        <w:tc>
          <w:tcPr>
            <w:tcW w:w="3087" w:type="dxa"/>
            <w:noWrap/>
            <w:hideMark/>
          </w:tcPr>
          <w:p w14:paraId="6ACDA14C" w14:textId="77777777" w:rsidR="00C620E2" w:rsidRPr="00C620E2" w:rsidRDefault="00C620E2" w:rsidP="00C620E2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620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100.00%</w:t>
            </w:r>
          </w:p>
        </w:tc>
      </w:tr>
      <w:tr w:rsidR="00C620E2" w:rsidRPr="00C620E2" w14:paraId="4B5DB8B9" w14:textId="77777777" w:rsidTr="00C620E2">
        <w:trPr>
          <w:trHeight w:val="231"/>
        </w:trPr>
        <w:tc>
          <w:tcPr>
            <w:tcW w:w="2304" w:type="dxa"/>
            <w:noWrap/>
            <w:hideMark/>
          </w:tcPr>
          <w:p w14:paraId="579250C8" w14:textId="77777777" w:rsidR="00C620E2" w:rsidRPr="00C620E2" w:rsidRDefault="00C620E2" w:rsidP="00C620E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20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087" w:type="dxa"/>
            <w:noWrap/>
            <w:hideMark/>
          </w:tcPr>
          <w:p w14:paraId="2331DFA6" w14:textId="77777777" w:rsidR="00C620E2" w:rsidRPr="00C620E2" w:rsidRDefault="00C620E2" w:rsidP="00C620E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20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14:paraId="6D849826" w14:textId="57E81AFA" w:rsidR="00EC2E16" w:rsidRDefault="00EC2E16" w:rsidP="00926D2A">
      <w:pPr>
        <w:jc w:val="both"/>
      </w:pPr>
    </w:p>
    <w:p w14:paraId="7E5FDF94" w14:textId="453ECC1F" w:rsidR="00C620E2" w:rsidRDefault="00785C25" w:rsidP="00926D2A">
      <w:pPr>
        <w:jc w:val="both"/>
      </w:pPr>
      <w:r>
        <w:rPr>
          <w:noProof/>
        </w:rPr>
        <w:drawing>
          <wp:inline distT="0" distB="0" distL="0" distR="0" wp14:anchorId="32201DD9" wp14:editId="393FFC1A">
            <wp:extent cx="4682836" cy="3006436"/>
            <wp:effectExtent l="0" t="0" r="3810" b="38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C05BA82-135B-4474-9FDA-2D4E955B78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5299389" w14:textId="67CBA164" w:rsidR="00785C25" w:rsidRDefault="00785C25" w:rsidP="00926D2A">
      <w:pPr>
        <w:jc w:val="both"/>
      </w:pPr>
    </w:p>
    <w:p w14:paraId="0A75E181" w14:textId="13E17E02" w:rsidR="00134030" w:rsidRDefault="00134030" w:rsidP="00134030">
      <w:pPr>
        <w:jc w:val="both"/>
      </w:pPr>
      <w:r>
        <w:t xml:space="preserve">The above pie chart represents the percentage of user count where </w:t>
      </w:r>
      <w:r w:rsidR="00D30846">
        <w:t xml:space="preserve">types of deals </w:t>
      </w:r>
      <w:r w:rsidR="001F279F">
        <w:t xml:space="preserve">i.e., initial is the highest </w:t>
      </w:r>
      <w:r>
        <w:t xml:space="preserve">among the </w:t>
      </w:r>
      <w:r w:rsidR="005F64AA">
        <w:t>opportunity record type</w:t>
      </w:r>
      <w:r>
        <w:t>. The highest percentage</w:t>
      </w:r>
      <w:r w:rsidR="00941FD8">
        <w:t xml:space="preserve"> of opportunity record type i.e.,</w:t>
      </w:r>
      <w:r w:rsidR="00EF3F42">
        <w:t xml:space="preserve"> initial is </w:t>
      </w:r>
      <w:r w:rsidR="00580468">
        <w:t>99</w:t>
      </w:r>
      <w:r>
        <w:t>% approx.</w:t>
      </w:r>
    </w:p>
    <w:p w14:paraId="09FB5844" w14:textId="77777777" w:rsidR="00134030" w:rsidRDefault="00134030" w:rsidP="00926D2A">
      <w:pPr>
        <w:jc w:val="both"/>
      </w:pPr>
    </w:p>
    <w:p w14:paraId="639FBF54" w14:textId="77777777" w:rsidR="00785C25" w:rsidRDefault="00785C25" w:rsidP="00926D2A">
      <w:pPr>
        <w:jc w:val="both"/>
      </w:pPr>
    </w:p>
    <w:sectPr w:rsidR="00785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MwNzE0NzUxMrW0MLZU0lEKTi0uzszPAykwqgUADtzrzSwAAAA="/>
  </w:docVars>
  <w:rsids>
    <w:rsidRoot w:val="00F26224"/>
    <w:rsid w:val="000136E3"/>
    <w:rsid w:val="000335E8"/>
    <w:rsid w:val="00034C2D"/>
    <w:rsid w:val="00051609"/>
    <w:rsid w:val="00074A94"/>
    <w:rsid w:val="00095C2F"/>
    <w:rsid w:val="00096BB6"/>
    <w:rsid w:val="000A0F32"/>
    <w:rsid w:val="000C5421"/>
    <w:rsid w:val="000E5EEB"/>
    <w:rsid w:val="00107FBE"/>
    <w:rsid w:val="0011469F"/>
    <w:rsid w:val="001314B2"/>
    <w:rsid w:val="00132B48"/>
    <w:rsid w:val="00134030"/>
    <w:rsid w:val="00143393"/>
    <w:rsid w:val="00177A36"/>
    <w:rsid w:val="001A370F"/>
    <w:rsid w:val="001F038E"/>
    <w:rsid w:val="001F279F"/>
    <w:rsid w:val="00205637"/>
    <w:rsid w:val="00225DBB"/>
    <w:rsid w:val="0027048B"/>
    <w:rsid w:val="002829F5"/>
    <w:rsid w:val="0029680A"/>
    <w:rsid w:val="002A1772"/>
    <w:rsid w:val="002E0AEE"/>
    <w:rsid w:val="002F1FBD"/>
    <w:rsid w:val="0030028D"/>
    <w:rsid w:val="003166AA"/>
    <w:rsid w:val="00385E08"/>
    <w:rsid w:val="00391193"/>
    <w:rsid w:val="003955F1"/>
    <w:rsid w:val="003B7CB0"/>
    <w:rsid w:val="003D3ACB"/>
    <w:rsid w:val="004011B5"/>
    <w:rsid w:val="004039A0"/>
    <w:rsid w:val="00424BDC"/>
    <w:rsid w:val="00433201"/>
    <w:rsid w:val="00446304"/>
    <w:rsid w:val="00446402"/>
    <w:rsid w:val="00467EFF"/>
    <w:rsid w:val="004746A4"/>
    <w:rsid w:val="00477C71"/>
    <w:rsid w:val="004A7379"/>
    <w:rsid w:val="004D3247"/>
    <w:rsid w:val="004E4759"/>
    <w:rsid w:val="004F13C7"/>
    <w:rsid w:val="00504ABB"/>
    <w:rsid w:val="00516762"/>
    <w:rsid w:val="00551706"/>
    <w:rsid w:val="0056409B"/>
    <w:rsid w:val="00580468"/>
    <w:rsid w:val="00580F83"/>
    <w:rsid w:val="00586535"/>
    <w:rsid w:val="005B46F2"/>
    <w:rsid w:val="005D381E"/>
    <w:rsid w:val="005F64AA"/>
    <w:rsid w:val="0061169A"/>
    <w:rsid w:val="00614508"/>
    <w:rsid w:val="0061631F"/>
    <w:rsid w:val="0063540C"/>
    <w:rsid w:val="00643BDA"/>
    <w:rsid w:val="00646B29"/>
    <w:rsid w:val="00653318"/>
    <w:rsid w:val="00656830"/>
    <w:rsid w:val="00670337"/>
    <w:rsid w:val="006A731E"/>
    <w:rsid w:val="006B346E"/>
    <w:rsid w:val="006C6580"/>
    <w:rsid w:val="006F54B1"/>
    <w:rsid w:val="006F5804"/>
    <w:rsid w:val="00712CE1"/>
    <w:rsid w:val="007270DC"/>
    <w:rsid w:val="00727D9B"/>
    <w:rsid w:val="00731F5B"/>
    <w:rsid w:val="0074207F"/>
    <w:rsid w:val="00785C25"/>
    <w:rsid w:val="0079605F"/>
    <w:rsid w:val="007A0DE8"/>
    <w:rsid w:val="00811828"/>
    <w:rsid w:val="008123EA"/>
    <w:rsid w:val="00815AC7"/>
    <w:rsid w:val="00824170"/>
    <w:rsid w:val="00833753"/>
    <w:rsid w:val="008430FB"/>
    <w:rsid w:val="00873C90"/>
    <w:rsid w:val="00874C36"/>
    <w:rsid w:val="00884EB4"/>
    <w:rsid w:val="008902A4"/>
    <w:rsid w:val="0089740C"/>
    <w:rsid w:val="008A775C"/>
    <w:rsid w:val="008D637C"/>
    <w:rsid w:val="008F38FC"/>
    <w:rsid w:val="00914332"/>
    <w:rsid w:val="00920C4A"/>
    <w:rsid w:val="00926D2A"/>
    <w:rsid w:val="00936FD9"/>
    <w:rsid w:val="00941FD8"/>
    <w:rsid w:val="0095579E"/>
    <w:rsid w:val="00982277"/>
    <w:rsid w:val="0099213D"/>
    <w:rsid w:val="00996819"/>
    <w:rsid w:val="009D7014"/>
    <w:rsid w:val="009E59E0"/>
    <w:rsid w:val="00A4194C"/>
    <w:rsid w:val="00A849C8"/>
    <w:rsid w:val="00A95133"/>
    <w:rsid w:val="00AE319E"/>
    <w:rsid w:val="00B04DEC"/>
    <w:rsid w:val="00B1267B"/>
    <w:rsid w:val="00B24DAD"/>
    <w:rsid w:val="00B365FA"/>
    <w:rsid w:val="00BB5AE4"/>
    <w:rsid w:val="00BC443E"/>
    <w:rsid w:val="00BD2B81"/>
    <w:rsid w:val="00C3395B"/>
    <w:rsid w:val="00C5123D"/>
    <w:rsid w:val="00C61458"/>
    <w:rsid w:val="00C620E2"/>
    <w:rsid w:val="00C65F88"/>
    <w:rsid w:val="00C66B5E"/>
    <w:rsid w:val="00CA4B87"/>
    <w:rsid w:val="00CA7457"/>
    <w:rsid w:val="00CC4338"/>
    <w:rsid w:val="00CC5EB3"/>
    <w:rsid w:val="00CD6E54"/>
    <w:rsid w:val="00D24EF4"/>
    <w:rsid w:val="00D30846"/>
    <w:rsid w:val="00D404DB"/>
    <w:rsid w:val="00D43774"/>
    <w:rsid w:val="00D869B1"/>
    <w:rsid w:val="00DD47F3"/>
    <w:rsid w:val="00DD64BF"/>
    <w:rsid w:val="00DE073C"/>
    <w:rsid w:val="00E06C09"/>
    <w:rsid w:val="00E07474"/>
    <w:rsid w:val="00E10426"/>
    <w:rsid w:val="00E159FC"/>
    <w:rsid w:val="00E20C91"/>
    <w:rsid w:val="00E9350A"/>
    <w:rsid w:val="00EC2E16"/>
    <w:rsid w:val="00EC316B"/>
    <w:rsid w:val="00ED515A"/>
    <w:rsid w:val="00EF3F42"/>
    <w:rsid w:val="00F26224"/>
    <w:rsid w:val="00F8021B"/>
    <w:rsid w:val="00F85A29"/>
    <w:rsid w:val="00FB7F2A"/>
    <w:rsid w:val="00FE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0575"/>
  <w15:chartTrackingRefBased/>
  <w15:docId w15:val="{5836B587-B7BD-4645-87A8-BC2456E9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ugment%20Systems%20Kasotiya\Excel\3\Simpplr%20Opportunity%20Data%20Exercise_original.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ugment%20Systems%20Kasotiya\Excel\3\Simpplr%20Opportunity%20Data%20Exercise_original.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ugment%20Systems%20Kasotiya\Excel\3\Simpplr%20Opportunity%20Data%20Exercise_original.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ugment%20Systems%20Kasotiya\Excel\3\Simpplr%20Opportunity%20Data%20Exercise_original.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ugment%20Systems%20Kasotiya\Excel\3\Simpplr%20Opportunity%20Data%20Exercise_original.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[Simpplr Opportunity Data Exercise_original..xlsx]Patterns (Pivot Table for OD)!PivotTable1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200" b="1"/>
              <a:t>Closed</a:t>
            </a:r>
            <a:r>
              <a:rPr lang="en-IN" sz="1200" b="1" baseline="0"/>
              <a:t> Won Deals vs Employee Size</a:t>
            </a:r>
          </a:p>
          <a:p>
            <a:pPr>
              <a:defRPr/>
            </a:pPr>
            <a:r>
              <a:rPr lang="en-IN" sz="1200" b="1" baseline="0"/>
              <a:t>(Figure 1)</a:t>
            </a:r>
            <a:endParaRPr lang="en-IN" sz="1200" b="1"/>
          </a:p>
        </c:rich>
      </c:tx>
      <c:layout>
        <c:manualLayout>
          <c:xMode val="edge"/>
          <c:yMode val="edge"/>
          <c:x val="0.22156488146756451"/>
          <c:y val="3.2243744012710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3">
              <a:lumMod val="75000"/>
            </a:schemeClr>
          </a:solidFill>
          <a:ln>
            <a:noFill/>
          </a:ln>
          <a:effectLst/>
        </c:spP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3">
              <a:lumMod val="75000"/>
            </a:schemeClr>
          </a:solidFill>
          <a:ln>
            <a:noFill/>
          </a:ln>
          <a:effectLst/>
        </c:spP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3">
              <a:lumMod val="75000"/>
            </a:schemeClr>
          </a:solidFill>
          <a:ln>
            <a:noFill/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'Patterns (Pivot Table for OD)'!$B$3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4"/>
            <c:invertIfNegative val="0"/>
            <c:bubble3D val="0"/>
            <c:spPr>
              <a:solidFill>
                <a:schemeClr val="accent3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56-44C8-AEC2-EF62574D49DF}"/>
              </c:ext>
            </c:extLst>
          </c:dPt>
          <c:cat>
            <c:strRef>
              <c:f>'Patterns (Pivot Table for OD)'!$A$4:$A$10</c:f>
              <c:strCache>
                <c:ptCount val="6"/>
                <c:pt idx="0">
                  <c:v>1: 10,001+</c:v>
                </c:pt>
                <c:pt idx="1">
                  <c:v>2: 2,501-10,000</c:v>
                </c:pt>
                <c:pt idx="2">
                  <c:v>3: 1,001-2,500</c:v>
                </c:pt>
                <c:pt idx="3">
                  <c:v>4: 501-1,000</c:v>
                </c:pt>
                <c:pt idx="4">
                  <c:v>5: 1-500</c:v>
                </c:pt>
                <c:pt idx="5">
                  <c:v>Other</c:v>
                </c:pt>
              </c:strCache>
            </c:strRef>
          </c:cat>
          <c:val>
            <c:numRef>
              <c:f>'Patterns (Pivot Table for OD)'!$B$4:$B$10</c:f>
              <c:numCache>
                <c:formatCode>General</c:formatCode>
                <c:ptCount val="6"/>
                <c:pt idx="0">
                  <c:v>402</c:v>
                </c:pt>
                <c:pt idx="1">
                  <c:v>406</c:v>
                </c:pt>
                <c:pt idx="2">
                  <c:v>288</c:v>
                </c:pt>
                <c:pt idx="3">
                  <c:v>253</c:v>
                </c:pt>
                <c:pt idx="4">
                  <c:v>1044</c:v>
                </c:pt>
                <c:pt idx="5">
                  <c:v>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56-44C8-AEC2-EF62574D49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22895344"/>
        <c:axId val="1422896592"/>
      </c:barChart>
      <c:catAx>
        <c:axId val="1422895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2896592"/>
        <c:crosses val="autoZero"/>
        <c:auto val="1"/>
        <c:lblAlgn val="ctr"/>
        <c:lblOffset val="100"/>
        <c:noMultiLvlLbl val="0"/>
      </c:catAx>
      <c:valAx>
        <c:axId val="142289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2895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[Simpplr Opportunity Data Exercise_original..xlsx]Patterns (Pivot Table for OD)!PivotTable2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Average</a:t>
            </a:r>
            <a:r>
              <a:rPr lang="en-US" sz="1200" b="1" baseline="0"/>
              <a:t> of Total ARR</a:t>
            </a:r>
          </a:p>
          <a:p>
            <a:pPr>
              <a:defRPr/>
            </a:pPr>
            <a:r>
              <a:rPr lang="en-US" sz="1200" b="1" baseline="0"/>
              <a:t>(Figure 2)</a:t>
            </a:r>
            <a:endParaRPr lang="en-US" sz="1200" b="1"/>
          </a:p>
        </c:rich>
      </c:tx>
      <c:layout>
        <c:manualLayout>
          <c:xMode val="edge"/>
          <c:yMode val="edge"/>
          <c:x val="0.31226175675408996"/>
          <c:y val="2.88326028211990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'Patterns (Pivot Table for OD)'!$E$3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'Patterns (Pivot Table for OD)'!$D$4:$D$8</c:f>
              <c:strCache>
                <c:ptCount val="4"/>
                <c:pt idx="0">
                  <c:v>1: Enterprise</c:v>
                </c:pt>
                <c:pt idx="1">
                  <c:v>2: Commercial</c:v>
                </c:pt>
                <c:pt idx="2">
                  <c:v>3: SMB</c:v>
                </c:pt>
                <c:pt idx="3">
                  <c:v>Other</c:v>
                </c:pt>
              </c:strCache>
            </c:strRef>
          </c:cat>
          <c:val>
            <c:numRef>
              <c:f>'Patterns (Pivot Table for OD)'!$E$4:$E$8</c:f>
              <c:numCache>
                <c:formatCode>[$$-409]#,##0.00</c:formatCode>
                <c:ptCount val="4"/>
                <c:pt idx="0">
                  <c:v>31305.760472972976</c:v>
                </c:pt>
                <c:pt idx="1">
                  <c:v>19160.032941176476</c:v>
                </c:pt>
                <c:pt idx="2">
                  <c:v>5432.7143583535108</c:v>
                </c:pt>
                <c:pt idx="3">
                  <c:v>2681.2945011086476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44-4C31-866C-914E775D6E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71984608"/>
        <c:axId val="1671981280"/>
      </c:barChart>
      <c:catAx>
        <c:axId val="1671984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1981280"/>
        <c:crosses val="autoZero"/>
        <c:auto val="1"/>
        <c:lblAlgn val="ctr"/>
        <c:lblOffset val="100"/>
        <c:noMultiLvlLbl val="0"/>
      </c:catAx>
      <c:valAx>
        <c:axId val="1671981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$-409]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1984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[Simpplr Opportunity Data Exercise_original..xlsx]Patterns (Pivot Table for OD)!PivotTable3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u="none"/>
              <a:t>Sum</a:t>
            </a:r>
            <a:r>
              <a:rPr lang="en-US" sz="1200" b="1" u="none" baseline="0"/>
              <a:t> of Closed</a:t>
            </a:r>
          </a:p>
          <a:p>
            <a:pPr>
              <a:defRPr/>
            </a:pPr>
            <a:r>
              <a:rPr lang="en-US" sz="1200" b="1" u="none" baseline="0"/>
              <a:t>(Figure 3)</a:t>
            </a:r>
            <a:endParaRPr lang="en-US" sz="1200" b="1" u="none"/>
          </a:p>
        </c:rich>
      </c:tx>
      <c:layout>
        <c:manualLayout>
          <c:xMode val="edge"/>
          <c:yMode val="edge"/>
          <c:x val="0.35874124491500708"/>
          <c:y val="3.84708335440939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'Patterns (Pivot Table for OD)'!$H$3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2A1-4C69-8FE9-14C419ECE5D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2A1-4C69-8FE9-14C419ECE5D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2A1-4C69-8FE9-14C419ECE5D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2A1-4C69-8FE9-14C419ECE5D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'Patterns (Pivot Table for OD)'!$G$4:$G$8</c:f>
              <c:strCache>
                <c:ptCount val="4"/>
                <c:pt idx="0">
                  <c:v>1: Enterprise</c:v>
                </c:pt>
                <c:pt idx="1">
                  <c:v>2: Commercial</c:v>
                </c:pt>
                <c:pt idx="2">
                  <c:v>3: SMB</c:v>
                </c:pt>
                <c:pt idx="3">
                  <c:v>Other</c:v>
                </c:pt>
              </c:strCache>
            </c:strRef>
          </c:cat>
          <c:val>
            <c:numRef>
              <c:f>'Patterns (Pivot Table for OD)'!$H$4:$H$8</c:f>
              <c:numCache>
                <c:formatCode>0.00%</c:formatCode>
                <c:ptCount val="4"/>
                <c:pt idx="0">
                  <c:v>6.5929565929565934E-2</c:v>
                </c:pt>
                <c:pt idx="1">
                  <c:v>0.12325962325962327</c:v>
                </c:pt>
                <c:pt idx="2">
                  <c:v>8.4357084357084361E-2</c:v>
                </c:pt>
                <c:pt idx="3">
                  <c:v>0.72645372645372641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2A1-4C69-8FE9-14C419ECE5DE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[Simpplr Opportunity Data Exercise_original..xlsx]Patterns (Pivot Table for OD)!PivotTable4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200" b="1"/>
              <a:t>Sum of Closed vs Opp Record Type and Industry Grp</a:t>
            </a:r>
          </a:p>
          <a:p>
            <a:pPr>
              <a:defRPr/>
            </a:pPr>
            <a:r>
              <a:rPr lang="en-US" sz="1200" b="1"/>
              <a:t>(Figure 4)</a:t>
            </a:r>
          </a:p>
        </c:rich>
      </c:tx>
      <c:layout>
        <c:manualLayout>
          <c:xMode val="edge"/>
          <c:yMode val="edge"/>
          <c:x val="0.18515780039690163"/>
          <c:y val="1.917174013042184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circle"/>
          <c:size val="8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'Patterns (Pivot Table for OD)'!$K$3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'Patterns (Pivot Table for OD)'!$J$4:$J$14</c:f>
              <c:multiLvlStrCache>
                <c:ptCount val="7"/>
                <c:lvl>
                  <c:pt idx="0">
                    <c:v>Expansion</c:v>
                  </c:pt>
                  <c:pt idx="1">
                    <c:v>Initial</c:v>
                  </c:pt>
                  <c:pt idx="2">
                    <c:v>Initial Add-On</c:v>
                  </c:pt>
                  <c:pt idx="3">
                    <c:v>Expansion</c:v>
                  </c:pt>
                  <c:pt idx="4">
                    <c:v>Initial</c:v>
                  </c:pt>
                  <c:pt idx="5">
                    <c:v>Initial Add-On</c:v>
                  </c:pt>
                  <c:pt idx="6">
                    <c:v>Initial</c:v>
                  </c:pt>
                </c:lvl>
                <c:lvl>
                  <c:pt idx="0">
                    <c:v>Group 1</c:v>
                  </c:pt>
                  <c:pt idx="3">
                    <c:v>Group 2</c:v>
                  </c:pt>
                  <c:pt idx="6">
                    <c:v>(blank)</c:v>
                  </c:pt>
                </c:lvl>
              </c:multiLvlStrCache>
            </c:multiLvlStrRef>
          </c:cat>
          <c:val>
            <c:numRef>
              <c:f>'Patterns (Pivot Table for OD)'!$K$4:$K$14</c:f>
              <c:numCache>
                <c:formatCode>General</c:formatCode>
                <c:ptCount val="7"/>
                <c:pt idx="0">
                  <c:v>17</c:v>
                </c:pt>
                <c:pt idx="1">
                  <c:v>897</c:v>
                </c:pt>
                <c:pt idx="2">
                  <c:v>6</c:v>
                </c:pt>
                <c:pt idx="3">
                  <c:v>20</c:v>
                </c:pt>
                <c:pt idx="4">
                  <c:v>1462</c:v>
                </c:pt>
                <c:pt idx="5">
                  <c:v>39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5F-4AE7-BC1F-D9BFD4DCEB8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677657776"/>
        <c:axId val="677654864"/>
        <c:axId val="1800621776"/>
      </c:bar3DChart>
      <c:catAx>
        <c:axId val="677657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654864"/>
        <c:crosses val="autoZero"/>
        <c:auto val="1"/>
        <c:lblAlgn val="ctr"/>
        <c:lblOffset val="100"/>
        <c:noMultiLvlLbl val="0"/>
      </c:catAx>
      <c:valAx>
        <c:axId val="67765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657776"/>
        <c:crosses val="autoZero"/>
        <c:crossBetween val="between"/>
      </c:valAx>
      <c:serAx>
        <c:axId val="18006217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654864"/>
        <c:crosses val="autoZero"/>
      </c:ser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[Simpplr Opportunity Data Exercise_original..xlsx]Patterns (Pivot Table for OD)!PivotTable5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Percentage</a:t>
            </a:r>
            <a:r>
              <a:rPr lang="en-US" sz="1200" b="1" baseline="0"/>
              <a:t> of User Count</a:t>
            </a:r>
          </a:p>
          <a:p>
            <a:pPr>
              <a:defRPr/>
            </a:pPr>
            <a:r>
              <a:rPr lang="en-US" sz="1200" b="1" baseline="0"/>
              <a:t>(Figure 5)</a:t>
            </a:r>
            <a:endParaRPr lang="en-US" sz="1200" b="1"/>
          </a:p>
        </c:rich>
      </c:tx>
      <c:layout>
        <c:manualLayout>
          <c:xMode val="edge"/>
          <c:yMode val="edge"/>
          <c:x val="0.2529096675415573"/>
          <c:y val="7.30533683289588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solidFill>
              <a:srgbClr val="FFFFFF"/>
            </a:solidFill>
            <a:ln>
              <a:solidFill>
                <a:srgbClr val="000000">
                  <a:lumMod val="25000"/>
                  <a:lumOff val="75000"/>
                </a:srgb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layout>
            <c:manualLayout>
              <c:x val="-0.13333333333333333"/>
              <c:y val="0.2175925925925925"/>
            </c:manualLayout>
          </c:layout>
          <c:spPr>
            <a:solidFill>
              <a:srgbClr val="FFFFFF"/>
            </a:solidFill>
            <a:ln>
              <a:solidFill>
                <a:srgbClr val="000000">
                  <a:lumMod val="25000"/>
                  <a:lumOff val="75000"/>
                </a:srgb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spPr>
            <a:solidFill>
              <a:srgbClr val="FFFFFF"/>
            </a:solidFill>
            <a:ln>
              <a:solidFill>
                <a:srgbClr val="000000">
                  <a:lumMod val="25000"/>
                  <a:lumOff val="75000"/>
                </a:srgb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0.14520494313210852"/>
                  <c:h val="0.11074693788276466"/>
                </c:manualLayout>
              </c15:layout>
            </c:ext>
          </c:extLst>
        </c:dLbl>
      </c:pivotFmt>
      <c:pivotFmt>
        <c:idx val="3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layout>
            <c:manualLayout>
              <c:x val="0.13055566491688533"/>
              <c:y val="0.15277777777777768"/>
            </c:manualLayout>
          </c:layout>
          <c:spPr>
            <a:solidFill>
              <a:srgbClr val="FFFFFF"/>
            </a:solidFill>
            <a:ln>
              <a:solidFill>
                <a:srgbClr val="000000">
                  <a:lumMod val="25000"/>
                  <a:lumOff val="75000"/>
                </a:srgb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0.16976684164479439"/>
                  <c:h val="0.11074693788276466"/>
                </c:manualLayout>
              </c15:layout>
            </c:ext>
          </c:extLst>
        </c:dLbl>
      </c:pivotFmt>
      <c:pivotFmt>
        <c:idx val="4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solidFill>
              <a:srgbClr val="FFFFFF"/>
            </a:solidFill>
            <a:ln>
              <a:solidFill>
                <a:srgbClr val="000000">
                  <a:lumMod val="25000"/>
                  <a:lumOff val="75000"/>
                </a:srgb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5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layout>
            <c:manualLayout>
              <c:x val="-0.13333333333333333"/>
              <c:y val="0.2175925925925925"/>
            </c:manualLayout>
          </c:layout>
          <c:spPr>
            <a:solidFill>
              <a:srgbClr val="FFFFFF"/>
            </a:solidFill>
            <a:ln>
              <a:solidFill>
                <a:srgbClr val="000000">
                  <a:lumMod val="25000"/>
                  <a:lumOff val="75000"/>
                </a:srgb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spPr>
            <a:solidFill>
              <a:srgbClr val="FFFFFF"/>
            </a:solidFill>
            <a:ln>
              <a:solidFill>
                <a:srgbClr val="000000">
                  <a:lumMod val="25000"/>
                  <a:lumOff val="75000"/>
                </a:srgb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0.14520494313210852"/>
                  <c:h val="0.11074693788276466"/>
                </c:manualLayout>
              </c15:layout>
            </c:ext>
          </c:extLst>
        </c:dLbl>
      </c:pivotFmt>
      <c:pivotFmt>
        <c:idx val="7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layout>
            <c:manualLayout>
              <c:x val="0.13055566491688533"/>
              <c:y val="0.15277777777777768"/>
            </c:manualLayout>
          </c:layout>
          <c:spPr>
            <a:solidFill>
              <a:srgbClr val="FFFFFF"/>
            </a:solidFill>
            <a:ln>
              <a:solidFill>
                <a:srgbClr val="000000">
                  <a:lumMod val="25000"/>
                  <a:lumOff val="75000"/>
                </a:srgb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0.16976684164479439"/>
                  <c:h val="0.11074693788276466"/>
                </c:manualLayout>
              </c15:layout>
            </c:ext>
          </c:extLst>
        </c:dLbl>
      </c:pivotFmt>
      <c:pivotFmt>
        <c:idx val="8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solidFill>
              <a:srgbClr val="FFFFFF"/>
            </a:solidFill>
            <a:ln>
              <a:solidFill>
                <a:srgbClr val="000000">
                  <a:lumMod val="25000"/>
                  <a:lumOff val="75000"/>
                </a:srgb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layout>
            <c:manualLayout>
              <c:x val="-0.13333333333333333"/>
              <c:y val="0.2175925925925925"/>
            </c:manualLayout>
          </c:layout>
          <c:spPr>
            <a:solidFill>
              <a:srgbClr val="FFFFFF"/>
            </a:solidFill>
            <a:ln>
              <a:solidFill>
                <a:srgbClr val="000000">
                  <a:lumMod val="25000"/>
                  <a:lumOff val="75000"/>
                </a:srgb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spPr>
            <a:solidFill>
              <a:srgbClr val="FFFFFF"/>
            </a:solidFill>
            <a:ln>
              <a:solidFill>
                <a:srgbClr val="000000">
                  <a:lumMod val="25000"/>
                  <a:lumOff val="75000"/>
                </a:srgb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0.14520494313210852"/>
                  <c:h val="0.11074693788276466"/>
                </c:manualLayout>
              </c15:layout>
            </c:ext>
          </c:extLst>
        </c:dLbl>
      </c:pivotFmt>
      <c:pivotFmt>
        <c:idx val="11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layout>
            <c:manualLayout>
              <c:x val="0.13055566491688533"/>
              <c:y val="0.15277777777777768"/>
            </c:manualLayout>
          </c:layout>
          <c:spPr>
            <a:solidFill>
              <a:srgbClr val="FFFFFF"/>
            </a:solidFill>
            <a:ln>
              <a:solidFill>
                <a:srgbClr val="000000">
                  <a:lumMod val="25000"/>
                  <a:lumOff val="75000"/>
                </a:srgb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0.16976684164479439"/>
                  <c:h val="0.11074693788276466"/>
                </c:manualLayout>
              </c15:layout>
            </c:ext>
          </c:extLst>
        </c:dLbl>
      </c:pivotFmt>
    </c:pivotFmts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'Patterns (Pivot Table for OD)'!$N$3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F4E-4ADB-82B6-48013F6DCFB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F4E-4ADB-82B6-48013F6DCFB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EF4E-4ADB-82B6-48013F6DCFB3}"/>
              </c:ext>
            </c:extLst>
          </c:dPt>
          <c:dLbls>
            <c:dLbl>
              <c:idx val="0"/>
              <c:layout>
                <c:manualLayout>
                  <c:x val="-0.13333333333333333"/>
                  <c:y val="0.2175925925925925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F4E-4ADB-82B6-48013F6DCFB3}"/>
                </c:ext>
              </c:extLst>
            </c:dLbl>
            <c:dLbl>
              <c:idx val="1"/>
              <c:layout>
                <c:manualLayout>
                  <c:x val="0.10264353606881814"/>
                  <c:y val="2.0115553828062792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0426007280585987"/>
                      <c:h val="0.11476969041290221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EF4E-4ADB-82B6-48013F6DCFB3}"/>
                </c:ext>
              </c:extLst>
            </c:dLbl>
            <c:dLbl>
              <c:idx val="2"/>
              <c:layout>
                <c:manualLayout>
                  <c:x val="0.15305280528418194"/>
                  <c:y val="0.1846249747244969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147611223793876"/>
                      <c:h val="0.1744413317762031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EF4E-4ADB-82B6-48013F6DCFB3}"/>
                </c:ext>
              </c:extLst>
            </c:dLbl>
            <c:spPr>
              <a:solidFill>
                <a:srgbClr val="FFFFFF"/>
              </a:solidFill>
              <a:ln>
                <a:solidFill>
                  <a:srgbClr val="000000">
                    <a:lumMod val="25000"/>
                    <a:lumOff val="75000"/>
                  </a:srgb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'Patterns (Pivot Table for OD)'!$M$4:$M$7</c:f>
              <c:strCache>
                <c:ptCount val="3"/>
                <c:pt idx="0">
                  <c:v>Expansion</c:v>
                </c:pt>
                <c:pt idx="1">
                  <c:v>Initial</c:v>
                </c:pt>
                <c:pt idx="2">
                  <c:v>Initial Add-On</c:v>
                </c:pt>
              </c:strCache>
            </c:strRef>
          </c:cat>
          <c:val>
            <c:numRef>
              <c:f>'Patterns (Pivot Table for OD)'!$N$4:$N$7</c:f>
              <c:numCache>
                <c:formatCode>0.00%</c:formatCode>
                <c:ptCount val="3"/>
                <c:pt idx="0">
                  <c:v>5.7198255968239665E-3</c:v>
                </c:pt>
                <c:pt idx="1">
                  <c:v>0.99295617783330681</c:v>
                </c:pt>
                <c:pt idx="2">
                  <c:v>1.3239965698692068E-3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F4E-4ADB-82B6-48013F6DCF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07</dc:creator>
  <cp:keywords/>
  <dc:description/>
  <cp:lastModifiedBy>laptop 07</cp:lastModifiedBy>
  <cp:revision>209</cp:revision>
  <dcterms:created xsi:type="dcterms:W3CDTF">2022-01-17T06:22:00Z</dcterms:created>
  <dcterms:modified xsi:type="dcterms:W3CDTF">2022-12-27T10:23:00Z</dcterms:modified>
</cp:coreProperties>
</file>