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6623" w14:textId="46C29599" w:rsidR="00B7525D" w:rsidRDefault="00B7525D" w:rsidP="00F13E00">
      <w:pPr>
        <w:pStyle w:val="Heading1"/>
        <w:jc w:val="center"/>
        <w:rPr>
          <w:rFonts w:ascii="Helvetica" w:eastAsia="Times New Roman" w:hAnsi="Helvetica" w:cs="Times New Roman"/>
          <w:color w:val="222222"/>
          <w:sz w:val="24"/>
          <w:szCs w:val="24"/>
          <w:lang w:eastAsia="en-IN"/>
        </w:rPr>
      </w:pPr>
      <w:r w:rsidRPr="00B7525D">
        <w:rPr>
          <w:rFonts w:eastAsia="Times New Roman"/>
          <w:b/>
          <w:bCs/>
          <w:sz w:val="38"/>
          <w:szCs w:val="38"/>
          <w:u w:val="single"/>
          <w:lang w:eastAsia="en-IN"/>
        </w:rPr>
        <w:t>REPORT</w:t>
      </w:r>
    </w:p>
    <w:p w14:paraId="2A0E6BB9" w14:textId="778FEEC1"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The estimated purchase price for the equipment required to move the operation in-house would be $900,000. Additional net working capital to support production (in the form of cash used in Inventory, AR net of AP) would be needed in the amount of $40,000 per year starting in year 0 and through all years of the project to support production as raw materials will be required in year o and all years to run the new equipment and produce components to replace those purchased from the </w:t>
      </w:r>
      <w:proofErr w:type="gramStart"/>
      <w:r w:rsidRPr="00A31034">
        <w:rPr>
          <w:rFonts w:ascii="Helvetica" w:eastAsia="Times New Roman" w:hAnsi="Helvetica" w:cs="Times New Roman"/>
          <w:color w:val="222222"/>
          <w:sz w:val="24"/>
          <w:szCs w:val="24"/>
          <w:lang w:eastAsia="en-IN"/>
        </w:rPr>
        <w:t>vendor..</w:t>
      </w:r>
      <w:proofErr w:type="gramEnd"/>
      <w:r w:rsidRPr="00A31034">
        <w:rPr>
          <w:rFonts w:ascii="Helvetica" w:eastAsia="Times New Roman" w:hAnsi="Helvetica" w:cs="Times New Roman"/>
          <w:color w:val="222222"/>
          <w:sz w:val="24"/>
          <w:szCs w:val="24"/>
          <w:lang w:eastAsia="en-IN"/>
        </w:rPr>
        <w:t xml:space="preserve"> • The current spending on this component (</w:t>
      </w:r>
      <w:proofErr w:type="gramStart"/>
      <w:r w:rsidRPr="00A31034">
        <w:rPr>
          <w:rFonts w:ascii="Helvetica" w:eastAsia="Times New Roman" w:hAnsi="Helvetica" w:cs="Times New Roman"/>
          <w:color w:val="222222"/>
          <w:sz w:val="24"/>
          <w:szCs w:val="24"/>
          <w:lang w:eastAsia="en-IN"/>
        </w:rPr>
        <w:t>i.e.</w:t>
      </w:r>
      <w:proofErr w:type="gramEnd"/>
      <w:r w:rsidRPr="00A31034">
        <w:rPr>
          <w:rFonts w:ascii="Helvetica" w:eastAsia="Times New Roman" w:hAnsi="Helvetica" w:cs="Times New Roman"/>
          <w:color w:val="222222"/>
          <w:sz w:val="24"/>
          <w:szCs w:val="24"/>
          <w:lang w:eastAsia="en-IN"/>
        </w:rPr>
        <w:t xml:space="preserve"> annual spend pool) is $1,500,000. The estimated cash flow savings of bringing the process in-house is 20% or annual savings of $300,000. This includes the additional </w:t>
      </w:r>
      <w:proofErr w:type="spellStart"/>
      <w:r w:rsidRPr="00A31034">
        <w:rPr>
          <w:rFonts w:ascii="Helvetica" w:eastAsia="Times New Roman" w:hAnsi="Helvetica" w:cs="Times New Roman"/>
          <w:color w:val="222222"/>
          <w:sz w:val="24"/>
          <w:szCs w:val="24"/>
          <w:lang w:eastAsia="en-IN"/>
        </w:rPr>
        <w:t>labor</w:t>
      </w:r>
      <w:proofErr w:type="spellEnd"/>
      <w:r w:rsidRPr="00A31034">
        <w:rPr>
          <w:rFonts w:ascii="Helvetica" w:eastAsia="Times New Roman" w:hAnsi="Helvetica" w:cs="Times New Roman"/>
          <w:color w:val="222222"/>
          <w:sz w:val="24"/>
          <w:szCs w:val="24"/>
          <w:lang w:eastAsia="en-IN"/>
        </w:rPr>
        <w:t xml:space="preserve"> and overhead costs required. • Finally, the equipment required is anticipated to have a somewhat short useful life, as a new wave of technology is on the horizon. Therefore, it is anticipated that the equipment will be sold after the end of the project (the last year of generated cash flow) for $50,000. (</w:t>
      </w:r>
      <w:proofErr w:type="gramStart"/>
      <w:r w:rsidRPr="00A31034">
        <w:rPr>
          <w:rFonts w:ascii="Helvetica" w:eastAsia="Times New Roman" w:hAnsi="Helvetica" w:cs="Times New Roman"/>
          <w:color w:val="222222"/>
          <w:sz w:val="24"/>
          <w:szCs w:val="24"/>
          <w:lang w:eastAsia="en-IN"/>
        </w:rPr>
        <w:t>i.e.</w:t>
      </w:r>
      <w:proofErr w:type="gramEnd"/>
      <w:r w:rsidRPr="00A31034">
        <w:rPr>
          <w:rFonts w:ascii="Helvetica" w:eastAsia="Times New Roman" w:hAnsi="Helvetica" w:cs="Times New Roman"/>
          <w:color w:val="222222"/>
          <w:sz w:val="24"/>
          <w:szCs w:val="24"/>
          <w:lang w:eastAsia="en-IN"/>
        </w:rPr>
        <w:t xml:space="preserve"> the terminal value).</w:t>
      </w:r>
    </w:p>
    <w:p w14:paraId="52FE2A7E" w14:textId="77777777" w:rsid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As part of your research, you have sought input from a number of stakeholders. Each has raised important points to consider in your analysis and recommendation. Some of the points and assumptions are purely financial. Others touch on additional concerns and opportunities. </w:t>
      </w:r>
    </w:p>
    <w:p w14:paraId="72AFEFA5" w14:textId="628993F6" w:rsid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1. Albert, your colleague from </w:t>
      </w:r>
      <w:proofErr w:type="gramStart"/>
      <w:r w:rsidRPr="00A31034">
        <w:rPr>
          <w:rFonts w:ascii="Helvetica" w:eastAsia="Times New Roman" w:hAnsi="Helvetica" w:cs="Times New Roman"/>
          <w:color w:val="222222"/>
          <w:sz w:val="24"/>
          <w:szCs w:val="24"/>
          <w:lang w:eastAsia="en-IN"/>
        </w:rPr>
        <w:t>Accounting</w:t>
      </w:r>
      <w:proofErr w:type="gramEnd"/>
      <w:r w:rsidRPr="00A31034">
        <w:rPr>
          <w:rFonts w:ascii="Helvetica" w:eastAsia="Times New Roman" w:hAnsi="Helvetica" w:cs="Times New Roman"/>
          <w:color w:val="222222"/>
          <w:sz w:val="24"/>
          <w:szCs w:val="24"/>
          <w:lang w:eastAsia="en-IN"/>
        </w:rPr>
        <w:t xml:space="preserve">, recommends using the base assumptions above: 5-year project life, flat annual savings, and 12% discount rate. Albert does not feel the equipment will have any terminal value due to advancements in technology. </w:t>
      </w:r>
    </w:p>
    <w:p w14:paraId="534E3B8E" w14:textId="77777777" w:rsid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2. Betty from Sales is convinced that this capability would create a new revenue stream that could significantly offset operating expenses. She recommends savings that grow each year: 5-year project life, 12% discount rate, and a 10% annual savings growth in years 2 through 5. In other words, instead of assuming savings stay flat, assume that they will grow by 10% in year 2, and then grow another 10% over year 2 in year 3, and so on. Betty feels that the stated terminal value of $50,000 is reasonable and used it in his calculations. </w:t>
      </w:r>
    </w:p>
    <w:p w14:paraId="381F235B" w14:textId="77777777" w:rsid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3. Cassie from Engineering believes we use a higher Discount Rate because of the risk of this type of project. As such, she is recommending a 5-year project life and flat annual savings. Cassie suggests that even though the equipment is brand new, the updated production process could have </w:t>
      </w:r>
      <w:proofErr w:type="spellStart"/>
      <w:r w:rsidRPr="00A31034">
        <w:rPr>
          <w:rFonts w:ascii="Helvetica" w:eastAsia="Times New Roman" w:hAnsi="Helvetica" w:cs="Times New Roman"/>
          <w:color w:val="222222"/>
          <w:sz w:val="24"/>
          <w:szCs w:val="24"/>
          <w:lang w:eastAsia="en-IN"/>
        </w:rPr>
        <w:t>anegative</w:t>
      </w:r>
      <w:proofErr w:type="spellEnd"/>
      <w:r w:rsidRPr="00A31034">
        <w:rPr>
          <w:rFonts w:ascii="Helvetica" w:eastAsia="Times New Roman" w:hAnsi="Helvetica" w:cs="Times New Roman"/>
          <w:color w:val="222222"/>
          <w:sz w:val="24"/>
          <w:szCs w:val="24"/>
          <w:lang w:eastAsia="en-IN"/>
        </w:rPr>
        <w:t xml:space="preserve"> impact on other parts of the overall manufacturing costs. She argues that, while it is difficult to quantify the potential negative impacts, to account for the risk, a 15% discount rate should be used. Being an engineer, Cassie feels that the stated terminal value is low based on her experience, and is recommending a $75,000 terminal value, </w:t>
      </w:r>
    </w:p>
    <w:p w14:paraId="094F74F5" w14:textId="77777777" w:rsid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4. David, the Product Manager, is convinced the new capability will allow better control of quality and on-time delivery, and that it will last longer than 5 years. He recommends using a 7 Year Equipment Life (which means a 7-year project and that savings will continue for 7 years), flat annual savings, and 12% discount rate. In other words, assume that the machine will last 2 more years and deliver 2 more years of savings. David also feels the equipment will have an estimated terminal </w:t>
      </w:r>
      <w:r w:rsidRPr="00A31034">
        <w:rPr>
          <w:rFonts w:ascii="Helvetica" w:eastAsia="Times New Roman" w:hAnsi="Helvetica" w:cs="Times New Roman"/>
          <w:color w:val="222222"/>
          <w:sz w:val="24"/>
          <w:szCs w:val="24"/>
          <w:lang w:eastAsia="en-IN"/>
        </w:rPr>
        <w:lastRenderedPageBreak/>
        <w:t xml:space="preserve">value of $25,000 at the end of its 7- year useful life as it will be utilized longer thus having less value at the end of the project and savings. </w:t>
      </w:r>
    </w:p>
    <w:p w14:paraId="06476443" w14:textId="1D9C1E9F"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5. Ellen, the head of Operations, is concerned that instead of stabilizing the supply chain, it will </w:t>
      </w:r>
      <w:proofErr w:type="spellStart"/>
      <w:r w:rsidRPr="00A31034">
        <w:rPr>
          <w:rFonts w:ascii="Helvetica" w:eastAsia="Times New Roman" w:hAnsi="Helvetica" w:cs="Times New Roman"/>
          <w:color w:val="222222"/>
          <w:sz w:val="24"/>
          <w:szCs w:val="24"/>
          <w:lang w:eastAsia="en-IN"/>
        </w:rPr>
        <w:t>justadd</w:t>
      </w:r>
      <w:proofErr w:type="spellEnd"/>
      <w:r w:rsidRPr="00A31034">
        <w:rPr>
          <w:rFonts w:ascii="Helvetica" w:eastAsia="Times New Roman" w:hAnsi="Helvetica" w:cs="Times New Roman"/>
          <w:color w:val="222222"/>
          <w:sz w:val="24"/>
          <w:szCs w:val="24"/>
          <w:lang w:eastAsia="en-IN"/>
        </w:rPr>
        <w:t xml:space="preserve"> another process to be managed, and will distract from the core competencies the company currently has. She feels the company should focus on improving communication and supply chain management with its current vendor, and she feels confident he can negotiate a discount of 2% off of the annual outsourcing cost of $1,500,000 if she lets it be known they are considering taking over this step of the process. As there is little risk associated with Ellen’s proposal due to no upfront capital requirements, a lower risk-free discount rate of 7% would be appropriate. Ellen feels that any price reductions from the current vendor will last for five years. (NOTE: because there is no “investment”, the Payback and IRR metrics are not meaningful. Simply provide the NPV of the Savings cash flows)</w:t>
      </w:r>
    </w:p>
    <w:p w14:paraId="7BDE1FD3"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Data Calculations Using the data presented above (and ignoring the extraneous information), for this profit and supply chain improvement project, calculate each of the following (where applicable): • Nominal Payback • Discounted Payback • Net Present Value • Internal Rate of Return</w:t>
      </w:r>
    </w:p>
    <w:p w14:paraId="1377D86B"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Scenario Nominal Payback Discounted Payback Net Present Value Internal Rate of Return #1: Albert #2: Betty #3: Cassie #4: David #5: Ellen N/A N/A N/A</w:t>
      </w:r>
    </w:p>
    <w:p w14:paraId="0900B615"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Answer</w:t>
      </w:r>
    </w:p>
    <w:p w14:paraId="7B55ED36"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color w:val="222222"/>
          <w:sz w:val="24"/>
          <w:szCs w:val="24"/>
          <w:lang w:eastAsia="en-IN"/>
        </w:rPr>
        <w:t xml:space="preserve">Refer to the below attached images, for the </w:t>
      </w:r>
      <w:proofErr w:type="gramStart"/>
      <w:r w:rsidRPr="00A31034">
        <w:rPr>
          <w:rFonts w:ascii="Helvetica" w:eastAsia="Times New Roman" w:hAnsi="Helvetica" w:cs="Times New Roman"/>
          <w:color w:val="222222"/>
          <w:sz w:val="24"/>
          <w:szCs w:val="24"/>
          <w:lang w:eastAsia="en-IN"/>
        </w:rPr>
        <w:t>much detailed</w:t>
      </w:r>
      <w:proofErr w:type="gramEnd"/>
      <w:r w:rsidRPr="00A31034">
        <w:rPr>
          <w:rFonts w:ascii="Helvetica" w:eastAsia="Times New Roman" w:hAnsi="Helvetica" w:cs="Times New Roman"/>
          <w:color w:val="222222"/>
          <w:sz w:val="24"/>
          <w:szCs w:val="24"/>
          <w:lang w:eastAsia="en-IN"/>
        </w:rPr>
        <w:t xml:space="preserve"> answer.</w:t>
      </w:r>
    </w:p>
    <w:p w14:paraId="2A7A298E"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Final Summary:</w:t>
      </w:r>
    </w:p>
    <w:p w14:paraId="2B98E6A8" w14:textId="39716ABF"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noProof/>
          <w:color w:val="222222"/>
          <w:sz w:val="24"/>
          <w:szCs w:val="24"/>
          <w:lang w:eastAsia="en-IN"/>
        </w:rPr>
        <w:drawing>
          <wp:inline distT="0" distB="0" distL="0" distR="0" wp14:anchorId="18EBCE5D" wp14:editId="038FA9CA">
            <wp:extent cx="5731510" cy="2335530"/>
            <wp:effectExtent l="0" t="0" r="2540" b="7620"/>
            <wp:docPr id="18" name="Picture 18" descr="Net Present&#10;Internal Rate of&#10;Scenario&#10;Nominal Payback&#10;Discounted Payback&#10;Value&#10;Return&#10;# 1: Albert&#10;3 years &amp; 7 months&#10;4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Present&#10;Internal Rate of&#10;Scenario&#10;Nominal Payback&#10;Discounted Payback&#10;Value&#10;Return&#10;# 1: Albert&#10;3 years &amp; 7 months&#10;4 year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p>
    <w:p w14:paraId="23D58C1B" w14:textId="63A43201"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noProof/>
          <w:color w:val="222222"/>
          <w:sz w:val="24"/>
          <w:szCs w:val="24"/>
          <w:lang w:eastAsia="en-IN"/>
        </w:rPr>
        <w:lastRenderedPageBreak/>
        <w:drawing>
          <wp:inline distT="0" distB="0" distL="0" distR="0" wp14:anchorId="29588759" wp14:editId="7883641A">
            <wp:extent cx="5731510" cy="1724025"/>
            <wp:effectExtent l="0" t="0" r="2540" b="9525"/>
            <wp:docPr id="17" name="Picture 17" descr="Initial cashflows analysis&#10;Year&#10;0&#10;1&#10;Equipment Working Cash flow&#10;cost&#10;capital cost savings&#10;$ -900,000 $ -40,000 $&#10;$&#10;$ -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 cashflows analysis&#10;Year&#10;0&#10;1&#10;Equipment Working Cash flow&#10;cost&#10;capital cost savings&#10;$ -900,000 $ -40,000 $&#10;$&#10;$ -4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inline>
        </w:drawing>
      </w:r>
    </w:p>
    <w:p w14:paraId="526CAFD0"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A. Nominal Payback:</w:t>
      </w:r>
    </w:p>
    <w:p w14:paraId="2EA1ADC2" w14:textId="1CAB0A92"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noProof/>
          <w:color w:val="222222"/>
          <w:sz w:val="24"/>
          <w:szCs w:val="24"/>
          <w:lang w:eastAsia="en-IN"/>
        </w:rPr>
        <w:drawing>
          <wp:inline distT="0" distB="0" distL="0" distR="0" wp14:anchorId="444D38B3" wp14:editId="680ED916">
            <wp:extent cx="5731510" cy="4049395"/>
            <wp:effectExtent l="0" t="0" r="2540" b="8255"/>
            <wp:docPr id="16" name="Picture 16" descr="Alberts assumptions&#10;Nominal Payback computation&#10;Equipment Working&#10;Year&#10;cost&#10;capital&#10;Cash flow&#10;Net cash flow&#10;Payback&#10;cost s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berts assumptions&#10;Nominal Payback computation&#10;Equipment Working&#10;Year&#10;cost&#10;capital&#10;Cash flow&#10;Net cash flow&#10;Payback&#10;cost sa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0B93B43C" w14:textId="2CEEDF16"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noProof/>
          <w:color w:val="222222"/>
          <w:sz w:val="24"/>
          <w:szCs w:val="24"/>
          <w:lang w:eastAsia="en-IN"/>
        </w:rPr>
        <w:lastRenderedPageBreak/>
        <w:drawing>
          <wp:inline distT="0" distB="0" distL="0" distR="0" wp14:anchorId="6184FCEC" wp14:editId="6C70580D">
            <wp:extent cx="5731510" cy="3480435"/>
            <wp:effectExtent l="0" t="0" r="2540" b="5715"/>
            <wp:docPr id="15" name="Picture 15" descr="Bettys assumptions&#10;Nominal Payback computation&#10;Equipment Working&#10;Year&#10;cost&#10;capital&#10;Cash flow&#10;Net cash flow Payback&#10;cost s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ttys assumptions&#10;Nominal Payback computation&#10;Equipment Working&#10;Year&#10;cost&#10;capital&#10;Cash flow&#10;Net cash flow Payback&#10;cost sav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3C762396" w14:textId="58F24233"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45E7D807" wp14:editId="3C8BC430">
            <wp:extent cx="5731510" cy="3578860"/>
            <wp:effectExtent l="0" t="0" r="2540" b="2540"/>
            <wp:docPr id="14" name="Picture 14" descr="Cassies&#10;assumptions&#10;Nominal Payback computation&#10;Equipment Working&#10;Year&#10;cost&#10;capital&#10;Cash flow&#10;Net cash flow&#10;Payback&#10;cost s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sies&#10;assumptions&#10;Nominal Payback computation&#10;Equipment Working&#10;Year&#10;cost&#10;capital&#10;Cash flow&#10;Net cash flow&#10;Payback&#10;cost sa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1B3FF767" w14:textId="40B27D72"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lastRenderedPageBreak/>
        <w:drawing>
          <wp:inline distT="0" distB="0" distL="0" distR="0" wp14:anchorId="6A576CC4" wp14:editId="56B03372">
            <wp:extent cx="5731510" cy="3799840"/>
            <wp:effectExtent l="0" t="0" r="2540" b="0"/>
            <wp:docPr id="13" name="Picture 13" descr="Davids assumptions&#10;Nominal Payback computation&#10;Equipment Working&#10;Year&#10;cost&#10;capital&#10;Cash flow&#10;Net cash flow&#10;Payback&#10;cost s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ids assumptions&#10;Nominal Payback computation&#10;Equipment Working&#10;Year&#10;cost&#10;capital&#10;Cash flow&#10;Net cash flow&#10;Payback&#10;cost sav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p>
    <w:p w14:paraId="0002EFF5"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B. Discounted Payback:</w:t>
      </w:r>
    </w:p>
    <w:p w14:paraId="0BBC2CB3" w14:textId="2841864D"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36F48E72" wp14:editId="17E0DB15">
            <wp:extent cx="5731510" cy="2546350"/>
            <wp:effectExtent l="0" t="0" r="2540" b="6350"/>
            <wp:docPr id="12" name="Picture 12" descr="Alberts&#10;assumptions&#10;Discounted Payback Computation&#10;Equipment Working&#10;Year&#10;cost&#10;capital&#10;Discounted&#10;Cash flow&#10;cost savings&#10;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berts&#10;assumptions&#10;Discounted Payback Computation&#10;Equipment Working&#10;Year&#10;cost&#10;capital&#10;Discounted&#10;Cash flow&#10;cost savings&#10;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46350"/>
                    </a:xfrm>
                    <a:prstGeom prst="rect">
                      <a:avLst/>
                    </a:prstGeom>
                    <a:noFill/>
                    <a:ln>
                      <a:noFill/>
                    </a:ln>
                  </pic:spPr>
                </pic:pic>
              </a:graphicData>
            </a:graphic>
          </wp:inline>
        </w:drawing>
      </w:r>
    </w:p>
    <w:p w14:paraId="4D0B8653" w14:textId="179E5ED0"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lastRenderedPageBreak/>
        <w:drawing>
          <wp:inline distT="0" distB="0" distL="0" distR="0" wp14:anchorId="5F096CD3" wp14:editId="57F61C09">
            <wp:extent cx="5731510" cy="2483485"/>
            <wp:effectExtent l="0" t="0" r="2540" b="0"/>
            <wp:docPr id="11" name="Picture 11" descr="Bettys assumptions&#10;Discounted Payback&#10;Computation&#10;Equipment Working&#10;Year&#10;cost&#10;capital&#10;Discounted&#10;DCF @ 12%&#10;Present value&#10;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ttys assumptions&#10;Discounted Payback&#10;Computation&#10;Equipment Working&#10;Year&#10;cost&#10;capital&#10;Discounted&#10;DCF @ 12%&#10;Present value&#10;C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4E2D07C6" w14:textId="4CCE2FA9"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07A0CA73" wp14:editId="5CA8A4FC">
            <wp:extent cx="5731510" cy="1942465"/>
            <wp:effectExtent l="0" t="0" r="2540" b="635"/>
            <wp:docPr id="10" name="Picture 10" descr="Cassies&#10;assumptions&#10;Discounted Payback Computation&#10;Equipment Working&#10;Year&#10;cost&#10;capital&#10;Discounted&#10;DCF @ 15%&#10;Present value&#1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sies&#10;assumptions&#10;Discounted Payback Computation&#10;Equipment Working&#10;Year&#10;cost&#10;capital&#10;Discounted&#10;DCF @ 15%&#10;Present value&#10;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42465"/>
                    </a:xfrm>
                    <a:prstGeom prst="rect">
                      <a:avLst/>
                    </a:prstGeom>
                    <a:noFill/>
                    <a:ln>
                      <a:noFill/>
                    </a:ln>
                  </pic:spPr>
                </pic:pic>
              </a:graphicData>
            </a:graphic>
          </wp:inline>
        </w:drawing>
      </w:r>
    </w:p>
    <w:p w14:paraId="30900DB3"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C. Net Present Value:</w:t>
      </w:r>
    </w:p>
    <w:p w14:paraId="216A4C8B" w14:textId="309EA9AA"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3E83518E" wp14:editId="32CAFED3">
            <wp:extent cx="5731510" cy="2141220"/>
            <wp:effectExtent l="0" t="0" r="2540" b="0"/>
            <wp:docPr id="9" name="Picture 9" descr="Alberts assumptions&#10;Net Present value (NPV) computation&#10;Equipment Working Cash flow&#10;Year&#10;cost&#10;capital cost savings&#10;Net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berts assumptions&#10;Net Present value (NPV) computation&#10;Equipment Working Cash flow&#10;Year&#10;cost&#10;capital cost savings&#10;Net cas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06073309" w14:textId="2B5BA0F4"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lastRenderedPageBreak/>
        <w:drawing>
          <wp:inline distT="0" distB="0" distL="0" distR="0" wp14:anchorId="4EDC7BC4" wp14:editId="726BC46E">
            <wp:extent cx="5731510" cy="3237865"/>
            <wp:effectExtent l="0" t="0" r="2540" b="635"/>
            <wp:docPr id="8" name="Picture 8" descr="Bettys assumptions&#10;Net Present value (NPV) computation&#10;Equipment Working Cash flow&#10;Year&#10;Net cash flow&#10;cost capital cost&#10;s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ttys assumptions&#10;Net Present value (NPV) computation&#10;Equipment Working Cash flow&#10;Year&#10;Net cash flow&#10;cost capital cost&#10;sav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5D3D9F22" w14:textId="1EE8E722"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7B84FD78" wp14:editId="565F3E61">
            <wp:extent cx="5731510" cy="2169795"/>
            <wp:effectExtent l="0" t="0" r="2540" b="1905"/>
            <wp:docPr id="7" name="Picture 7" descr="a&#10;с&#10;e&#10;Cassies assumptions&#10;Net Present value (NPV) computation&#10;Equipment Working Cash flow&#10;Present&#10;Year&#10;Net cash flow DCF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10;с&#10;e&#10;Cassies assumptions&#10;Net Present value (NPV) computation&#10;Equipment Working Cash flow&#10;Present&#10;Year&#10;Net cash flow DCF @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200EC467" w14:textId="2EC87605"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37FCDAAE" wp14:editId="1C0CB6AB">
            <wp:extent cx="5731510" cy="2512060"/>
            <wp:effectExtent l="0" t="0" r="2540" b="2540"/>
            <wp:docPr id="6" name="Picture 6" descr="Davids assumptions&#10;Net Present value (NPV) computation&#10;Equipment Working Cash flow&#10;Year&#10;cost capital cost savings&#10;Net cash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vids assumptions&#10;Net Present value (NPV) computation&#10;Equipment Working Cash flow&#10;Year&#10;cost capital cost savings&#10;Net cash 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71917037" w14:textId="22A38116"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lastRenderedPageBreak/>
        <w:drawing>
          <wp:inline distT="0" distB="0" distL="0" distR="0" wp14:anchorId="7A5E293D" wp14:editId="4DD5EAF4">
            <wp:extent cx="5731510" cy="2842260"/>
            <wp:effectExtent l="0" t="0" r="2540" b="0"/>
            <wp:docPr id="5" name="Picture 5" descr="a&#10;с&#10;Ellens assumptions&#10;Net Present value (NPV) computation&#10;Cash flow cost Net cash&#10;Present&#10;Year&#10;DCF @ 7%&#10;savings&#10;flow&#10;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10;с&#10;Ellens assumptions&#10;Net Present value (NPV) computation&#10;Cash flow cost Net cash&#10;Present&#10;Year&#10;DCF @ 7%&#10;savings&#10;flow&#10;val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738AF526" w14:textId="7777777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color w:val="222222"/>
          <w:sz w:val="24"/>
          <w:szCs w:val="24"/>
          <w:lang w:eastAsia="en-IN"/>
        </w:rPr>
        <w:t xml:space="preserve">D. Internal Rate </w:t>
      </w:r>
      <w:proofErr w:type="gramStart"/>
      <w:r w:rsidRPr="00A31034">
        <w:rPr>
          <w:rFonts w:ascii="Helvetica" w:eastAsia="Times New Roman" w:hAnsi="Helvetica" w:cs="Times New Roman"/>
          <w:b/>
          <w:bCs/>
          <w:color w:val="222222"/>
          <w:sz w:val="24"/>
          <w:szCs w:val="24"/>
          <w:lang w:eastAsia="en-IN"/>
        </w:rPr>
        <w:t>Of</w:t>
      </w:r>
      <w:proofErr w:type="gramEnd"/>
      <w:r w:rsidRPr="00A31034">
        <w:rPr>
          <w:rFonts w:ascii="Helvetica" w:eastAsia="Times New Roman" w:hAnsi="Helvetica" w:cs="Times New Roman"/>
          <w:b/>
          <w:bCs/>
          <w:color w:val="222222"/>
          <w:sz w:val="24"/>
          <w:szCs w:val="24"/>
          <w:lang w:eastAsia="en-IN"/>
        </w:rPr>
        <w:t xml:space="preserve"> Return:</w:t>
      </w:r>
    </w:p>
    <w:p w14:paraId="34EBA6B8" w14:textId="44EB7463"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0960F5CF" wp14:editId="1C780F30">
            <wp:extent cx="5731510" cy="2506980"/>
            <wp:effectExtent l="0" t="0" r="2540" b="7620"/>
            <wp:docPr id="4" name="Picture 4" descr="Alberts assumptions&#10;Internal Rate of Return (IRR) computation&#10;Equipment Working Cash flow&#10;Year&#10;cost&#10;capital cost savings&#10;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berts assumptions&#10;Internal Rate of Return (IRR) computation&#10;Equipment Working Cash flow&#10;Year&#10;cost&#10;capital cost savings&#10;P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4F67BAAF" w14:textId="47D13CD4"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67C2C85C" wp14:editId="27C4E6A6">
            <wp:extent cx="5731510" cy="2496820"/>
            <wp:effectExtent l="0" t="0" r="2540" b="0"/>
            <wp:docPr id="3" name="Picture 3" descr="Bettys assumptions&#10;Internal Rate of Return (IRR) computation&#10;Equipment Working Cash flow&#10;Year&#10;cost&#10;capital cost savings&#10;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ttys assumptions&#10;Internal Rate of Return (IRR) computation&#10;Equipment Working Cash flow&#10;Year&#10;cost&#10;capital cost savings&#10;P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p>
    <w:p w14:paraId="59719D3F" w14:textId="308B30E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lastRenderedPageBreak/>
        <w:drawing>
          <wp:inline distT="0" distB="0" distL="0" distR="0" wp14:anchorId="368D5A2C" wp14:editId="336E7BAB">
            <wp:extent cx="5731510" cy="2537460"/>
            <wp:effectExtent l="0" t="0" r="2540" b="0"/>
            <wp:docPr id="2" name="Picture 2" descr="Cassies assumptions&#10;Internal Rate of Return (IRR) computation&#10;Equipment Working Cash flow&#10;Year&#10;cost&#10;capital cost savings&#10;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ssies assumptions&#10;Internal Rate of Return (IRR) computation&#10;Equipment Working Cash flow&#10;Year&#10;cost&#10;capital cost savings&#10;P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76AA5346" w14:textId="2CD4E8A7" w:rsidR="00A31034" w:rsidRPr="00A31034" w:rsidRDefault="00A31034" w:rsidP="00A31034">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A31034">
        <w:rPr>
          <w:rFonts w:ascii="Helvetica" w:eastAsia="Times New Roman" w:hAnsi="Helvetica" w:cs="Times New Roman"/>
          <w:b/>
          <w:bCs/>
          <w:noProof/>
          <w:color w:val="222222"/>
          <w:sz w:val="24"/>
          <w:szCs w:val="24"/>
          <w:lang w:eastAsia="en-IN"/>
        </w:rPr>
        <w:drawing>
          <wp:inline distT="0" distB="0" distL="0" distR="0" wp14:anchorId="67C92146" wp14:editId="25905335">
            <wp:extent cx="5731510" cy="2906395"/>
            <wp:effectExtent l="0" t="0" r="2540" b="8255"/>
            <wp:docPr id="1" name="Picture 1" descr="Davids&#10;assumptions&#10;Internal Rate of Return (IRR) computation&#10;Equipment Working Cash flow&#10;Year&#10;cost&#10;capital cost savings&#10;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vids&#10;assumptions&#10;Internal Rate of Return (IRR) computation&#10;Equipment Working Cash flow&#10;Year&#10;cost&#10;capital cost savings&#10;P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7204E5E9" w14:textId="77777777" w:rsidR="00716D34" w:rsidRDefault="00716D34"/>
    <w:sectPr w:rsidR="00716D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34"/>
    <w:rsid w:val="00585DC1"/>
    <w:rsid w:val="00716D34"/>
    <w:rsid w:val="00A31034"/>
    <w:rsid w:val="00B7525D"/>
    <w:rsid w:val="00F13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362C1"/>
  <w15:chartTrackingRefBased/>
  <w15:docId w15:val="{497645AA-F0B7-4851-A746-93D4681E6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310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103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310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dqnaanswerusernickname-oj1dsq-28">
    <w:name w:val="styled__qnaanswerusernickname-oj1dsq-28"/>
    <w:basedOn w:val="DefaultParagraphFont"/>
    <w:rsid w:val="00A31034"/>
  </w:style>
  <w:style w:type="character" w:customStyle="1" w:styleId="styledqnaansweruseranswers-oj1dsq-29">
    <w:name w:val="styled__qnaansweruseranswers-oj1dsq-29"/>
    <w:basedOn w:val="DefaultParagraphFont"/>
    <w:rsid w:val="00A31034"/>
  </w:style>
  <w:style w:type="character" w:styleId="Strong">
    <w:name w:val="Strong"/>
    <w:basedOn w:val="DefaultParagraphFont"/>
    <w:uiPriority w:val="22"/>
    <w:qFormat/>
    <w:rsid w:val="00A31034"/>
    <w:rPr>
      <w:b/>
      <w:bCs/>
    </w:rPr>
  </w:style>
  <w:style w:type="character" w:customStyle="1" w:styleId="Heading1Char">
    <w:name w:val="Heading 1 Char"/>
    <w:basedOn w:val="DefaultParagraphFont"/>
    <w:link w:val="Heading1"/>
    <w:uiPriority w:val="9"/>
    <w:rsid w:val="00B7525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7405">
      <w:bodyDiv w:val="1"/>
      <w:marLeft w:val="0"/>
      <w:marRight w:val="0"/>
      <w:marTop w:val="0"/>
      <w:marBottom w:val="0"/>
      <w:divBdr>
        <w:top w:val="none" w:sz="0" w:space="0" w:color="auto"/>
        <w:left w:val="none" w:sz="0" w:space="0" w:color="auto"/>
        <w:bottom w:val="none" w:sz="0" w:space="0" w:color="auto"/>
        <w:right w:val="none" w:sz="0" w:space="0" w:color="auto"/>
      </w:divBdr>
      <w:divsChild>
        <w:div w:id="1244947669">
          <w:marLeft w:val="0"/>
          <w:marRight w:val="0"/>
          <w:marTop w:val="0"/>
          <w:marBottom w:val="0"/>
          <w:divBdr>
            <w:top w:val="none" w:sz="0" w:space="0" w:color="auto"/>
            <w:left w:val="none" w:sz="0" w:space="0" w:color="auto"/>
            <w:bottom w:val="none" w:sz="0" w:space="0" w:color="auto"/>
            <w:right w:val="none" w:sz="0" w:space="0" w:color="auto"/>
          </w:divBdr>
          <w:divsChild>
            <w:div w:id="451560348">
              <w:marLeft w:val="0"/>
              <w:marRight w:val="0"/>
              <w:marTop w:val="0"/>
              <w:marBottom w:val="0"/>
              <w:divBdr>
                <w:top w:val="none" w:sz="0" w:space="0" w:color="auto"/>
                <w:left w:val="none" w:sz="0" w:space="0" w:color="auto"/>
                <w:bottom w:val="none" w:sz="0" w:space="0" w:color="auto"/>
                <w:right w:val="none" w:sz="0" w:space="0" w:color="auto"/>
              </w:divBdr>
              <w:divsChild>
                <w:div w:id="966811011">
                  <w:marLeft w:val="0"/>
                  <w:marRight w:val="0"/>
                  <w:marTop w:val="0"/>
                  <w:marBottom w:val="0"/>
                  <w:divBdr>
                    <w:top w:val="none" w:sz="0" w:space="0" w:color="auto"/>
                    <w:left w:val="none" w:sz="0" w:space="0" w:color="auto"/>
                    <w:bottom w:val="none" w:sz="0" w:space="0" w:color="auto"/>
                    <w:right w:val="none" w:sz="0" w:space="0" w:color="auto"/>
                  </w:divBdr>
                  <w:divsChild>
                    <w:div w:id="1907260549">
                      <w:marLeft w:val="0"/>
                      <w:marRight w:val="0"/>
                      <w:marTop w:val="0"/>
                      <w:marBottom w:val="0"/>
                      <w:divBdr>
                        <w:top w:val="none" w:sz="0" w:space="0" w:color="auto"/>
                        <w:left w:val="none" w:sz="0" w:space="0" w:color="auto"/>
                        <w:bottom w:val="none" w:sz="0" w:space="0" w:color="auto"/>
                        <w:right w:val="none" w:sz="0" w:space="0" w:color="auto"/>
                      </w:divBdr>
                      <w:divsChild>
                        <w:div w:id="9646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73139">
          <w:marLeft w:val="0"/>
          <w:marRight w:val="0"/>
          <w:marTop w:val="0"/>
          <w:marBottom w:val="0"/>
          <w:divBdr>
            <w:top w:val="none" w:sz="0" w:space="0" w:color="auto"/>
            <w:left w:val="none" w:sz="0" w:space="0" w:color="auto"/>
            <w:bottom w:val="none" w:sz="0" w:space="0" w:color="auto"/>
            <w:right w:val="none" w:sz="0" w:space="0" w:color="auto"/>
          </w:divBdr>
          <w:divsChild>
            <w:div w:id="1504927608">
              <w:marLeft w:val="0"/>
              <w:marRight w:val="0"/>
              <w:marTop w:val="0"/>
              <w:marBottom w:val="0"/>
              <w:divBdr>
                <w:top w:val="none" w:sz="0" w:space="0" w:color="auto"/>
                <w:left w:val="none" w:sz="0" w:space="0" w:color="auto"/>
                <w:bottom w:val="none" w:sz="0" w:space="0" w:color="auto"/>
                <w:right w:val="none" w:sz="0" w:space="0" w:color="auto"/>
              </w:divBdr>
              <w:divsChild>
                <w:div w:id="1571041647">
                  <w:marLeft w:val="0"/>
                  <w:marRight w:val="0"/>
                  <w:marTop w:val="0"/>
                  <w:marBottom w:val="0"/>
                  <w:divBdr>
                    <w:top w:val="none" w:sz="0" w:space="0" w:color="auto"/>
                    <w:left w:val="none" w:sz="0" w:space="0" w:color="auto"/>
                    <w:bottom w:val="none" w:sz="0" w:space="0" w:color="auto"/>
                    <w:right w:val="none" w:sz="0" w:space="0" w:color="auto"/>
                  </w:divBdr>
                </w:div>
                <w:div w:id="1444764881">
                  <w:marLeft w:val="0"/>
                  <w:marRight w:val="0"/>
                  <w:marTop w:val="0"/>
                  <w:marBottom w:val="0"/>
                  <w:divBdr>
                    <w:top w:val="none" w:sz="0" w:space="0" w:color="auto"/>
                    <w:left w:val="none" w:sz="0" w:space="0" w:color="auto"/>
                    <w:bottom w:val="none" w:sz="0" w:space="0" w:color="auto"/>
                    <w:right w:val="none" w:sz="0" w:space="0" w:color="auto"/>
                  </w:divBdr>
                  <w:divsChild>
                    <w:div w:id="2102293831">
                      <w:marLeft w:val="0"/>
                      <w:marRight w:val="0"/>
                      <w:marTop w:val="0"/>
                      <w:marBottom w:val="0"/>
                      <w:divBdr>
                        <w:top w:val="none" w:sz="0" w:space="0" w:color="auto"/>
                        <w:left w:val="none" w:sz="0" w:space="0" w:color="auto"/>
                        <w:bottom w:val="none" w:sz="0" w:space="0" w:color="auto"/>
                        <w:right w:val="none" w:sz="0" w:space="0" w:color="auto"/>
                      </w:divBdr>
                      <w:divsChild>
                        <w:div w:id="4115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12895">
              <w:marLeft w:val="0"/>
              <w:marRight w:val="0"/>
              <w:marTop w:val="0"/>
              <w:marBottom w:val="0"/>
              <w:divBdr>
                <w:top w:val="none" w:sz="0" w:space="0" w:color="auto"/>
                <w:left w:val="none" w:sz="0" w:space="0" w:color="auto"/>
                <w:bottom w:val="none" w:sz="0" w:space="0" w:color="auto"/>
                <w:right w:val="none" w:sz="0" w:space="0" w:color="auto"/>
              </w:divBdr>
              <w:divsChild>
                <w:div w:id="1758752150">
                  <w:marLeft w:val="0"/>
                  <w:marRight w:val="0"/>
                  <w:marTop w:val="0"/>
                  <w:marBottom w:val="0"/>
                  <w:divBdr>
                    <w:top w:val="none" w:sz="0" w:space="0" w:color="auto"/>
                    <w:left w:val="none" w:sz="0" w:space="0" w:color="auto"/>
                    <w:bottom w:val="none" w:sz="0" w:space="0" w:color="auto"/>
                    <w:right w:val="none" w:sz="0" w:space="0" w:color="auto"/>
                  </w:divBdr>
                  <w:divsChild>
                    <w:div w:id="1696662034">
                      <w:marLeft w:val="0"/>
                      <w:marRight w:val="0"/>
                      <w:marTop w:val="0"/>
                      <w:marBottom w:val="0"/>
                      <w:divBdr>
                        <w:top w:val="none" w:sz="0" w:space="0" w:color="auto"/>
                        <w:left w:val="none" w:sz="0" w:space="0" w:color="auto"/>
                        <w:bottom w:val="none" w:sz="0" w:space="0" w:color="auto"/>
                        <w:right w:val="none" w:sz="0" w:space="0" w:color="auto"/>
                      </w:divBdr>
                      <w:divsChild>
                        <w:div w:id="1138956305">
                          <w:marLeft w:val="0"/>
                          <w:marRight w:val="0"/>
                          <w:marTop w:val="0"/>
                          <w:marBottom w:val="0"/>
                          <w:divBdr>
                            <w:top w:val="none" w:sz="0" w:space="0" w:color="auto"/>
                            <w:left w:val="none" w:sz="0" w:space="0" w:color="auto"/>
                            <w:bottom w:val="none" w:sz="0" w:space="0" w:color="auto"/>
                            <w:right w:val="none" w:sz="0" w:space="0" w:color="auto"/>
                          </w:divBdr>
                          <w:divsChild>
                            <w:div w:id="1498838209">
                              <w:marLeft w:val="0"/>
                              <w:marRight w:val="0"/>
                              <w:marTop w:val="0"/>
                              <w:marBottom w:val="0"/>
                              <w:divBdr>
                                <w:top w:val="none" w:sz="0" w:space="0" w:color="auto"/>
                                <w:left w:val="none" w:sz="0" w:space="0" w:color="auto"/>
                                <w:bottom w:val="none" w:sz="0" w:space="0" w:color="auto"/>
                                <w:right w:val="none" w:sz="0" w:space="0" w:color="auto"/>
                              </w:divBdr>
                              <w:divsChild>
                                <w:div w:id="2063626213">
                                  <w:marLeft w:val="0"/>
                                  <w:marRight w:val="0"/>
                                  <w:marTop w:val="0"/>
                                  <w:marBottom w:val="0"/>
                                  <w:divBdr>
                                    <w:top w:val="none" w:sz="0" w:space="0" w:color="auto"/>
                                    <w:left w:val="none" w:sz="0" w:space="0" w:color="auto"/>
                                    <w:bottom w:val="none" w:sz="0" w:space="0" w:color="auto"/>
                                    <w:right w:val="none" w:sz="0" w:space="0" w:color="auto"/>
                                  </w:divBdr>
                                  <w:divsChild>
                                    <w:div w:id="888960622">
                                      <w:marLeft w:val="0"/>
                                      <w:marRight w:val="0"/>
                                      <w:marTop w:val="0"/>
                                      <w:marBottom w:val="0"/>
                                      <w:divBdr>
                                        <w:top w:val="none" w:sz="0" w:space="0" w:color="auto"/>
                                        <w:left w:val="none" w:sz="0" w:space="0" w:color="auto"/>
                                        <w:bottom w:val="none" w:sz="0" w:space="0" w:color="auto"/>
                                        <w:right w:val="none" w:sz="0" w:space="0" w:color="auto"/>
                                      </w:divBdr>
                                      <w:divsChild>
                                        <w:div w:id="764955496">
                                          <w:marLeft w:val="0"/>
                                          <w:marRight w:val="0"/>
                                          <w:marTop w:val="0"/>
                                          <w:marBottom w:val="0"/>
                                          <w:divBdr>
                                            <w:top w:val="none" w:sz="0" w:space="0" w:color="auto"/>
                                            <w:left w:val="none" w:sz="0" w:space="0" w:color="auto"/>
                                            <w:bottom w:val="none" w:sz="0" w:space="0" w:color="auto"/>
                                            <w:right w:val="none" w:sz="0" w:space="0" w:color="auto"/>
                                          </w:divBdr>
                                          <w:divsChild>
                                            <w:div w:id="688529838">
                                              <w:marLeft w:val="0"/>
                                              <w:marRight w:val="0"/>
                                              <w:marTop w:val="0"/>
                                              <w:marBottom w:val="0"/>
                                              <w:divBdr>
                                                <w:top w:val="none" w:sz="0" w:space="0" w:color="auto"/>
                                                <w:left w:val="none" w:sz="0" w:space="0" w:color="auto"/>
                                                <w:bottom w:val="none" w:sz="0" w:space="0" w:color="auto"/>
                                                <w:right w:val="none" w:sz="0" w:space="0" w:color="auto"/>
                                              </w:divBdr>
                                            </w:div>
                                          </w:divsChild>
                                        </w:div>
                                        <w:div w:id="2096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739</Words>
  <Characters>4213</Characters>
  <Application>Microsoft Office Word</Application>
  <DocSecurity>0</DocSecurity>
  <Lines>35</Lines>
  <Paragraphs>9</Paragraphs>
  <ScaleCrop>false</ScaleCrop>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smithjoanna92@gmail.com</dc:creator>
  <cp:keywords/>
  <dc:description/>
  <cp:lastModifiedBy>laptop 07</cp:lastModifiedBy>
  <cp:revision>4</cp:revision>
  <dcterms:created xsi:type="dcterms:W3CDTF">2022-09-10T06:54:00Z</dcterms:created>
  <dcterms:modified xsi:type="dcterms:W3CDTF">2022-12-28T08:51:00Z</dcterms:modified>
</cp:coreProperties>
</file>