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8803" w14:textId="44742CC4" w:rsidR="00967938" w:rsidRPr="00570186" w:rsidRDefault="006023F3" w:rsidP="006023F3">
      <w:pPr>
        <w:jc w:val="center"/>
        <w:rPr>
          <w:rFonts w:ascii="Arial" w:hAnsi="Arial"/>
          <w:b/>
          <w:bCs/>
          <w:szCs w:val="30"/>
          <w:u w:val="single"/>
        </w:rPr>
      </w:pPr>
      <w:r w:rsidRPr="00570186">
        <w:rPr>
          <w:rFonts w:ascii="Arial" w:hAnsi="Arial"/>
          <w:b/>
          <w:bCs/>
          <w:szCs w:val="30"/>
          <w:u w:val="single"/>
        </w:rPr>
        <w:t>7117IBA Applied Case Study</w:t>
      </w:r>
    </w:p>
    <w:p w14:paraId="37E64441" w14:textId="17D53E6B" w:rsidR="00D00538" w:rsidRPr="00570186" w:rsidRDefault="00D00538" w:rsidP="00D00538">
      <w:pPr>
        <w:rPr>
          <w:rFonts w:ascii="Arial" w:hAnsi="Arial"/>
        </w:rPr>
      </w:pPr>
    </w:p>
    <w:p w14:paraId="6AC84950" w14:textId="52E138DD" w:rsidR="00D00538" w:rsidRPr="00570186" w:rsidRDefault="000206D8" w:rsidP="00D00538">
      <w:pPr>
        <w:rPr>
          <w:rFonts w:ascii="Arial" w:hAnsi="Arial"/>
          <w:b/>
          <w:bCs/>
        </w:rPr>
      </w:pPr>
      <w:r w:rsidRPr="00570186">
        <w:rPr>
          <w:rFonts w:ascii="Arial" w:hAnsi="Arial"/>
          <w:b/>
          <w:bCs/>
        </w:rPr>
        <w:t>1. Descriptive Analysis</w:t>
      </w:r>
    </w:p>
    <w:p w14:paraId="79B8B191" w14:textId="61332A56" w:rsidR="00B75CAD" w:rsidRPr="00570186" w:rsidRDefault="00B75CAD" w:rsidP="00D00538">
      <w:pPr>
        <w:rPr>
          <w:rFonts w:ascii="Arial" w:hAnsi="Arial"/>
        </w:rPr>
      </w:pPr>
      <w:r w:rsidRPr="00570186">
        <w:rPr>
          <w:rFonts w:ascii="Arial" w:hAnsi="Arial"/>
        </w:rPr>
        <w:t xml:space="preserve">Answer 1: </w:t>
      </w:r>
      <w:r w:rsidR="00902C26">
        <w:rPr>
          <w:rFonts w:ascii="Arial" w:hAnsi="Arial"/>
        </w:rPr>
        <w:t xml:space="preserve">Result of </w:t>
      </w:r>
      <w:r w:rsidR="0092371C" w:rsidRPr="00570186">
        <w:rPr>
          <w:rFonts w:ascii="Arial" w:hAnsi="Arial"/>
        </w:rPr>
        <w:t>money spent per week</w:t>
      </w:r>
      <w:r w:rsidR="00902C26">
        <w:rPr>
          <w:rFonts w:ascii="Arial" w:hAnsi="Arial"/>
        </w:rPr>
        <w:t>:</w:t>
      </w:r>
    </w:p>
    <w:tbl>
      <w:tblPr>
        <w:tblStyle w:val="TableGrid"/>
        <w:tblW w:w="0" w:type="auto"/>
        <w:tblLook w:val="04A0" w:firstRow="1" w:lastRow="0" w:firstColumn="1" w:lastColumn="0" w:noHBand="0" w:noVBand="1"/>
      </w:tblPr>
      <w:tblGrid>
        <w:gridCol w:w="2011"/>
        <w:gridCol w:w="2011"/>
        <w:gridCol w:w="2011"/>
      </w:tblGrid>
      <w:tr w:rsidR="005A3E65" w:rsidRPr="00570186" w14:paraId="3C4BBFB7" w14:textId="77777777" w:rsidTr="00EF72CE">
        <w:trPr>
          <w:trHeight w:val="398"/>
        </w:trPr>
        <w:tc>
          <w:tcPr>
            <w:tcW w:w="2011" w:type="dxa"/>
          </w:tcPr>
          <w:p w14:paraId="39AB08CA" w14:textId="65246D9C" w:rsidR="005A3E65" w:rsidRPr="00501F44" w:rsidRDefault="005A3E65" w:rsidP="006D2C34">
            <w:pPr>
              <w:jc w:val="center"/>
              <w:rPr>
                <w:rFonts w:ascii="Arial" w:hAnsi="Arial"/>
                <w:b/>
                <w:bCs/>
              </w:rPr>
            </w:pPr>
            <w:r w:rsidRPr="00501F44">
              <w:rPr>
                <w:rFonts w:ascii="Arial" w:hAnsi="Arial"/>
                <w:b/>
                <w:bCs/>
              </w:rPr>
              <w:t>Year</w:t>
            </w:r>
          </w:p>
        </w:tc>
        <w:tc>
          <w:tcPr>
            <w:tcW w:w="2011" w:type="dxa"/>
          </w:tcPr>
          <w:p w14:paraId="717CF815" w14:textId="192F6A53" w:rsidR="005A3E65" w:rsidRPr="00501F44" w:rsidRDefault="005A3E65" w:rsidP="006D2C34">
            <w:pPr>
              <w:jc w:val="center"/>
              <w:rPr>
                <w:rFonts w:ascii="Arial" w:hAnsi="Arial"/>
                <w:b/>
                <w:bCs/>
              </w:rPr>
            </w:pPr>
            <w:r w:rsidRPr="00501F44">
              <w:rPr>
                <w:rFonts w:ascii="Arial" w:hAnsi="Arial"/>
                <w:b/>
                <w:bCs/>
              </w:rPr>
              <w:t>Week</w:t>
            </w:r>
          </w:p>
        </w:tc>
        <w:tc>
          <w:tcPr>
            <w:tcW w:w="2011" w:type="dxa"/>
          </w:tcPr>
          <w:p w14:paraId="62464180" w14:textId="2DADEBB5" w:rsidR="005A3E65" w:rsidRPr="00501F44" w:rsidRDefault="005A3E65" w:rsidP="006D2C34">
            <w:pPr>
              <w:jc w:val="center"/>
              <w:rPr>
                <w:rFonts w:ascii="Arial" w:hAnsi="Arial"/>
                <w:b/>
                <w:bCs/>
              </w:rPr>
            </w:pPr>
            <w:r w:rsidRPr="00501F44">
              <w:rPr>
                <w:rFonts w:ascii="Arial" w:hAnsi="Arial"/>
                <w:b/>
                <w:bCs/>
              </w:rPr>
              <w:t>Total Spend</w:t>
            </w:r>
          </w:p>
        </w:tc>
      </w:tr>
      <w:tr w:rsidR="005A3E65" w:rsidRPr="00570186" w14:paraId="4C1E7128" w14:textId="77777777" w:rsidTr="00EF72CE">
        <w:trPr>
          <w:trHeight w:val="414"/>
        </w:trPr>
        <w:tc>
          <w:tcPr>
            <w:tcW w:w="2011" w:type="dxa"/>
          </w:tcPr>
          <w:p w14:paraId="6658E3FD" w14:textId="115470E9" w:rsidR="005A3E65" w:rsidRPr="00570186" w:rsidRDefault="005A3E65" w:rsidP="006D2C34">
            <w:pPr>
              <w:jc w:val="center"/>
              <w:rPr>
                <w:rFonts w:ascii="Arial" w:hAnsi="Arial"/>
              </w:rPr>
            </w:pPr>
            <w:r w:rsidRPr="00570186">
              <w:rPr>
                <w:rFonts w:ascii="Arial" w:hAnsi="Arial"/>
              </w:rPr>
              <w:t>2006</w:t>
            </w:r>
          </w:p>
        </w:tc>
        <w:tc>
          <w:tcPr>
            <w:tcW w:w="2011" w:type="dxa"/>
          </w:tcPr>
          <w:p w14:paraId="7B2F44B6" w14:textId="1068DA71" w:rsidR="005A3E65" w:rsidRPr="00570186" w:rsidRDefault="005A3E65" w:rsidP="006D2C34">
            <w:pPr>
              <w:jc w:val="center"/>
              <w:rPr>
                <w:rFonts w:ascii="Arial" w:hAnsi="Arial"/>
              </w:rPr>
            </w:pPr>
            <w:r w:rsidRPr="00570186">
              <w:rPr>
                <w:rFonts w:ascii="Arial" w:hAnsi="Arial"/>
              </w:rPr>
              <w:t>07</w:t>
            </w:r>
          </w:p>
        </w:tc>
        <w:tc>
          <w:tcPr>
            <w:tcW w:w="2011" w:type="dxa"/>
          </w:tcPr>
          <w:p w14:paraId="5F6BF838" w14:textId="1083273C" w:rsidR="005A3E65" w:rsidRPr="00570186" w:rsidRDefault="00570186" w:rsidP="006D2C34">
            <w:pPr>
              <w:jc w:val="center"/>
              <w:rPr>
                <w:rFonts w:ascii="Arial" w:hAnsi="Arial"/>
              </w:rPr>
            </w:pPr>
            <w:r w:rsidRPr="00570186">
              <w:rPr>
                <w:rFonts w:ascii="Arial" w:hAnsi="Arial" w:cs="Arial"/>
                <w:color w:val="000000"/>
                <w:szCs w:val="20"/>
                <w:shd w:val="clear" w:color="auto" w:fill="FFFFFF"/>
              </w:rPr>
              <w:t>$13,797.83</w:t>
            </w:r>
          </w:p>
        </w:tc>
      </w:tr>
      <w:tr w:rsidR="005A3E65" w:rsidRPr="00570186" w14:paraId="6DE22B29" w14:textId="77777777" w:rsidTr="00EF72CE">
        <w:trPr>
          <w:trHeight w:val="398"/>
        </w:trPr>
        <w:tc>
          <w:tcPr>
            <w:tcW w:w="2011" w:type="dxa"/>
          </w:tcPr>
          <w:p w14:paraId="494CBB87" w14:textId="771162F7" w:rsidR="005A3E65" w:rsidRPr="00570186" w:rsidRDefault="005A3E65" w:rsidP="006D2C34">
            <w:pPr>
              <w:jc w:val="center"/>
              <w:rPr>
                <w:rFonts w:ascii="Arial" w:hAnsi="Arial"/>
              </w:rPr>
            </w:pPr>
            <w:r w:rsidRPr="00570186">
              <w:rPr>
                <w:rFonts w:ascii="Arial" w:hAnsi="Arial"/>
              </w:rPr>
              <w:t>2006</w:t>
            </w:r>
          </w:p>
        </w:tc>
        <w:tc>
          <w:tcPr>
            <w:tcW w:w="2011" w:type="dxa"/>
          </w:tcPr>
          <w:p w14:paraId="1FC306BB" w14:textId="3F36F7A2" w:rsidR="005A3E65" w:rsidRPr="00570186" w:rsidRDefault="005A3E65" w:rsidP="006D2C34">
            <w:pPr>
              <w:jc w:val="center"/>
              <w:rPr>
                <w:rFonts w:ascii="Arial" w:hAnsi="Arial"/>
              </w:rPr>
            </w:pPr>
            <w:r w:rsidRPr="00570186">
              <w:rPr>
                <w:rFonts w:ascii="Arial" w:hAnsi="Arial"/>
              </w:rPr>
              <w:t>09</w:t>
            </w:r>
          </w:p>
        </w:tc>
        <w:tc>
          <w:tcPr>
            <w:tcW w:w="2011" w:type="dxa"/>
          </w:tcPr>
          <w:p w14:paraId="17E601DD" w14:textId="3F073785" w:rsidR="005A3E65" w:rsidRPr="00570186" w:rsidRDefault="007A3440" w:rsidP="006D2C34">
            <w:pPr>
              <w:jc w:val="center"/>
              <w:rPr>
                <w:rFonts w:ascii="Arial" w:hAnsi="Arial"/>
              </w:rPr>
            </w:pPr>
            <w:r w:rsidRPr="007A3440">
              <w:rPr>
                <w:rFonts w:ascii="Arial" w:hAnsi="Arial"/>
              </w:rPr>
              <w:t>$14,785.95</w:t>
            </w:r>
          </w:p>
        </w:tc>
      </w:tr>
      <w:tr w:rsidR="005A3E65" w:rsidRPr="00570186" w14:paraId="312F9E15" w14:textId="77777777" w:rsidTr="00EF72CE">
        <w:trPr>
          <w:trHeight w:val="398"/>
        </w:trPr>
        <w:tc>
          <w:tcPr>
            <w:tcW w:w="2011" w:type="dxa"/>
          </w:tcPr>
          <w:p w14:paraId="72BDDE38" w14:textId="0929AFEE" w:rsidR="005A3E65" w:rsidRPr="00570186" w:rsidRDefault="005A3E65" w:rsidP="006D2C34">
            <w:pPr>
              <w:jc w:val="center"/>
              <w:rPr>
                <w:rFonts w:ascii="Arial" w:hAnsi="Arial"/>
              </w:rPr>
            </w:pPr>
            <w:r w:rsidRPr="00570186">
              <w:rPr>
                <w:rFonts w:ascii="Arial" w:hAnsi="Arial"/>
              </w:rPr>
              <w:t>2006</w:t>
            </w:r>
          </w:p>
        </w:tc>
        <w:tc>
          <w:tcPr>
            <w:tcW w:w="2011" w:type="dxa"/>
          </w:tcPr>
          <w:p w14:paraId="7902EF7E" w14:textId="7B459731" w:rsidR="005A3E65" w:rsidRPr="00570186" w:rsidRDefault="005A3E65" w:rsidP="006D2C34">
            <w:pPr>
              <w:jc w:val="center"/>
              <w:rPr>
                <w:rFonts w:ascii="Arial" w:hAnsi="Arial"/>
              </w:rPr>
            </w:pPr>
            <w:r w:rsidRPr="00570186">
              <w:rPr>
                <w:rFonts w:ascii="Arial" w:hAnsi="Arial"/>
              </w:rPr>
              <w:t>12</w:t>
            </w:r>
          </w:p>
        </w:tc>
        <w:tc>
          <w:tcPr>
            <w:tcW w:w="2011" w:type="dxa"/>
          </w:tcPr>
          <w:p w14:paraId="00AABD5F" w14:textId="2B05183D" w:rsidR="005A3E65" w:rsidRPr="00570186" w:rsidRDefault="00A4356C" w:rsidP="006D2C34">
            <w:pPr>
              <w:jc w:val="center"/>
              <w:rPr>
                <w:rFonts w:ascii="Arial" w:hAnsi="Arial"/>
              </w:rPr>
            </w:pPr>
            <w:r w:rsidRPr="00A4356C">
              <w:rPr>
                <w:rFonts w:ascii="Arial" w:hAnsi="Arial"/>
              </w:rPr>
              <w:t>$14,341.26</w:t>
            </w:r>
          </w:p>
        </w:tc>
      </w:tr>
      <w:tr w:rsidR="005A3E65" w:rsidRPr="00570186" w14:paraId="2D258490" w14:textId="77777777" w:rsidTr="00EF72CE">
        <w:trPr>
          <w:trHeight w:val="398"/>
        </w:trPr>
        <w:tc>
          <w:tcPr>
            <w:tcW w:w="2011" w:type="dxa"/>
          </w:tcPr>
          <w:p w14:paraId="074CE1B1" w14:textId="135B5EA2" w:rsidR="005A3E65" w:rsidRPr="00570186" w:rsidRDefault="005A3E65" w:rsidP="006D2C34">
            <w:pPr>
              <w:jc w:val="center"/>
              <w:rPr>
                <w:rFonts w:ascii="Arial" w:hAnsi="Arial"/>
              </w:rPr>
            </w:pPr>
            <w:r w:rsidRPr="00570186">
              <w:rPr>
                <w:rFonts w:ascii="Arial" w:hAnsi="Arial"/>
              </w:rPr>
              <w:t>2006</w:t>
            </w:r>
          </w:p>
        </w:tc>
        <w:tc>
          <w:tcPr>
            <w:tcW w:w="2011" w:type="dxa"/>
          </w:tcPr>
          <w:p w14:paraId="2B7B0012" w14:textId="48F306DF" w:rsidR="005A3E65" w:rsidRPr="00570186" w:rsidRDefault="005A3E65" w:rsidP="006D2C34">
            <w:pPr>
              <w:jc w:val="center"/>
              <w:rPr>
                <w:rFonts w:ascii="Arial" w:hAnsi="Arial"/>
              </w:rPr>
            </w:pPr>
            <w:r w:rsidRPr="00570186">
              <w:rPr>
                <w:rFonts w:ascii="Arial" w:hAnsi="Arial"/>
              </w:rPr>
              <w:t>19</w:t>
            </w:r>
          </w:p>
        </w:tc>
        <w:tc>
          <w:tcPr>
            <w:tcW w:w="2011" w:type="dxa"/>
          </w:tcPr>
          <w:p w14:paraId="28BE71EE" w14:textId="7A87729E" w:rsidR="005A3E65" w:rsidRPr="00570186" w:rsidRDefault="00A4356C" w:rsidP="006D2C34">
            <w:pPr>
              <w:jc w:val="center"/>
              <w:rPr>
                <w:rFonts w:ascii="Arial" w:hAnsi="Arial"/>
              </w:rPr>
            </w:pPr>
            <w:r w:rsidRPr="00A4356C">
              <w:rPr>
                <w:rFonts w:ascii="Arial" w:hAnsi="Arial"/>
              </w:rPr>
              <w:t>$14,652.97</w:t>
            </w:r>
          </w:p>
        </w:tc>
      </w:tr>
    </w:tbl>
    <w:p w14:paraId="4F48DB56" w14:textId="33384AFE" w:rsidR="00F403FE" w:rsidRDefault="00F403FE" w:rsidP="00D00538">
      <w:pPr>
        <w:rPr>
          <w:rFonts w:ascii="Arial" w:hAnsi="Arial"/>
        </w:rPr>
      </w:pPr>
    </w:p>
    <w:p w14:paraId="265DFD07" w14:textId="34E94BB5" w:rsidR="00242233" w:rsidRDefault="00242233" w:rsidP="00DB50CC">
      <w:pPr>
        <w:spacing w:line="360" w:lineRule="auto"/>
        <w:jc w:val="both"/>
        <w:rPr>
          <w:rFonts w:ascii="Arial" w:hAnsi="Arial"/>
        </w:rPr>
      </w:pPr>
      <w:r w:rsidRPr="00242233">
        <w:rPr>
          <w:rFonts w:ascii="Arial" w:hAnsi="Arial"/>
        </w:rPr>
        <w:drawing>
          <wp:inline distT="0" distB="0" distL="0" distR="0" wp14:anchorId="750A2628" wp14:editId="5D14E675">
            <wp:extent cx="5607050" cy="147724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4516" cy="1481842"/>
                    </a:xfrm>
                    <a:prstGeom prst="rect">
                      <a:avLst/>
                    </a:prstGeom>
                  </pic:spPr>
                </pic:pic>
              </a:graphicData>
            </a:graphic>
          </wp:inline>
        </w:drawing>
      </w:r>
    </w:p>
    <w:p w14:paraId="11A1BB42" w14:textId="56B82009" w:rsidR="00EF72CE" w:rsidRDefault="00327799" w:rsidP="00DB50CC">
      <w:pPr>
        <w:spacing w:line="360" w:lineRule="auto"/>
        <w:jc w:val="both"/>
        <w:rPr>
          <w:rFonts w:ascii="Arial" w:hAnsi="Arial"/>
        </w:rPr>
      </w:pPr>
      <w:r w:rsidRPr="00327799">
        <w:rPr>
          <w:rFonts w:ascii="Arial" w:hAnsi="Arial"/>
        </w:rPr>
        <w:t xml:space="preserve">The final amount of money being spent each week fluctuates. The lowest amount of money spent in Week 7 was $3745.53. In addition, $4276.05. was spent in Week </w:t>
      </w:r>
      <w:r w:rsidR="00DC26BD">
        <w:rPr>
          <w:rFonts w:ascii="Arial" w:hAnsi="Arial"/>
        </w:rPr>
        <w:t>nine</w:t>
      </w:r>
      <w:r w:rsidRPr="00327799">
        <w:rPr>
          <w:rFonts w:ascii="Arial" w:hAnsi="Arial"/>
        </w:rPr>
        <w:t xml:space="preserve">. Finally, the largest stated value is $4419.37 for Week 12, followed by $4267.80 for Week </w:t>
      </w:r>
      <w:r w:rsidR="00DC26BD">
        <w:rPr>
          <w:rFonts w:ascii="Arial" w:hAnsi="Arial"/>
        </w:rPr>
        <w:t>nineteen</w:t>
      </w:r>
      <w:r w:rsidRPr="00327799">
        <w:rPr>
          <w:rFonts w:ascii="Arial" w:hAnsi="Arial"/>
        </w:rPr>
        <w:t>. The data suggests that the month of March has the biggest product sales.</w:t>
      </w:r>
    </w:p>
    <w:p w14:paraId="388FCEDC" w14:textId="1BA343FE" w:rsidR="007730A7" w:rsidRDefault="009019CE" w:rsidP="00DB50CC">
      <w:pPr>
        <w:spacing w:line="360" w:lineRule="auto"/>
        <w:jc w:val="both"/>
        <w:rPr>
          <w:rFonts w:ascii="Arial" w:hAnsi="Arial"/>
        </w:rPr>
      </w:pPr>
      <w:r w:rsidRPr="009019CE">
        <w:rPr>
          <w:rFonts w:ascii="Arial" w:hAnsi="Arial"/>
        </w:rPr>
        <w:t>Weekly sales data collecting allows for independent decision at all levels of management. Presenting is a significant tool for evaluating the sales team's performance on a weekly basis. Furthermore, data on weekly sales amount spent makes forecasting trends and bottlenecks easier. Understanding the differences in good sales in a given weekly would therefore aid in the efficient allocation of people and other resources.</w:t>
      </w:r>
    </w:p>
    <w:p w14:paraId="61742995" w14:textId="00444E35" w:rsidR="00A93247" w:rsidRDefault="00607A44" w:rsidP="00DB50CC">
      <w:pPr>
        <w:spacing w:line="360" w:lineRule="auto"/>
        <w:jc w:val="both"/>
        <w:rPr>
          <w:rFonts w:ascii="Arial" w:hAnsi="Arial"/>
        </w:rPr>
      </w:pPr>
      <w:r>
        <w:rPr>
          <w:rFonts w:ascii="Arial" w:hAnsi="Arial"/>
        </w:rPr>
        <w:t>People</w:t>
      </w:r>
      <w:r w:rsidR="00D6133B" w:rsidRPr="00D6133B">
        <w:rPr>
          <w:rFonts w:ascii="Arial" w:hAnsi="Arial"/>
        </w:rPr>
        <w:t xml:space="preserve"> spent the </w:t>
      </w:r>
      <w:r w:rsidR="00572821" w:rsidRPr="00D6133B">
        <w:rPr>
          <w:rFonts w:ascii="Arial" w:hAnsi="Arial"/>
        </w:rPr>
        <w:t>greatest</w:t>
      </w:r>
      <w:r w:rsidR="00D6133B" w:rsidRPr="00D6133B">
        <w:rPr>
          <w:rFonts w:ascii="Arial" w:hAnsi="Arial"/>
        </w:rPr>
        <w:t xml:space="preserve"> sum in the period of March during Week </w:t>
      </w:r>
      <w:r w:rsidR="007A13B9">
        <w:rPr>
          <w:rFonts w:ascii="Arial" w:hAnsi="Arial"/>
        </w:rPr>
        <w:t xml:space="preserve">Nine </w:t>
      </w:r>
      <w:r w:rsidR="00D6133B" w:rsidRPr="00D6133B">
        <w:rPr>
          <w:rFonts w:ascii="Arial" w:hAnsi="Arial"/>
        </w:rPr>
        <w:t xml:space="preserve">and Week </w:t>
      </w:r>
      <w:r w:rsidR="007A13B9">
        <w:rPr>
          <w:rFonts w:ascii="Arial" w:hAnsi="Arial"/>
        </w:rPr>
        <w:t>N</w:t>
      </w:r>
      <w:r w:rsidR="007A13B9">
        <w:rPr>
          <w:rFonts w:ascii="Arial" w:hAnsi="Arial"/>
        </w:rPr>
        <w:t>ineteen</w:t>
      </w:r>
      <w:r w:rsidR="00D6133B" w:rsidRPr="00D6133B">
        <w:rPr>
          <w:rFonts w:ascii="Arial" w:hAnsi="Arial"/>
        </w:rPr>
        <w:t xml:space="preserve"> which</w:t>
      </w:r>
      <w:r w:rsidR="00BC7CBE">
        <w:rPr>
          <w:rFonts w:ascii="Arial" w:hAnsi="Arial"/>
        </w:rPr>
        <w:t xml:space="preserve"> </w:t>
      </w:r>
      <w:r w:rsidR="003B38E2" w:rsidRPr="003B38E2">
        <w:rPr>
          <w:rFonts w:ascii="Arial" w:hAnsi="Arial"/>
        </w:rPr>
        <w:t>gives a chance to expand sales initiatives in order to increase sales volume.</w:t>
      </w:r>
      <w:r w:rsidR="003B38E2">
        <w:rPr>
          <w:rFonts w:ascii="Arial" w:hAnsi="Arial"/>
        </w:rPr>
        <w:t xml:space="preserve"> </w:t>
      </w:r>
      <w:r w:rsidR="00E5780F" w:rsidRPr="00E5780F">
        <w:rPr>
          <w:rFonts w:ascii="Arial" w:hAnsi="Arial"/>
        </w:rPr>
        <w:t xml:space="preserve">Additionally, the significantly lower number of sales weeks must be tracked in order to identify the factors that contribute to this. Nonetheless, because Weeks 7 and </w:t>
      </w:r>
      <w:r w:rsidR="00E5780F">
        <w:rPr>
          <w:rFonts w:ascii="Arial" w:hAnsi="Arial"/>
        </w:rPr>
        <w:t>9</w:t>
      </w:r>
      <w:r w:rsidR="00E5780F" w:rsidRPr="00E5780F">
        <w:rPr>
          <w:rFonts w:ascii="Arial" w:hAnsi="Arial"/>
        </w:rPr>
        <w:t xml:space="preserve"> aren't overly stretched, launching a good marketing strategy could result in increased sales.</w:t>
      </w:r>
    </w:p>
    <w:p w14:paraId="7E355B02" w14:textId="4003F3BF" w:rsidR="005D67F0" w:rsidRDefault="005D67F0" w:rsidP="00DB50CC">
      <w:pPr>
        <w:spacing w:line="360" w:lineRule="auto"/>
        <w:jc w:val="both"/>
        <w:rPr>
          <w:rFonts w:ascii="Arial" w:hAnsi="Arial"/>
        </w:rPr>
      </w:pPr>
    </w:p>
    <w:p w14:paraId="3EBF32FD" w14:textId="77777777" w:rsidR="00DB0498" w:rsidRDefault="00DB0498">
      <w:pPr>
        <w:rPr>
          <w:rFonts w:ascii="Arial" w:hAnsi="Arial"/>
        </w:rPr>
      </w:pPr>
      <w:r>
        <w:rPr>
          <w:rFonts w:ascii="Arial" w:hAnsi="Arial"/>
        </w:rPr>
        <w:br w:type="page"/>
      </w:r>
    </w:p>
    <w:p w14:paraId="3EC96DD7" w14:textId="49A265C7" w:rsidR="002D4961" w:rsidRDefault="00D43F79" w:rsidP="00DB50CC">
      <w:pPr>
        <w:spacing w:line="360" w:lineRule="auto"/>
        <w:jc w:val="both"/>
        <w:rPr>
          <w:rFonts w:ascii="Arial" w:hAnsi="Arial"/>
        </w:rPr>
      </w:pPr>
      <w:r>
        <w:rPr>
          <w:rFonts w:ascii="Arial" w:hAnsi="Arial"/>
        </w:rPr>
        <w:lastRenderedPageBreak/>
        <w:t xml:space="preserve">Answer 2: </w:t>
      </w:r>
      <w:r w:rsidR="00CA1766">
        <w:rPr>
          <w:rFonts w:ascii="Arial" w:hAnsi="Arial"/>
        </w:rPr>
        <w:t>Result</w:t>
      </w:r>
    </w:p>
    <w:p w14:paraId="33F9AA04" w14:textId="2363468A" w:rsidR="00982D9E" w:rsidRDefault="004D7F18" w:rsidP="004D7F18">
      <w:pPr>
        <w:spacing w:line="360" w:lineRule="auto"/>
        <w:jc w:val="center"/>
        <w:rPr>
          <w:rFonts w:ascii="Arial" w:hAnsi="Arial"/>
        </w:rPr>
      </w:pPr>
      <w:r w:rsidRPr="004D7F18">
        <w:rPr>
          <w:rFonts w:ascii="Arial" w:hAnsi="Arial"/>
        </w:rPr>
        <w:drawing>
          <wp:inline distT="0" distB="0" distL="0" distR="0" wp14:anchorId="3295D767" wp14:editId="397557E5">
            <wp:extent cx="3635055" cy="188230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5055" cy="1882303"/>
                    </a:xfrm>
                    <a:prstGeom prst="rect">
                      <a:avLst/>
                    </a:prstGeom>
                  </pic:spPr>
                </pic:pic>
              </a:graphicData>
            </a:graphic>
          </wp:inline>
        </w:drawing>
      </w:r>
    </w:p>
    <w:p w14:paraId="6FEDEF93" w14:textId="33F1ABE2" w:rsidR="00705FE1" w:rsidRDefault="000C3887" w:rsidP="00DB50CC">
      <w:pPr>
        <w:spacing w:line="360" w:lineRule="auto"/>
        <w:jc w:val="both"/>
        <w:rPr>
          <w:rFonts w:ascii="Arial" w:hAnsi="Arial"/>
        </w:rPr>
      </w:pPr>
      <w:r w:rsidRPr="000C3887">
        <w:rPr>
          <w:rFonts w:ascii="Arial" w:hAnsi="Arial"/>
        </w:rPr>
        <w:t>We can learn a lot about our present and potential consumers by segmenting them based on their age and the amount of money they spend.</w:t>
      </w:r>
      <w:r>
        <w:rPr>
          <w:rFonts w:ascii="Arial" w:hAnsi="Arial"/>
        </w:rPr>
        <w:t xml:space="preserve"> </w:t>
      </w:r>
      <w:r w:rsidR="00057787" w:rsidRPr="00057787">
        <w:rPr>
          <w:rFonts w:ascii="Arial" w:hAnsi="Arial"/>
        </w:rPr>
        <w:t>The Older Adults spent $5,805.45</w:t>
      </w:r>
      <w:r w:rsidR="00057787">
        <w:rPr>
          <w:rFonts w:ascii="Arial" w:hAnsi="Arial"/>
        </w:rPr>
        <w:t xml:space="preserve"> </w:t>
      </w:r>
      <w:r w:rsidR="005D4D77" w:rsidRPr="005D4D77">
        <w:rPr>
          <w:rFonts w:ascii="Arial" w:hAnsi="Arial"/>
        </w:rPr>
        <w:t>followed by Young Adults at roughly comparable expenditure of $5,987.48.</w:t>
      </w:r>
      <w:r w:rsidR="005D4D77">
        <w:rPr>
          <w:rFonts w:ascii="Arial" w:hAnsi="Arial"/>
        </w:rPr>
        <w:t xml:space="preserve"> </w:t>
      </w:r>
      <w:r w:rsidR="00274C6E" w:rsidRPr="00274C6E">
        <w:rPr>
          <w:rFonts w:ascii="Arial" w:hAnsi="Arial"/>
        </w:rPr>
        <w:t>The most minimal spending age section was Older Families $3097.99 alongside Pensioners at $3,123.07.</w:t>
      </w:r>
      <w:r w:rsidR="00274C6E">
        <w:rPr>
          <w:rFonts w:ascii="Arial" w:hAnsi="Arial"/>
        </w:rPr>
        <w:t xml:space="preserve"> </w:t>
      </w:r>
      <w:r w:rsidR="00DE383F" w:rsidRPr="00DE383F">
        <w:rPr>
          <w:rFonts w:ascii="Arial" w:hAnsi="Arial"/>
        </w:rPr>
        <w:t>The most noteworthy spenders were Young Families at $9,547.96.</w:t>
      </w:r>
      <w:r w:rsidR="00DE383F">
        <w:rPr>
          <w:rFonts w:ascii="Arial" w:hAnsi="Arial"/>
        </w:rPr>
        <w:t xml:space="preserve"> </w:t>
      </w:r>
      <w:r w:rsidR="00DE383F" w:rsidRPr="00DE383F">
        <w:rPr>
          <w:rFonts w:ascii="Arial" w:hAnsi="Arial"/>
        </w:rPr>
        <w:t>The others provide the most, at $12,821.90</w:t>
      </w:r>
      <w:r w:rsidR="00DE383F">
        <w:rPr>
          <w:rFonts w:ascii="Arial" w:hAnsi="Arial"/>
        </w:rPr>
        <w:t xml:space="preserve">, </w:t>
      </w:r>
      <w:r w:rsidR="00DE383F" w:rsidRPr="00DE383F">
        <w:rPr>
          <w:rFonts w:ascii="Arial" w:hAnsi="Arial"/>
        </w:rPr>
        <w:t xml:space="preserve">which is most noteworthy of the </w:t>
      </w:r>
      <w:r w:rsidR="00DE383F" w:rsidRPr="00DE383F">
        <w:rPr>
          <w:rFonts w:ascii="Arial" w:hAnsi="Arial"/>
        </w:rPr>
        <w:t>all-out</w:t>
      </w:r>
      <w:r w:rsidR="00DE383F" w:rsidRPr="00DE383F">
        <w:rPr>
          <w:rFonts w:ascii="Arial" w:hAnsi="Arial"/>
        </w:rPr>
        <w:t xml:space="preserve"> spending of $17,194.16.</w:t>
      </w:r>
    </w:p>
    <w:p w14:paraId="595BC09C" w14:textId="74AC1778" w:rsidR="00F01304" w:rsidRDefault="00387BAF" w:rsidP="00DB50CC">
      <w:pPr>
        <w:spacing w:line="360" w:lineRule="auto"/>
        <w:jc w:val="both"/>
        <w:rPr>
          <w:rFonts w:ascii="Arial" w:hAnsi="Arial"/>
        </w:rPr>
      </w:pPr>
      <w:r>
        <w:rPr>
          <w:rFonts w:ascii="Arial" w:hAnsi="Arial"/>
        </w:rPr>
        <w:t>A</w:t>
      </w:r>
      <w:r w:rsidRPr="00387BAF">
        <w:rPr>
          <w:rFonts w:ascii="Arial" w:hAnsi="Arial"/>
        </w:rPr>
        <w:t>ge division is the most essential segment division as it is a device to construct a solid comprehension of shoppers and their way of behaving as for their age. Acquiring Insights from customer orientation according to the age determinant empowers the salesforce to focus on their drives in the correct course and movement, Age division is vital element of customer orientation and sales evaluation.</w:t>
      </w:r>
    </w:p>
    <w:p w14:paraId="090D4E2F" w14:textId="4AE948E6" w:rsidR="00921C00" w:rsidRDefault="00951312" w:rsidP="00DB50CC">
      <w:pPr>
        <w:spacing w:line="360" w:lineRule="auto"/>
        <w:jc w:val="both"/>
        <w:rPr>
          <w:rFonts w:ascii="Arial" w:hAnsi="Arial"/>
        </w:rPr>
      </w:pPr>
      <w:r w:rsidRPr="00951312">
        <w:rPr>
          <w:rFonts w:ascii="Arial" w:hAnsi="Arial"/>
        </w:rPr>
        <w:t>It is clear from the statistics that our present customers are Young Families and Others, which improves the targeting of marketing campaigns to them in order to increase sales conversions. Furthermore, because Older Adults and Young Adults are our next greatest consumer category, customer orientation is required. Getting a better understanding of their behaviour and other contributing factors can help them get to the bottom of the sales funnel faster.</w:t>
      </w:r>
    </w:p>
    <w:p w14:paraId="729E798A" w14:textId="13AB0953" w:rsidR="00CB5234" w:rsidRDefault="00CB5234" w:rsidP="00DB50CC">
      <w:pPr>
        <w:spacing w:line="360" w:lineRule="auto"/>
        <w:jc w:val="both"/>
        <w:rPr>
          <w:rFonts w:ascii="Arial" w:hAnsi="Arial"/>
        </w:rPr>
      </w:pPr>
    </w:p>
    <w:p w14:paraId="26F4BEF4" w14:textId="77777777" w:rsidR="00CA7922" w:rsidRDefault="00CA7922">
      <w:pPr>
        <w:rPr>
          <w:rFonts w:ascii="Arial" w:hAnsi="Arial"/>
        </w:rPr>
      </w:pPr>
      <w:r>
        <w:rPr>
          <w:rFonts w:ascii="Arial" w:hAnsi="Arial"/>
        </w:rPr>
        <w:br w:type="page"/>
      </w:r>
    </w:p>
    <w:p w14:paraId="2391736B" w14:textId="694F6C25" w:rsidR="00F35AEE" w:rsidRDefault="0061623B" w:rsidP="00DB50CC">
      <w:pPr>
        <w:spacing w:line="360" w:lineRule="auto"/>
        <w:jc w:val="both"/>
        <w:rPr>
          <w:rFonts w:ascii="Arial" w:hAnsi="Arial"/>
        </w:rPr>
      </w:pPr>
      <w:r>
        <w:rPr>
          <w:rFonts w:ascii="Arial" w:hAnsi="Arial"/>
        </w:rPr>
        <w:lastRenderedPageBreak/>
        <w:t xml:space="preserve">Answer 3: </w:t>
      </w:r>
    </w:p>
    <w:tbl>
      <w:tblPr>
        <w:tblStyle w:val="TableGrid"/>
        <w:tblW w:w="9487" w:type="dxa"/>
        <w:jc w:val="center"/>
        <w:tblLook w:val="04A0" w:firstRow="1" w:lastRow="0" w:firstColumn="1" w:lastColumn="0" w:noHBand="0" w:noVBand="1"/>
        <w:tblDescription w:val="Procedure SQL: Query Results"/>
      </w:tblPr>
      <w:tblGrid>
        <w:gridCol w:w="1785"/>
        <w:gridCol w:w="1879"/>
        <w:gridCol w:w="1638"/>
        <w:gridCol w:w="2012"/>
        <w:gridCol w:w="2173"/>
      </w:tblGrid>
      <w:tr w:rsidR="001102A2" w:rsidRPr="00DB3F63" w14:paraId="1366CE0A" w14:textId="77777777" w:rsidTr="000D5594">
        <w:trPr>
          <w:trHeight w:val="223"/>
          <w:jc w:val="center"/>
        </w:trPr>
        <w:tc>
          <w:tcPr>
            <w:tcW w:w="0" w:type="auto"/>
            <w:hideMark/>
          </w:tcPr>
          <w:p w14:paraId="522E6668" w14:textId="77777777" w:rsidR="001102A2" w:rsidRPr="00DB3F63" w:rsidRDefault="001102A2" w:rsidP="000D5594">
            <w:pPr>
              <w:rPr>
                <w:rFonts w:ascii="Arial" w:eastAsia="Times New Roman" w:hAnsi="Arial" w:cs="Arial"/>
                <w:b/>
                <w:bCs/>
                <w:color w:val="000000" w:themeColor="text1"/>
                <w:sz w:val="20"/>
                <w:szCs w:val="20"/>
                <w:lang w:eastAsia="en-IN"/>
              </w:rPr>
            </w:pPr>
            <w:r w:rsidRPr="00DB3F63">
              <w:rPr>
                <w:rFonts w:ascii="Arial" w:eastAsia="Times New Roman" w:hAnsi="Arial" w:cs="Arial"/>
                <w:b/>
                <w:bCs/>
                <w:color w:val="000000" w:themeColor="text1"/>
                <w:sz w:val="20"/>
                <w:szCs w:val="20"/>
                <w:lang w:eastAsia="en-IN"/>
              </w:rPr>
              <w:t>PROD_CODE</w:t>
            </w:r>
          </w:p>
        </w:tc>
        <w:tc>
          <w:tcPr>
            <w:tcW w:w="0" w:type="auto"/>
            <w:hideMark/>
          </w:tcPr>
          <w:p w14:paraId="591B7706" w14:textId="77777777" w:rsidR="001102A2" w:rsidRPr="00DB3F63" w:rsidRDefault="001102A2" w:rsidP="000D5594">
            <w:pPr>
              <w:jc w:val="right"/>
              <w:rPr>
                <w:rFonts w:ascii="Arial" w:eastAsia="Times New Roman" w:hAnsi="Arial" w:cs="Arial"/>
                <w:b/>
                <w:bCs/>
                <w:color w:val="000000" w:themeColor="text1"/>
                <w:sz w:val="20"/>
                <w:szCs w:val="20"/>
                <w:lang w:eastAsia="en-IN"/>
              </w:rPr>
            </w:pPr>
            <w:r w:rsidRPr="00DB3F63">
              <w:rPr>
                <w:rFonts w:ascii="Arial" w:eastAsia="Times New Roman" w:hAnsi="Arial" w:cs="Arial"/>
                <w:b/>
                <w:bCs/>
                <w:color w:val="000000" w:themeColor="text1"/>
                <w:sz w:val="20"/>
                <w:szCs w:val="20"/>
                <w:lang w:eastAsia="en-IN"/>
              </w:rPr>
              <w:t>Total</w:t>
            </w:r>
            <w:r>
              <w:rPr>
                <w:rFonts w:ascii="Arial" w:eastAsia="Times New Roman" w:hAnsi="Arial" w:cs="Arial"/>
                <w:b/>
                <w:bCs/>
                <w:color w:val="000000" w:themeColor="text1"/>
                <w:sz w:val="20"/>
                <w:szCs w:val="20"/>
                <w:lang w:eastAsia="en-IN"/>
              </w:rPr>
              <w:t xml:space="preserve"> </w:t>
            </w:r>
            <w:r w:rsidRPr="00DB3F63">
              <w:rPr>
                <w:rFonts w:ascii="Arial" w:eastAsia="Times New Roman" w:hAnsi="Arial" w:cs="Arial"/>
                <w:b/>
                <w:bCs/>
                <w:color w:val="000000" w:themeColor="text1"/>
                <w:sz w:val="20"/>
                <w:szCs w:val="20"/>
                <w:lang w:eastAsia="en-IN"/>
              </w:rPr>
              <w:t>Quantity</w:t>
            </w:r>
          </w:p>
        </w:tc>
        <w:tc>
          <w:tcPr>
            <w:tcW w:w="0" w:type="auto"/>
            <w:hideMark/>
          </w:tcPr>
          <w:p w14:paraId="0DB219D1" w14:textId="77777777" w:rsidR="001102A2" w:rsidRPr="00DB3F63" w:rsidRDefault="001102A2" w:rsidP="000D5594">
            <w:pPr>
              <w:jc w:val="right"/>
              <w:rPr>
                <w:rFonts w:ascii="Arial" w:eastAsia="Times New Roman" w:hAnsi="Arial" w:cs="Arial"/>
                <w:b/>
                <w:bCs/>
                <w:color w:val="000000" w:themeColor="text1"/>
                <w:sz w:val="20"/>
                <w:szCs w:val="20"/>
                <w:lang w:eastAsia="en-IN"/>
              </w:rPr>
            </w:pPr>
            <w:r w:rsidRPr="00DB3F63">
              <w:rPr>
                <w:rFonts w:ascii="Arial" w:eastAsia="Times New Roman" w:hAnsi="Arial" w:cs="Arial"/>
                <w:b/>
                <w:bCs/>
                <w:color w:val="000000" w:themeColor="text1"/>
                <w:sz w:val="20"/>
                <w:szCs w:val="20"/>
                <w:lang w:eastAsia="en-IN"/>
              </w:rPr>
              <w:t>Total</w:t>
            </w:r>
            <w:r>
              <w:rPr>
                <w:rFonts w:ascii="Arial" w:eastAsia="Times New Roman" w:hAnsi="Arial" w:cs="Arial"/>
                <w:b/>
                <w:bCs/>
                <w:color w:val="000000" w:themeColor="text1"/>
                <w:sz w:val="20"/>
                <w:szCs w:val="20"/>
                <w:lang w:eastAsia="en-IN"/>
              </w:rPr>
              <w:t xml:space="preserve"> </w:t>
            </w:r>
            <w:r w:rsidRPr="00DB3F63">
              <w:rPr>
                <w:rFonts w:ascii="Arial" w:eastAsia="Times New Roman" w:hAnsi="Arial" w:cs="Arial"/>
                <w:b/>
                <w:bCs/>
                <w:color w:val="000000" w:themeColor="text1"/>
                <w:sz w:val="20"/>
                <w:szCs w:val="20"/>
                <w:lang w:eastAsia="en-IN"/>
              </w:rPr>
              <w:t>Spend</w:t>
            </w:r>
          </w:p>
        </w:tc>
        <w:tc>
          <w:tcPr>
            <w:tcW w:w="0" w:type="auto"/>
            <w:hideMark/>
          </w:tcPr>
          <w:p w14:paraId="04952B57" w14:textId="77777777" w:rsidR="001102A2" w:rsidRPr="00DB3F63" w:rsidRDefault="001102A2" w:rsidP="000D5594">
            <w:pPr>
              <w:rPr>
                <w:rFonts w:ascii="Arial" w:eastAsia="Times New Roman" w:hAnsi="Arial" w:cs="Arial"/>
                <w:b/>
                <w:bCs/>
                <w:color w:val="000000" w:themeColor="text1"/>
                <w:sz w:val="20"/>
                <w:szCs w:val="20"/>
                <w:lang w:eastAsia="en-IN"/>
              </w:rPr>
            </w:pPr>
            <w:r w:rsidRPr="00DB3F63">
              <w:rPr>
                <w:rFonts w:ascii="Arial" w:eastAsia="Times New Roman" w:hAnsi="Arial" w:cs="Arial"/>
                <w:b/>
                <w:bCs/>
                <w:color w:val="000000" w:themeColor="text1"/>
                <w:sz w:val="20"/>
                <w:szCs w:val="20"/>
                <w:lang w:eastAsia="en-IN"/>
              </w:rPr>
              <w:t>STORE_STATE</w:t>
            </w:r>
          </w:p>
        </w:tc>
        <w:tc>
          <w:tcPr>
            <w:tcW w:w="0" w:type="auto"/>
            <w:hideMark/>
          </w:tcPr>
          <w:p w14:paraId="69AC55DC" w14:textId="77777777" w:rsidR="001102A2" w:rsidRPr="00DB3F63" w:rsidRDefault="001102A2" w:rsidP="000D5594">
            <w:pPr>
              <w:rPr>
                <w:rFonts w:ascii="Arial" w:eastAsia="Times New Roman" w:hAnsi="Arial" w:cs="Arial"/>
                <w:b/>
                <w:bCs/>
                <w:color w:val="000000" w:themeColor="text1"/>
                <w:sz w:val="20"/>
                <w:szCs w:val="20"/>
                <w:lang w:eastAsia="en-IN"/>
              </w:rPr>
            </w:pPr>
            <w:r w:rsidRPr="00DB3F63">
              <w:rPr>
                <w:rFonts w:ascii="Arial" w:eastAsia="Times New Roman" w:hAnsi="Arial" w:cs="Arial"/>
                <w:b/>
                <w:bCs/>
                <w:color w:val="000000" w:themeColor="text1"/>
                <w:sz w:val="20"/>
                <w:szCs w:val="20"/>
                <w:lang w:eastAsia="en-IN"/>
              </w:rPr>
              <w:t>State</w:t>
            </w:r>
            <w:r>
              <w:rPr>
                <w:rFonts w:ascii="Arial" w:eastAsia="Times New Roman" w:hAnsi="Arial" w:cs="Arial"/>
                <w:b/>
                <w:bCs/>
                <w:color w:val="000000" w:themeColor="text1"/>
                <w:sz w:val="20"/>
                <w:szCs w:val="20"/>
                <w:lang w:eastAsia="en-IN"/>
              </w:rPr>
              <w:t xml:space="preserve"> </w:t>
            </w:r>
            <w:r w:rsidRPr="00DB3F63">
              <w:rPr>
                <w:rFonts w:ascii="Arial" w:eastAsia="Times New Roman" w:hAnsi="Arial" w:cs="Arial"/>
                <w:b/>
                <w:bCs/>
                <w:color w:val="000000" w:themeColor="text1"/>
                <w:sz w:val="20"/>
                <w:szCs w:val="20"/>
                <w:lang w:eastAsia="en-IN"/>
              </w:rPr>
              <w:t>Name</w:t>
            </w:r>
          </w:p>
        </w:tc>
      </w:tr>
      <w:tr w:rsidR="001102A2" w:rsidRPr="00DB3F63" w14:paraId="46E92583" w14:textId="77777777" w:rsidTr="000D5594">
        <w:trPr>
          <w:trHeight w:val="232"/>
          <w:jc w:val="center"/>
        </w:trPr>
        <w:tc>
          <w:tcPr>
            <w:tcW w:w="0" w:type="auto"/>
            <w:hideMark/>
          </w:tcPr>
          <w:p w14:paraId="69FB056F"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PRD0903052</w:t>
            </w:r>
          </w:p>
        </w:tc>
        <w:tc>
          <w:tcPr>
            <w:tcW w:w="0" w:type="auto"/>
            <w:hideMark/>
          </w:tcPr>
          <w:p w14:paraId="5E0C6F2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234</w:t>
            </w:r>
          </w:p>
        </w:tc>
        <w:tc>
          <w:tcPr>
            <w:tcW w:w="0" w:type="auto"/>
            <w:hideMark/>
          </w:tcPr>
          <w:p w14:paraId="1E121B3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$170.40</w:t>
            </w:r>
          </w:p>
        </w:tc>
        <w:tc>
          <w:tcPr>
            <w:tcW w:w="0" w:type="auto"/>
            <w:hideMark/>
          </w:tcPr>
          <w:p w14:paraId="37AAEF3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33A7C97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7C39F80D" w14:textId="77777777" w:rsidTr="000D5594">
        <w:trPr>
          <w:trHeight w:val="223"/>
          <w:jc w:val="center"/>
        </w:trPr>
        <w:tc>
          <w:tcPr>
            <w:tcW w:w="0" w:type="auto"/>
            <w:hideMark/>
          </w:tcPr>
          <w:p w14:paraId="7950E46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PRD0904358</w:t>
            </w:r>
          </w:p>
        </w:tc>
        <w:tc>
          <w:tcPr>
            <w:tcW w:w="0" w:type="auto"/>
            <w:hideMark/>
          </w:tcPr>
          <w:p w14:paraId="2F57777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233</w:t>
            </w:r>
          </w:p>
        </w:tc>
        <w:tc>
          <w:tcPr>
            <w:tcW w:w="0" w:type="auto"/>
            <w:hideMark/>
          </w:tcPr>
          <w:p w14:paraId="498F230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$358.82</w:t>
            </w:r>
          </w:p>
        </w:tc>
        <w:tc>
          <w:tcPr>
            <w:tcW w:w="0" w:type="auto"/>
            <w:hideMark/>
          </w:tcPr>
          <w:p w14:paraId="133F23ED"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7851FBE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0D4F3026" w14:textId="77777777" w:rsidTr="000D5594">
        <w:trPr>
          <w:trHeight w:val="232"/>
          <w:jc w:val="center"/>
        </w:trPr>
        <w:tc>
          <w:tcPr>
            <w:tcW w:w="0" w:type="auto"/>
            <w:hideMark/>
          </w:tcPr>
          <w:p w14:paraId="56EE05D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PRD0900121</w:t>
            </w:r>
          </w:p>
        </w:tc>
        <w:tc>
          <w:tcPr>
            <w:tcW w:w="0" w:type="auto"/>
            <w:hideMark/>
          </w:tcPr>
          <w:p w14:paraId="046280A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200</w:t>
            </w:r>
          </w:p>
        </w:tc>
        <w:tc>
          <w:tcPr>
            <w:tcW w:w="0" w:type="auto"/>
            <w:hideMark/>
          </w:tcPr>
          <w:p w14:paraId="51EDD94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$196.00</w:t>
            </w:r>
          </w:p>
        </w:tc>
        <w:tc>
          <w:tcPr>
            <w:tcW w:w="0" w:type="auto"/>
            <w:hideMark/>
          </w:tcPr>
          <w:p w14:paraId="2CB4B655"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2BC3B04C"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5D25EE2F" w14:textId="77777777" w:rsidTr="000D5594">
        <w:trPr>
          <w:trHeight w:val="223"/>
          <w:jc w:val="center"/>
        </w:trPr>
        <w:tc>
          <w:tcPr>
            <w:tcW w:w="0" w:type="auto"/>
            <w:hideMark/>
          </w:tcPr>
          <w:p w14:paraId="31F6E1C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PRD0904358</w:t>
            </w:r>
          </w:p>
        </w:tc>
        <w:tc>
          <w:tcPr>
            <w:tcW w:w="0" w:type="auto"/>
            <w:hideMark/>
          </w:tcPr>
          <w:p w14:paraId="6741073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183</w:t>
            </w:r>
          </w:p>
        </w:tc>
        <w:tc>
          <w:tcPr>
            <w:tcW w:w="0" w:type="auto"/>
            <w:hideMark/>
          </w:tcPr>
          <w:p w14:paraId="44BF3E25"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$281.82</w:t>
            </w:r>
          </w:p>
        </w:tc>
        <w:tc>
          <w:tcPr>
            <w:tcW w:w="0" w:type="auto"/>
            <w:hideMark/>
          </w:tcPr>
          <w:p w14:paraId="77BFF7D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w:t>
            </w:r>
          </w:p>
        </w:tc>
        <w:tc>
          <w:tcPr>
            <w:tcW w:w="0" w:type="auto"/>
            <w:hideMark/>
          </w:tcPr>
          <w:p w14:paraId="1A94E51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Victoria</w:t>
            </w:r>
          </w:p>
        </w:tc>
      </w:tr>
      <w:tr w:rsidR="001102A2" w:rsidRPr="00DB3F63" w14:paraId="236ACB0D" w14:textId="77777777" w:rsidTr="000D5594">
        <w:trPr>
          <w:trHeight w:val="232"/>
          <w:jc w:val="center"/>
        </w:trPr>
        <w:tc>
          <w:tcPr>
            <w:tcW w:w="0" w:type="auto"/>
            <w:hideMark/>
          </w:tcPr>
          <w:p w14:paraId="132F75D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PRD0903052</w:t>
            </w:r>
          </w:p>
        </w:tc>
        <w:tc>
          <w:tcPr>
            <w:tcW w:w="0" w:type="auto"/>
            <w:hideMark/>
          </w:tcPr>
          <w:p w14:paraId="1EC7864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142</w:t>
            </w:r>
          </w:p>
        </w:tc>
        <w:tc>
          <w:tcPr>
            <w:tcW w:w="0" w:type="auto"/>
            <w:hideMark/>
          </w:tcPr>
          <w:p w14:paraId="67762F5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$118.04</w:t>
            </w:r>
          </w:p>
        </w:tc>
        <w:tc>
          <w:tcPr>
            <w:tcW w:w="0" w:type="auto"/>
            <w:hideMark/>
          </w:tcPr>
          <w:p w14:paraId="3C034AF7"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w:t>
            </w:r>
          </w:p>
        </w:tc>
        <w:tc>
          <w:tcPr>
            <w:tcW w:w="0" w:type="auto"/>
            <w:hideMark/>
          </w:tcPr>
          <w:p w14:paraId="655FB33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Victoria</w:t>
            </w:r>
          </w:p>
        </w:tc>
      </w:tr>
      <w:tr w:rsidR="001102A2" w:rsidRPr="00DB3F63" w14:paraId="00CE7E13" w14:textId="77777777" w:rsidTr="000D5594">
        <w:trPr>
          <w:trHeight w:val="223"/>
          <w:jc w:val="center"/>
        </w:trPr>
        <w:tc>
          <w:tcPr>
            <w:tcW w:w="0" w:type="auto"/>
            <w:hideMark/>
          </w:tcPr>
          <w:p w14:paraId="52FC808C"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PRD0900121</w:t>
            </w:r>
          </w:p>
        </w:tc>
        <w:tc>
          <w:tcPr>
            <w:tcW w:w="0" w:type="auto"/>
            <w:hideMark/>
          </w:tcPr>
          <w:p w14:paraId="3BDC57FF"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124</w:t>
            </w:r>
          </w:p>
        </w:tc>
        <w:tc>
          <w:tcPr>
            <w:tcW w:w="0" w:type="auto"/>
            <w:hideMark/>
          </w:tcPr>
          <w:p w14:paraId="0F28A30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$121.52</w:t>
            </w:r>
          </w:p>
        </w:tc>
        <w:tc>
          <w:tcPr>
            <w:tcW w:w="0" w:type="auto"/>
            <w:hideMark/>
          </w:tcPr>
          <w:p w14:paraId="2502679C"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w:t>
            </w:r>
          </w:p>
        </w:tc>
        <w:tc>
          <w:tcPr>
            <w:tcW w:w="0" w:type="auto"/>
            <w:hideMark/>
          </w:tcPr>
          <w:p w14:paraId="684D840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Victoria</w:t>
            </w:r>
          </w:p>
        </w:tc>
      </w:tr>
      <w:tr w:rsidR="001102A2" w:rsidRPr="00DB3F63" w14:paraId="0DA21FB5" w14:textId="77777777" w:rsidTr="000D5594">
        <w:trPr>
          <w:trHeight w:val="232"/>
          <w:jc w:val="center"/>
        </w:trPr>
        <w:tc>
          <w:tcPr>
            <w:tcW w:w="0" w:type="auto"/>
            <w:hideMark/>
          </w:tcPr>
          <w:p w14:paraId="0CC7529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PRD0903269</w:t>
            </w:r>
          </w:p>
        </w:tc>
        <w:tc>
          <w:tcPr>
            <w:tcW w:w="0" w:type="auto"/>
            <w:hideMark/>
          </w:tcPr>
          <w:p w14:paraId="55B8C48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112</w:t>
            </w:r>
          </w:p>
        </w:tc>
        <w:tc>
          <w:tcPr>
            <w:tcW w:w="0" w:type="auto"/>
            <w:hideMark/>
          </w:tcPr>
          <w:p w14:paraId="2C58213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$101.92</w:t>
            </w:r>
          </w:p>
        </w:tc>
        <w:tc>
          <w:tcPr>
            <w:tcW w:w="0" w:type="auto"/>
            <w:hideMark/>
          </w:tcPr>
          <w:p w14:paraId="4BFECC37"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08ED2B4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66683A66" w14:textId="77777777" w:rsidTr="000D5594">
        <w:trPr>
          <w:trHeight w:val="223"/>
          <w:jc w:val="center"/>
        </w:trPr>
        <w:tc>
          <w:tcPr>
            <w:tcW w:w="0" w:type="auto"/>
            <w:hideMark/>
          </w:tcPr>
          <w:p w14:paraId="1FA71F3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PRD0903078</w:t>
            </w:r>
          </w:p>
        </w:tc>
        <w:tc>
          <w:tcPr>
            <w:tcW w:w="0" w:type="auto"/>
            <w:hideMark/>
          </w:tcPr>
          <w:p w14:paraId="6965979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109</w:t>
            </w:r>
          </w:p>
        </w:tc>
        <w:tc>
          <w:tcPr>
            <w:tcW w:w="0" w:type="auto"/>
            <w:hideMark/>
          </w:tcPr>
          <w:p w14:paraId="7975331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$38.15</w:t>
            </w:r>
          </w:p>
        </w:tc>
        <w:tc>
          <w:tcPr>
            <w:tcW w:w="0" w:type="auto"/>
            <w:hideMark/>
          </w:tcPr>
          <w:p w14:paraId="20355B1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w:t>
            </w:r>
          </w:p>
        </w:tc>
        <w:tc>
          <w:tcPr>
            <w:tcW w:w="0" w:type="auto"/>
            <w:hideMark/>
          </w:tcPr>
          <w:p w14:paraId="39F42625"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Victoria</w:t>
            </w:r>
          </w:p>
        </w:tc>
      </w:tr>
      <w:tr w:rsidR="001102A2" w:rsidRPr="00DB3F63" w14:paraId="06C5D8F4" w14:textId="77777777" w:rsidTr="000D5594">
        <w:trPr>
          <w:trHeight w:val="232"/>
          <w:jc w:val="center"/>
        </w:trPr>
        <w:tc>
          <w:tcPr>
            <w:tcW w:w="0" w:type="auto"/>
            <w:hideMark/>
          </w:tcPr>
          <w:p w14:paraId="4795368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PRD0901265</w:t>
            </w:r>
          </w:p>
        </w:tc>
        <w:tc>
          <w:tcPr>
            <w:tcW w:w="0" w:type="auto"/>
            <w:hideMark/>
          </w:tcPr>
          <w:p w14:paraId="425A4405"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92</w:t>
            </w:r>
          </w:p>
        </w:tc>
        <w:tc>
          <w:tcPr>
            <w:tcW w:w="0" w:type="auto"/>
            <w:hideMark/>
          </w:tcPr>
          <w:p w14:paraId="1BF03F4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$154.98</w:t>
            </w:r>
          </w:p>
        </w:tc>
        <w:tc>
          <w:tcPr>
            <w:tcW w:w="0" w:type="auto"/>
            <w:hideMark/>
          </w:tcPr>
          <w:p w14:paraId="6AB8108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325F22C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1E8744D6" w14:textId="77777777" w:rsidTr="000D5594">
        <w:trPr>
          <w:trHeight w:val="223"/>
          <w:jc w:val="center"/>
        </w:trPr>
        <w:tc>
          <w:tcPr>
            <w:tcW w:w="0" w:type="auto"/>
            <w:hideMark/>
          </w:tcPr>
          <w:p w14:paraId="6F20C60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PRD0901819</w:t>
            </w:r>
          </w:p>
        </w:tc>
        <w:tc>
          <w:tcPr>
            <w:tcW w:w="0" w:type="auto"/>
            <w:hideMark/>
          </w:tcPr>
          <w:p w14:paraId="57590B80"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87</w:t>
            </w:r>
          </w:p>
        </w:tc>
        <w:tc>
          <w:tcPr>
            <w:tcW w:w="0" w:type="auto"/>
            <w:hideMark/>
          </w:tcPr>
          <w:p w14:paraId="0E1B002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$35.67</w:t>
            </w:r>
          </w:p>
        </w:tc>
        <w:tc>
          <w:tcPr>
            <w:tcW w:w="0" w:type="auto"/>
            <w:hideMark/>
          </w:tcPr>
          <w:p w14:paraId="3CE172B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2FF9D5A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5C3CE484" w14:textId="77777777" w:rsidTr="000D5594">
        <w:trPr>
          <w:trHeight w:val="232"/>
          <w:jc w:val="center"/>
        </w:trPr>
        <w:tc>
          <w:tcPr>
            <w:tcW w:w="0" w:type="auto"/>
            <w:hideMark/>
          </w:tcPr>
          <w:p w14:paraId="46688A4D"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PRD0903078</w:t>
            </w:r>
          </w:p>
        </w:tc>
        <w:tc>
          <w:tcPr>
            <w:tcW w:w="0" w:type="auto"/>
            <w:hideMark/>
          </w:tcPr>
          <w:p w14:paraId="338E8D8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86</w:t>
            </w:r>
          </w:p>
        </w:tc>
        <w:tc>
          <w:tcPr>
            <w:tcW w:w="0" w:type="auto"/>
            <w:hideMark/>
          </w:tcPr>
          <w:p w14:paraId="7ED860E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$30.10</w:t>
            </w:r>
          </w:p>
        </w:tc>
        <w:tc>
          <w:tcPr>
            <w:tcW w:w="0" w:type="auto"/>
            <w:hideMark/>
          </w:tcPr>
          <w:p w14:paraId="4E0AC7ED"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0EA49D8D"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344B2C86" w14:textId="77777777" w:rsidTr="000D5594">
        <w:trPr>
          <w:trHeight w:val="223"/>
          <w:jc w:val="center"/>
        </w:trPr>
        <w:tc>
          <w:tcPr>
            <w:tcW w:w="0" w:type="auto"/>
            <w:hideMark/>
          </w:tcPr>
          <w:p w14:paraId="271781EF"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PRD0903052</w:t>
            </w:r>
          </w:p>
        </w:tc>
        <w:tc>
          <w:tcPr>
            <w:tcW w:w="0" w:type="auto"/>
            <w:hideMark/>
          </w:tcPr>
          <w:p w14:paraId="4BE06977"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85</w:t>
            </w:r>
          </w:p>
        </w:tc>
        <w:tc>
          <w:tcPr>
            <w:tcW w:w="0" w:type="auto"/>
            <w:hideMark/>
          </w:tcPr>
          <w:p w14:paraId="7B3AEA8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$70.69</w:t>
            </w:r>
          </w:p>
        </w:tc>
        <w:tc>
          <w:tcPr>
            <w:tcW w:w="0" w:type="auto"/>
            <w:hideMark/>
          </w:tcPr>
          <w:p w14:paraId="1E44E16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SA</w:t>
            </w:r>
          </w:p>
        </w:tc>
        <w:tc>
          <w:tcPr>
            <w:tcW w:w="0" w:type="auto"/>
            <w:hideMark/>
          </w:tcPr>
          <w:p w14:paraId="5388705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South Australia</w:t>
            </w:r>
          </w:p>
        </w:tc>
      </w:tr>
      <w:tr w:rsidR="001102A2" w:rsidRPr="00DB3F63" w14:paraId="0FBB89F0" w14:textId="77777777" w:rsidTr="000D5594">
        <w:trPr>
          <w:trHeight w:val="232"/>
          <w:jc w:val="center"/>
        </w:trPr>
        <w:tc>
          <w:tcPr>
            <w:tcW w:w="0" w:type="auto"/>
            <w:hideMark/>
          </w:tcPr>
          <w:p w14:paraId="42F7E5E0"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PRD0900830</w:t>
            </w:r>
          </w:p>
        </w:tc>
        <w:tc>
          <w:tcPr>
            <w:tcW w:w="0" w:type="auto"/>
            <w:hideMark/>
          </w:tcPr>
          <w:p w14:paraId="3B3A8A02"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78</w:t>
            </w:r>
          </w:p>
        </w:tc>
        <w:tc>
          <w:tcPr>
            <w:tcW w:w="0" w:type="auto"/>
            <w:hideMark/>
          </w:tcPr>
          <w:p w14:paraId="4FCD3B1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$75.66</w:t>
            </w:r>
          </w:p>
        </w:tc>
        <w:tc>
          <w:tcPr>
            <w:tcW w:w="0" w:type="auto"/>
            <w:hideMark/>
          </w:tcPr>
          <w:p w14:paraId="0F604BA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7C421F6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25E015FB" w14:textId="77777777" w:rsidTr="000D5594">
        <w:trPr>
          <w:trHeight w:val="223"/>
          <w:jc w:val="center"/>
        </w:trPr>
        <w:tc>
          <w:tcPr>
            <w:tcW w:w="0" w:type="auto"/>
            <w:hideMark/>
          </w:tcPr>
          <w:p w14:paraId="28A775A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PRD0903052</w:t>
            </w:r>
          </w:p>
        </w:tc>
        <w:tc>
          <w:tcPr>
            <w:tcW w:w="0" w:type="auto"/>
            <w:hideMark/>
          </w:tcPr>
          <w:p w14:paraId="3B59941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75</w:t>
            </w:r>
          </w:p>
        </w:tc>
        <w:tc>
          <w:tcPr>
            <w:tcW w:w="0" w:type="auto"/>
            <w:hideMark/>
          </w:tcPr>
          <w:p w14:paraId="7692D29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$57.57</w:t>
            </w:r>
          </w:p>
        </w:tc>
        <w:tc>
          <w:tcPr>
            <w:tcW w:w="0" w:type="auto"/>
            <w:hideMark/>
          </w:tcPr>
          <w:p w14:paraId="79A64A2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WA</w:t>
            </w:r>
          </w:p>
        </w:tc>
        <w:tc>
          <w:tcPr>
            <w:tcW w:w="0" w:type="auto"/>
            <w:hideMark/>
          </w:tcPr>
          <w:p w14:paraId="7B772C0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West Australia</w:t>
            </w:r>
          </w:p>
        </w:tc>
      </w:tr>
      <w:tr w:rsidR="001102A2" w:rsidRPr="00DB3F63" w14:paraId="7EE9615C" w14:textId="77777777" w:rsidTr="000D5594">
        <w:trPr>
          <w:trHeight w:val="232"/>
          <w:jc w:val="center"/>
        </w:trPr>
        <w:tc>
          <w:tcPr>
            <w:tcW w:w="0" w:type="auto"/>
            <w:hideMark/>
          </w:tcPr>
          <w:p w14:paraId="20B7FC27"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PRD0904887</w:t>
            </w:r>
          </w:p>
        </w:tc>
        <w:tc>
          <w:tcPr>
            <w:tcW w:w="0" w:type="auto"/>
            <w:hideMark/>
          </w:tcPr>
          <w:p w14:paraId="4D511FF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72</w:t>
            </w:r>
          </w:p>
        </w:tc>
        <w:tc>
          <w:tcPr>
            <w:tcW w:w="0" w:type="auto"/>
            <w:hideMark/>
          </w:tcPr>
          <w:p w14:paraId="3C43F842"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$73.44</w:t>
            </w:r>
          </w:p>
        </w:tc>
        <w:tc>
          <w:tcPr>
            <w:tcW w:w="0" w:type="auto"/>
            <w:hideMark/>
          </w:tcPr>
          <w:p w14:paraId="1697D84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5A51605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0F342292" w14:textId="77777777" w:rsidTr="000D5594">
        <w:trPr>
          <w:trHeight w:val="223"/>
          <w:jc w:val="center"/>
        </w:trPr>
        <w:tc>
          <w:tcPr>
            <w:tcW w:w="0" w:type="auto"/>
            <w:hideMark/>
          </w:tcPr>
          <w:p w14:paraId="5A49075F"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PRD0904358</w:t>
            </w:r>
          </w:p>
        </w:tc>
        <w:tc>
          <w:tcPr>
            <w:tcW w:w="0" w:type="auto"/>
            <w:hideMark/>
          </w:tcPr>
          <w:p w14:paraId="3EACB894"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70</w:t>
            </w:r>
          </w:p>
        </w:tc>
        <w:tc>
          <w:tcPr>
            <w:tcW w:w="0" w:type="auto"/>
            <w:hideMark/>
          </w:tcPr>
          <w:p w14:paraId="0331E34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$107.80</w:t>
            </w:r>
          </w:p>
        </w:tc>
        <w:tc>
          <w:tcPr>
            <w:tcW w:w="0" w:type="auto"/>
            <w:hideMark/>
          </w:tcPr>
          <w:p w14:paraId="2BE8E8A5"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SA</w:t>
            </w:r>
          </w:p>
        </w:tc>
        <w:tc>
          <w:tcPr>
            <w:tcW w:w="0" w:type="auto"/>
            <w:hideMark/>
          </w:tcPr>
          <w:p w14:paraId="2131D13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South Australia</w:t>
            </w:r>
          </w:p>
        </w:tc>
      </w:tr>
      <w:tr w:rsidR="001102A2" w:rsidRPr="00DB3F63" w14:paraId="241A1E26" w14:textId="77777777" w:rsidTr="000D5594">
        <w:trPr>
          <w:trHeight w:val="232"/>
          <w:jc w:val="center"/>
        </w:trPr>
        <w:tc>
          <w:tcPr>
            <w:tcW w:w="0" w:type="auto"/>
            <w:hideMark/>
          </w:tcPr>
          <w:p w14:paraId="5E1EEA9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PRD0901015</w:t>
            </w:r>
          </w:p>
        </w:tc>
        <w:tc>
          <w:tcPr>
            <w:tcW w:w="0" w:type="auto"/>
            <w:hideMark/>
          </w:tcPr>
          <w:p w14:paraId="631B965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68</w:t>
            </w:r>
          </w:p>
        </w:tc>
        <w:tc>
          <w:tcPr>
            <w:tcW w:w="0" w:type="auto"/>
            <w:hideMark/>
          </w:tcPr>
          <w:p w14:paraId="3463C43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$104.72</w:t>
            </w:r>
          </w:p>
        </w:tc>
        <w:tc>
          <w:tcPr>
            <w:tcW w:w="0" w:type="auto"/>
            <w:hideMark/>
          </w:tcPr>
          <w:p w14:paraId="726AB9A2"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0360654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049A1417" w14:textId="77777777" w:rsidTr="000D5594">
        <w:trPr>
          <w:trHeight w:val="223"/>
          <w:jc w:val="center"/>
        </w:trPr>
        <w:tc>
          <w:tcPr>
            <w:tcW w:w="0" w:type="auto"/>
            <w:hideMark/>
          </w:tcPr>
          <w:p w14:paraId="19036AF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PRD0904358</w:t>
            </w:r>
          </w:p>
        </w:tc>
        <w:tc>
          <w:tcPr>
            <w:tcW w:w="0" w:type="auto"/>
            <w:hideMark/>
          </w:tcPr>
          <w:p w14:paraId="332BC420"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68</w:t>
            </w:r>
          </w:p>
        </w:tc>
        <w:tc>
          <w:tcPr>
            <w:tcW w:w="0" w:type="auto"/>
            <w:hideMark/>
          </w:tcPr>
          <w:p w14:paraId="310FC82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$104.72</w:t>
            </w:r>
          </w:p>
        </w:tc>
        <w:tc>
          <w:tcPr>
            <w:tcW w:w="0" w:type="auto"/>
            <w:hideMark/>
          </w:tcPr>
          <w:p w14:paraId="457E79C7"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QLD</w:t>
            </w:r>
          </w:p>
        </w:tc>
        <w:tc>
          <w:tcPr>
            <w:tcW w:w="0" w:type="auto"/>
            <w:hideMark/>
          </w:tcPr>
          <w:p w14:paraId="2012999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Queensland</w:t>
            </w:r>
          </w:p>
        </w:tc>
      </w:tr>
      <w:tr w:rsidR="001102A2" w:rsidRPr="00DB3F63" w14:paraId="2101A9F7" w14:textId="77777777" w:rsidTr="000D5594">
        <w:trPr>
          <w:trHeight w:val="232"/>
          <w:jc w:val="center"/>
        </w:trPr>
        <w:tc>
          <w:tcPr>
            <w:tcW w:w="0" w:type="auto"/>
            <w:hideMark/>
          </w:tcPr>
          <w:p w14:paraId="2601639D"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PRD0903052</w:t>
            </w:r>
          </w:p>
        </w:tc>
        <w:tc>
          <w:tcPr>
            <w:tcW w:w="0" w:type="auto"/>
            <w:hideMark/>
          </w:tcPr>
          <w:p w14:paraId="1E574CC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62</w:t>
            </w:r>
          </w:p>
        </w:tc>
        <w:tc>
          <w:tcPr>
            <w:tcW w:w="0" w:type="auto"/>
            <w:hideMark/>
          </w:tcPr>
          <w:p w14:paraId="1629913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$40.78</w:t>
            </w:r>
          </w:p>
        </w:tc>
        <w:tc>
          <w:tcPr>
            <w:tcW w:w="0" w:type="auto"/>
            <w:hideMark/>
          </w:tcPr>
          <w:p w14:paraId="53B3B3E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QLD</w:t>
            </w:r>
          </w:p>
        </w:tc>
        <w:tc>
          <w:tcPr>
            <w:tcW w:w="0" w:type="auto"/>
            <w:hideMark/>
          </w:tcPr>
          <w:p w14:paraId="300A94F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Queensland</w:t>
            </w:r>
          </w:p>
        </w:tc>
      </w:tr>
      <w:tr w:rsidR="001102A2" w:rsidRPr="00DB3F63" w14:paraId="5A3080CD" w14:textId="77777777" w:rsidTr="000D5594">
        <w:trPr>
          <w:trHeight w:val="223"/>
          <w:jc w:val="center"/>
        </w:trPr>
        <w:tc>
          <w:tcPr>
            <w:tcW w:w="0" w:type="auto"/>
            <w:hideMark/>
          </w:tcPr>
          <w:p w14:paraId="57E2213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PRD0904358</w:t>
            </w:r>
          </w:p>
        </w:tc>
        <w:tc>
          <w:tcPr>
            <w:tcW w:w="0" w:type="auto"/>
            <w:hideMark/>
          </w:tcPr>
          <w:p w14:paraId="1921864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61</w:t>
            </w:r>
          </w:p>
        </w:tc>
        <w:tc>
          <w:tcPr>
            <w:tcW w:w="0" w:type="auto"/>
            <w:hideMark/>
          </w:tcPr>
          <w:p w14:paraId="36288A2A"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$93.94</w:t>
            </w:r>
          </w:p>
        </w:tc>
        <w:tc>
          <w:tcPr>
            <w:tcW w:w="0" w:type="auto"/>
            <w:hideMark/>
          </w:tcPr>
          <w:p w14:paraId="4C492E3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WA</w:t>
            </w:r>
          </w:p>
        </w:tc>
        <w:tc>
          <w:tcPr>
            <w:tcW w:w="0" w:type="auto"/>
            <w:hideMark/>
          </w:tcPr>
          <w:p w14:paraId="2E7F06B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West Australia</w:t>
            </w:r>
          </w:p>
        </w:tc>
      </w:tr>
      <w:tr w:rsidR="001102A2" w:rsidRPr="00DB3F63" w14:paraId="62548E44" w14:textId="77777777" w:rsidTr="000D5594">
        <w:trPr>
          <w:trHeight w:val="232"/>
          <w:jc w:val="center"/>
        </w:trPr>
        <w:tc>
          <w:tcPr>
            <w:tcW w:w="0" w:type="auto"/>
            <w:hideMark/>
          </w:tcPr>
          <w:p w14:paraId="11CA23C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PRD0900302</w:t>
            </w:r>
          </w:p>
        </w:tc>
        <w:tc>
          <w:tcPr>
            <w:tcW w:w="0" w:type="auto"/>
            <w:hideMark/>
          </w:tcPr>
          <w:p w14:paraId="12CB1A9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59</w:t>
            </w:r>
          </w:p>
        </w:tc>
        <w:tc>
          <w:tcPr>
            <w:tcW w:w="0" w:type="auto"/>
            <w:hideMark/>
          </w:tcPr>
          <w:p w14:paraId="14C85E37"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$73.32</w:t>
            </w:r>
          </w:p>
        </w:tc>
        <w:tc>
          <w:tcPr>
            <w:tcW w:w="0" w:type="auto"/>
            <w:hideMark/>
          </w:tcPr>
          <w:p w14:paraId="65D3166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6E0F76FC"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47DC58A2" w14:textId="77777777" w:rsidTr="000D5594">
        <w:trPr>
          <w:trHeight w:val="223"/>
          <w:jc w:val="center"/>
        </w:trPr>
        <w:tc>
          <w:tcPr>
            <w:tcW w:w="0" w:type="auto"/>
            <w:hideMark/>
          </w:tcPr>
          <w:p w14:paraId="60E2B61F"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PRD0900947</w:t>
            </w:r>
          </w:p>
        </w:tc>
        <w:tc>
          <w:tcPr>
            <w:tcW w:w="0" w:type="auto"/>
            <w:hideMark/>
          </w:tcPr>
          <w:p w14:paraId="7471A0E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58</w:t>
            </w:r>
          </w:p>
        </w:tc>
        <w:tc>
          <w:tcPr>
            <w:tcW w:w="0" w:type="auto"/>
            <w:hideMark/>
          </w:tcPr>
          <w:p w14:paraId="4637598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$69.02</w:t>
            </w:r>
          </w:p>
        </w:tc>
        <w:tc>
          <w:tcPr>
            <w:tcW w:w="0" w:type="auto"/>
            <w:hideMark/>
          </w:tcPr>
          <w:p w14:paraId="547230C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3BC67752"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3FB059D1" w14:textId="77777777" w:rsidTr="000D5594">
        <w:trPr>
          <w:trHeight w:val="232"/>
          <w:jc w:val="center"/>
        </w:trPr>
        <w:tc>
          <w:tcPr>
            <w:tcW w:w="0" w:type="auto"/>
            <w:hideMark/>
          </w:tcPr>
          <w:p w14:paraId="6B41228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PRD0900121</w:t>
            </w:r>
          </w:p>
        </w:tc>
        <w:tc>
          <w:tcPr>
            <w:tcW w:w="0" w:type="auto"/>
            <w:hideMark/>
          </w:tcPr>
          <w:p w14:paraId="3CD59F08"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57</w:t>
            </w:r>
          </w:p>
        </w:tc>
        <w:tc>
          <w:tcPr>
            <w:tcW w:w="0" w:type="auto"/>
            <w:hideMark/>
          </w:tcPr>
          <w:p w14:paraId="6A42CC9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$55.86</w:t>
            </w:r>
          </w:p>
        </w:tc>
        <w:tc>
          <w:tcPr>
            <w:tcW w:w="0" w:type="auto"/>
            <w:hideMark/>
          </w:tcPr>
          <w:p w14:paraId="1FAFE97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SA</w:t>
            </w:r>
          </w:p>
        </w:tc>
        <w:tc>
          <w:tcPr>
            <w:tcW w:w="0" w:type="auto"/>
            <w:hideMark/>
          </w:tcPr>
          <w:p w14:paraId="3A9D4D6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South Australia</w:t>
            </w:r>
          </w:p>
        </w:tc>
      </w:tr>
      <w:tr w:rsidR="001102A2" w:rsidRPr="00DB3F63" w14:paraId="1D7CA0F9" w14:textId="77777777" w:rsidTr="000D5594">
        <w:trPr>
          <w:trHeight w:val="223"/>
          <w:jc w:val="center"/>
        </w:trPr>
        <w:tc>
          <w:tcPr>
            <w:tcW w:w="0" w:type="auto"/>
            <w:hideMark/>
          </w:tcPr>
          <w:p w14:paraId="6B726D22"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PRD0903511</w:t>
            </w:r>
          </w:p>
        </w:tc>
        <w:tc>
          <w:tcPr>
            <w:tcW w:w="0" w:type="auto"/>
            <w:hideMark/>
          </w:tcPr>
          <w:p w14:paraId="1FD192C3"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57</w:t>
            </w:r>
          </w:p>
        </w:tc>
        <w:tc>
          <w:tcPr>
            <w:tcW w:w="0" w:type="auto"/>
            <w:hideMark/>
          </w:tcPr>
          <w:p w14:paraId="45F7FB6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$193.23</w:t>
            </w:r>
          </w:p>
        </w:tc>
        <w:tc>
          <w:tcPr>
            <w:tcW w:w="0" w:type="auto"/>
            <w:hideMark/>
          </w:tcPr>
          <w:p w14:paraId="5574CA4D"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NSW</w:t>
            </w:r>
          </w:p>
        </w:tc>
        <w:tc>
          <w:tcPr>
            <w:tcW w:w="0" w:type="auto"/>
            <w:hideMark/>
          </w:tcPr>
          <w:p w14:paraId="7C81E00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New South Wales</w:t>
            </w:r>
          </w:p>
        </w:tc>
      </w:tr>
      <w:tr w:rsidR="001102A2" w:rsidRPr="00DB3F63" w14:paraId="62556C72" w14:textId="77777777" w:rsidTr="000D5594">
        <w:trPr>
          <w:trHeight w:val="223"/>
          <w:jc w:val="center"/>
        </w:trPr>
        <w:tc>
          <w:tcPr>
            <w:tcW w:w="0" w:type="auto"/>
            <w:hideMark/>
          </w:tcPr>
          <w:p w14:paraId="513832EB"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PRD0900830</w:t>
            </w:r>
          </w:p>
        </w:tc>
        <w:tc>
          <w:tcPr>
            <w:tcW w:w="0" w:type="auto"/>
            <w:hideMark/>
          </w:tcPr>
          <w:p w14:paraId="74063FA1"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55</w:t>
            </w:r>
          </w:p>
        </w:tc>
        <w:tc>
          <w:tcPr>
            <w:tcW w:w="0" w:type="auto"/>
            <w:hideMark/>
          </w:tcPr>
          <w:p w14:paraId="2EC3F0A9"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$53.35</w:t>
            </w:r>
          </w:p>
        </w:tc>
        <w:tc>
          <w:tcPr>
            <w:tcW w:w="0" w:type="auto"/>
            <w:hideMark/>
          </w:tcPr>
          <w:p w14:paraId="2DF44FE6"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w:t>
            </w:r>
          </w:p>
        </w:tc>
        <w:tc>
          <w:tcPr>
            <w:tcW w:w="0" w:type="auto"/>
            <w:hideMark/>
          </w:tcPr>
          <w:p w14:paraId="10A9EF7E" w14:textId="77777777" w:rsidR="001102A2" w:rsidRPr="00DB3F63" w:rsidRDefault="001102A2" w:rsidP="000D5594">
            <w:pPr>
              <w:jc w:val="both"/>
              <w:rPr>
                <w:rFonts w:ascii="Arial" w:eastAsia="Times New Roman" w:hAnsi="Arial" w:cs="Arial"/>
                <w:color w:val="000000" w:themeColor="text1"/>
                <w:sz w:val="20"/>
                <w:szCs w:val="20"/>
                <w:lang w:eastAsia="en-IN"/>
              </w:rPr>
            </w:pPr>
            <w:r w:rsidRPr="00DB3F63">
              <w:rPr>
                <w:rFonts w:ascii="Arial" w:eastAsia="Times New Roman" w:hAnsi="Arial" w:cs="Arial"/>
                <w:color w:val="000000" w:themeColor="text1"/>
                <w:sz w:val="20"/>
                <w:szCs w:val="20"/>
                <w:lang w:eastAsia="en-IN"/>
              </w:rPr>
              <w:t>Victoria</w:t>
            </w:r>
          </w:p>
        </w:tc>
      </w:tr>
    </w:tbl>
    <w:p w14:paraId="4D4CE9A0" w14:textId="2123C84D" w:rsidR="00DB3F63" w:rsidRDefault="00DB3F63" w:rsidP="00DB50CC">
      <w:pPr>
        <w:spacing w:line="360" w:lineRule="auto"/>
        <w:jc w:val="both"/>
        <w:rPr>
          <w:rFonts w:ascii="Arial" w:hAnsi="Arial"/>
        </w:rPr>
      </w:pPr>
    </w:p>
    <w:p w14:paraId="74C8001F" w14:textId="2F155E02" w:rsidR="00E902D0" w:rsidRDefault="00B91B66" w:rsidP="00B91B66">
      <w:pPr>
        <w:spacing w:line="360" w:lineRule="auto"/>
        <w:jc w:val="both"/>
        <w:rPr>
          <w:rFonts w:ascii="Arial" w:hAnsi="Arial"/>
        </w:rPr>
      </w:pPr>
      <w:r w:rsidRPr="00B91B66">
        <w:rPr>
          <w:rFonts w:ascii="Arial" w:hAnsi="Arial"/>
        </w:rPr>
        <w:t xml:space="preserve">The above analysis aids in the computation quantity and total sales of all products by state. Only the top 25 of the quantities sold and total sales for the product in accordance with states are shown in the </w:t>
      </w:r>
      <w:r w:rsidR="008A74C5">
        <w:rPr>
          <w:rFonts w:ascii="Arial" w:hAnsi="Arial"/>
        </w:rPr>
        <w:t xml:space="preserve">result </w:t>
      </w:r>
      <w:r w:rsidRPr="00B91B66">
        <w:rPr>
          <w:rFonts w:ascii="Arial" w:hAnsi="Arial"/>
        </w:rPr>
        <w:t>above.</w:t>
      </w:r>
      <w:r>
        <w:rPr>
          <w:rFonts w:ascii="Arial" w:hAnsi="Arial"/>
        </w:rPr>
        <w:t xml:space="preserve"> </w:t>
      </w:r>
      <w:r w:rsidRPr="00B91B66">
        <w:rPr>
          <w:rFonts w:ascii="Arial" w:hAnsi="Arial"/>
        </w:rPr>
        <w:t xml:space="preserve">In addition, it shows that New South Wales had the highest percentage of sales of the top 25 products when compared to the rest. </w:t>
      </w:r>
      <w:r w:rsidR="000C1F0F" w:rsidRPr="00B91B66">
        <w:rPr>
          <w:rFonts w:ascii="Arial" w:hAnsi="Arial"/>
        </w:rPr>
        <w:t>But</w:t>
      </w:r>
      <w:r w:rsidRPr="00B91B66">
        <w:rPr>
          <w:rFonts w:ascii="Arial" w:hAnsi="Arial"/>
        </w:rPr>
        <w:t xml:space="preserve"> the comprehensive analysis shows that 5913 goods were only sold once." (SAS output)</w:t>
      </w:r>
      <w:r w:rsidR="000C1F0F">
        <w:rPr>
          <w:rFonts w:ascii="Arial" w:hAnsi="Arial"/>
        </w:rPr>
        <w:t>.</w:t>
      </w:r>
    </w:p>
    <w:p w14:paraId="52C87C02" w14:textId="220C1C30" w:rsidR="001D1DEA" w:rsidRDefault="00774F2E" w:rsidP="00B91B66">
      <w:pPr>
        <w:spacing w:line="360" w:lineRule="auto"/>
        <w:jc w:val="both"/>
        <w:rPr>
          <w:rFonts w:ascii="Arial" w:hAnsi="Arial"/>
        </w:rPr>
      </w:pPr>
      <w:r w:rsidRPr="00774F2E">
        <w:rPr>
          <w:rFonts w:ascii="Arial" w:hAnsi="Arial"/>
        </w:rPr>
        <w:t xml:space="preserve">The geographic division based on area obviously demonstrates that NSW is the most </w:t>
      </w:r>
      <w:r w:rsidR="00DC2C47" w:rsidRPr="00774F2E">
        <w:rPr>
          <w:rFonts w:ascii="Arial" w:hAnsi="Arial"/>
        </w:rPr>
        <w:t>well-known</w:t>
      </w:r>
      <w:r w:rsidRPr="00774F2E">
        <w:rPr>
          <w:rFonts w:ascii="Arial" w:hAnsi="Arial"/>
        </w:rPr>
        <w:t xml:space="preserve"> among the customers with greatest number of sales, most extreme sum spent and the biggest volumes sold as well. Moreover, Victoria and South Australia have decent measure of money spent and the amount sold. Nonetheless, Western Australia and Queensland appear to be disliked among the clients as they have most minimal amount sold and sum spent.</w:t>
      </w:r>
    </w:p>
    <w:p w14:paraId="3EDB872A" w14:textId="06E0C8A4" w:rsidR="00270A8F" w:rsidRDefault="00F96BEF" w:rsidP="00DB50CC">
      <w:pPr>
        <w:spacing w:line="360" w:lineRule="auto"/>
        <w:jc w:val="both"/>
        <w:rPr>
          <w:rFonts w:ascii="Arial" w:hAnsi="Arial"/>
        </w:rPr>
      </w:pPr>
      <w:r w:rsidRPr="00F96BEF">
        <w:rPr>
          <w:rFonts w:ascii="Arial" w:hAnsi="Arial"/>
        </w:rPr>
        <w:t>Users from different parts of the country or states have different demands and desires. This segmentation broadens the possibilities for extending the firm in other areas. It also allows the company to better allocate resources and eliminate any unnecessary costs.</w:t>
      </w:r>
    </w:p>
    <w:p w14:paraId="787DDF77" w14:textId="0AC69391" w:rsidR="00AD6FE2" w:rsidRDefault="009378B1" w:rsidP="00DB50CC">
      <w:pPr>
        <w:spacing w:line="360" w:lineRule="auto"/>
        <w:jc w:val="both"/>
        <w:rPr>
          <w:rFonts w:ascii="Arial" w:hAnsi="Arial"/>
        </w:rPr>
      </w:pPr>
      <w:r w:rsidRPr="009378B1">
        <w:rPr>
          <w:rFonts w:ascii="Arial" w:hAnsi="Arial"/>
        </w:rPr>
        <w:t xml:space="preserve">A large portion of today's advertising efforts are carried out online prior to traditional execution. These campaigns should be targeted at the correct interest group in order to save expenses and increase transaction yield. Furthermore, determining where the most relevant or probable </w:t>
      </w:r>
      <w:r w:rsidRPr="009378B1">
        <w:rPr>
          <w:rFonts w:ascii="Arial" w:hAnsi="Arial"/>
        </w:rPr>
        <w:lastRenderedPageBreak/>
        <w:t>interest group is located gives the firm an advantage in terms of improving their methodology and innovations.</w:t>
      </w:r>
    </w:p>
    <w:p w14:paraId="7F17E94E" w14:textId="5F28FC8D" w:rsidR="00516499" w:rsidRDefault="00516499" w:rsidP="00DB50CC">
      <w:pPr>
        <w:spacing w:line="360" w:lineRule="auto"/>
        <w:jc w:val="both"/>
        <w:rPr>
          <w:rFonts w:ascii="Arial" w:hAnsi="Arial"/>
        </w:rPr>
      </w:pPr>
      <w:r>
        <w:rPr>
          <w:rFonts w:ascii="Arial" w:hAnsi="Arial"/>
        </w:rPr>
        <w:t xml:space="preserve">Answer 4: </w:t>
      </w:r>
    </w:p>
    <w:p w14:paraId="426D8E54" w14:textId="40CD8424" w:rsidR="00424899" w:rsidRDefault="009D03A9" w:rsidP="00424899">
      <w:pPr>
        <w:spacing w:line="360" w:lineRule="auto"/>
        <w:jc w:val="center"/>
        <w:rPr>
          <w:rFonts w:ascii="Arial" w:hAnsi="Arial"/>
        </w:rPr>
      </w:pPr>
      <w:r w:rsidRPr="009D03A9">
        <w:rPr>
          <w:rFonts w:ascii="Arial" w:hAnsi="Arial"/>
        </w:rPr>
        <w:drawing>
          <wp:inline distT="0" distB="0" distL="0" distR="0" wp14:anchorId="27532249" wp14:editId="35AAA3D6">
            <wp:extent cx="4540937"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147" cy="3687226"/>
                    </a:xfrm>
                    <a:prstGeom prst="rect">
                      <a:avLst/>
                    </a:prstGeom>
                  </pic:spPr>
                </pic:pic>
              </a:graphicData>
            </a:graphic>
          </wp:inline>
        </w:drawing>
      </w:r>
    </w:p>
    <w:p w14:paraId="787AFA31" w14:textId="12D87084" w:rsidR="00516499" w:rsidRDefault="001E1DC0" w:rsidP="00CB342C">
      <w:pPr>
        <w:spacing w:line="360" w:lineRule="auto"/>
        <w:jc w:val="both"/>
        <w:rPr>
          <w:rFonts w:ascii="Arial" w:hAnsi="Arial"/>
        </w:rPr>
      </w:pPr>
      <w:r>
        <w:rPr>
          <w:rFonts w:ascii="Arial" w:hAnsi="Arial"/>
        </w:rPr>
        <w:t xml:space="preserve">There are two products i.e., </w:t>
      </w:r>
      <w:r w:rsidRPr="001E1DC0">
        <w:rPr>
          <w:rFonts w:ascii="Arial" w:hAnsi="Arial"/>
        </w:rPr>
        <w:t xml:space="preserve">PRD0903052 </w:t>
      </w:r>
      <w:r w:rsidR="00FF7D3E">
        <w:rPr>
          <w:rFonts w:ascii="Arial" w:hAnsi="Arial"/>
        </w:rPr>
        <w:t xml:space="preserve">and </w:t>
      </w:r>
      <w:r w:rsidR="00FF7D3E" w:rsidRPr="001E1DC0">
        <w:rPr>
          <w:rFonts w:ascii="Arial" w:hAnsi="Arial"/>
        </w:rPr>
        <w:t>PRD0904358</w:t>
      </w:r>
      <w:r w:rsidR="00FF7D3E">
        <w:rPr>
          <w:rFonts w:ascii="Arial" w:hAnsi="Arial"/>
        </w:rPr>
        <w:t xml:space="preserve"> </w:t>
      </w:r>
      <w:r w:rsidRPr="001E1DC0">
        <w:rPr>
          <w:rFonts w:ascii="Arial" w:hAnsi="Arial"/>
        </w:rPr>
        <w:t>were the most popular products</w:t>
      </w:r>
      <w:r>
        <w:rPr>
          <w:rFonts w:ascii="Arial" w:hAnsi="Arial"/>
        </w:rPr>
        <w:t xml:space="preserve"> among all, w</w:t>
      </w:r>
      <w:r w:rsidRPr="001E1DC0">
        <w:rPr>
          <w:rFonts w:ascii="Arial" w:hAnsi="Arial"/>
        </w:rPr>
        <w:t xml:space="preserve">ith the largest total value, the biggest number of units sold. </w:t>
      </w:r>
      <w:r w:rsidR="00B051F5">
        <w:rPr>
          <w:rFonts w:ascii="Arial" w:hAnsi="Arial"/>
        </w:rPr>
        <w:t xml:space="preserve">Also noted that, both products are available </w:t>
      </w:r>
      <w:r w:rsidR="007D11B5">
        <w:rPr>
          <w:rFonts w:ascii="Arial" w:hAnsi="Arial"/>
        </w:rPr>
        <w:t>in all 50 states.</w:t>
      </w:r>
      <w:r w:rsidRPr="001E1DC0">
        <w:rPr>
          <w:rFonts w:ascii="Arial" w:hAnsi="Arial"/>
        </w:rPr>
        <w:t xml:space="preserve"> </w:t>
      </w:r>
      <w:r w:rsidR="00CB342C">
        <w:rPr>
          <w:rFonts w:ascii="Arial" w:hAnsi="Arial"/>
        </w:rPr>
        <w:t xml:space="preserve">The above result shows or displayed only the top 20 </w:t>
      </w:r>
      <w:r w:rsidR="0076266C">
        <w:rPr>
          <w:rFonts w:ascii="Arial" w:hAnsi="Arial"/>
        </w:rPr>
        <w:t>(not all prod</w:t>
      </w:r>
      <w:r w:rsidR="00932BC0">
        <w:rPr>
          <w:rFonts w:ascii="Arial" w:hAnsi="Arial"/>
        </w:rPr>
        <w:t>uc</w:t>
      </w:r>
      <w:r w:rsidR="0076266C">
        <w:rPr>
          <w:rFonts w:ascii="Arial" w:hAnsi="Arial"/>
        </w:rPr>
        <w:t xml:space="preserve">ts) </w:t>
      </w:r>
      <w:r w:rsidR="00CB342C" w:rsidRPr="001E1DC0">
        <w:rPr>
          <w:rFonts w:ascii="Arial" w:hAnsi="Arial"/>
        </w:rPr>
        <w:t>that sold</w:t>
      </w:r>
      <w:r w:rsidR="00CB342C">
        <w:rPr>
          <w:rFonts w:ascii="Arial" w:hAnsi="Arial"/>
        </w:rPr>
        <w:t xml:space="preserve"> where quantity is greater than 1.</w:t>
      </w:r>
    </w:p>
    <w:p w14:paraId="14613566" w14:textId="0F9F61A2" w:rsidR="003D55BA" w:rsidRDefault="007703AA" w:rsidP="00CB342C">
      <w:pPr>
        <w:spacing w:line="360" w:lineRule="auto"/>
        <w:jc w:val="both"/>
        <w:rPr>
          <w:rFonts w:ascii="Arial" w:hAnsi="Arial"/>
        </w:rPr>
      </w:pPr>
      <w:r>
        <w:rPr>
          <w:rFonts w:ascii="Arial" w:hAnsi="Arial"/>
        </w:rPr>
        <w:t xml:space="preserve">The </w:t>
      </w:r>
      <w:r w:rsidR="00744DDD">
        <w:rPr>
          <w:rFonts w:ascii="Arial" w:hAnsi="Arial"/>
        </w:rPr>
        <w:t>information of the data</w:t>
      </w:r>
      <w:r w:rsidR="00245306">
        <w:rPr>
          <w:rFonts w:ascii="Arial" w:hAnsi="Arial"/>
        </w:rPr>
        <w:t xml:space="preserve"> for the most</w:t>
      </w:r>
      <w:r w:rsidR="00ED2120">
        <w:rPr>
          <w:rFonts w:ascii="Arial" w:hAnsi="Arial"/>
        </w:rPr>
        <w:t xml:space="preserve"> offered</w:t>
      </w:r>
      <w:r w:rsidR="00245306">
        <w:rPr>
          <w:rFonts w:ascii="Arial" w:hAnsi="Arial"/>
        </w:rPr>
        <w:t xml:space="preserve"> products</w:t>
      </w:r>
      <w:r w:rsidR="00744DDD">
        <w:rPr>
          <w:rFonts w:ascii="Arial" w:hAnsi="Arial"/>
        </w:rPr>
        <w:t xml:space="preserve"> is </w:t>
      </w:r>
      <w:r w:rsidR="00245306">
        <w:rPr>
          <w:rFonts w:ascii="Arial" w:hAnsi="Arial"/>
        </w:rPr>
        <w:t xml:space="preserve">significant </w:t>
      </w:r>
      <w:r w:rsidR="00F350FD">
        <w:rPr>
          <w:rFonts w:ascii="Arial" w:hAnsi="Arial"/>
        </w:rPr>
        <w:t xml:space="preserve">in terms of </w:t>
      </w:r>
      <w:r w:rsidR="00197AA7">
        <w:rPr>
          <w:rFonts w:ascii="Arial" w:hAnsi="Arial"/>
        </w:rPr>
        <w:t>s</w:t>
      </w:r>
      <w:r w:rsidR="00197AA7" w:rsidRPr="00197AA7">
        <w:rPr>
          <w:rFonts w:ascii="Arial" w:hAnsi="Arial"/>
        </w:rPr>
        <w:t>pend associated to the items bought</w:t>
      </w:r>
      <w:r w:rsidR="00197AA7">
        <w:rPr>
          <w:rFonts w:ascii="Arial" w:hAnsi="Arial"/>
        </w:rPr>
        <w:t xml:space="preserve"> </w:t>
      </w:r>
      <w:r w:rsidR="004654D9">
        <w:rPr>
          <w:rFonts w:ascii="Arial" w:hAnsi="Arial"/>
        </w:rPr>
        <w:t xml:space="preserve">which </w:t>
      </w:r>
      <w:r w:rsidR="0018126D" w:rsidRPr="0018126D">
        <w:rPr>
          <w:rFonts w:ascii="Arial" w:hAnsi="Arial"/>
        </w:rPr>
        <w:t>validates the demand and growth for certain products.</w:t>
      </w:r>
      <w:r w:rsidR="00E00A8D">
        <w:rPr>
          <w:rFonts w:ascii="Arial" w:hAnsi="Arial"/>
        </w:rPr>
        <w:t xml:space="preserve"> It is crucial for the sales department </w:t>
      </w:r>
      <w:r w:rsidR="00853864">
        <w:rPr>
          <w:rFonts w:ascii="Arial" w:hAnsi="Arial"/>
        </w:rPr>
        <w:t xml:space="preserve">to analyse the </w:t>
      </w:r>
      <w:r w:rsidR="00EA1EB3">
        <w:rPr>
          <w:rFonts w:ascii="Arial" w:hAnsi="Arial"/>
        </w:rPr>
        <w:t xml:space="preserve">trend of product’s sales based on the </w:t>
      </w:r>
      <w:r w:rsidR="00EA1EB3" w:rsidRPr="00EA1EB3">
        <w:rPr>
          <w:rFonts w:ascii="Arial" w:hAnsi="Arial"/>
        </w:rPr>
        <w:t>user's needs and wants, as well as which product best meets those demands.</w:t>
      </w:r>
    </w:p>
    <w:p w14:paraId="70713228" w14:textId="7EDCECD7" w:rsidR="000B648C" w:rsidRDefault="00822E78" w:rsidP="00CB342C">
      <w:pPr>
        <w:spacing w:line="360" w:lineRule="auto"/>
        <w:jc w:val="both"/>
        <w:rPr>
          <w:rFonts w:ascii="Arial" w:hAnsi="Arial"/>
        </w:rPr>
      </w:pPr>
      <w:r w:rsidRPr="00822E78">
        <w:rPr>
          <w:rFonts w:ascii="Arial" w:hAnsi="Arial"/>
        </w:rPr>
        <w:t>The corporation should concentrate on pushing products that are in great demand across the country, such as PRD0904358 and PRD0903052, and lowering prices for the less sold product. Furthermore, the organisation should strengthen their sales process in order to increase customer base by supplying products that meet consumer requirements and aspirations.</w:t>
      </w:r>
    </w:p>
    <w:p w14:paraId="7C76F73A" w14:textId="0580B76B" w:rsidR="000E01AA" w:rsidRDefault="000E01AA" w:rsidP="00CB342C">
      <w:pPr>
        <w:spacing w:line="360" w:lineRule="auto"/>
        <w:jc w:val="both"/>
        <w:rPr>
          <w:rFonts w:ascii="Arial" w:hAnsi="Arial"/>
        </w:rPr>
      </w:pPr>
    </w:p>
    <w:p w14:paraId="22842D3B" w14:textId="77777777" w:rsidR="00350007" w:rsidRDefault="00350007" w:rsidP="00CB342C">
      <w:pPr>
        <w:spacing w:line="360" w:lineRule="auto"/>
        <w:jc w:val="both"/>
        <w:rPr>
          <w:rFonts w:ascii="Arial" w:hAnsi="Arial"/>
        </w:rPr>
      </w:pPr>
    </w:p>
    <w:p w14:paraId="36093972" w14:textId="353A8EC7" w:rsidR="00791FCF" w:rsidRDefault="00791FCF" w:rsidP="00CB342C">
      <w:pPr>
        <w:spacing w:line="360" w:lineRule="auto"/>
        <w:jc w:val="both"/>
        <w:rPr>
          <w:rFonts w:ascii="Arial" w:hAnsi="Arial"/>
        </w:rPr>
      </w:pPr>
      <w:r>
        <w:rPr>
          <w:rFonts w:ascii="Arial" w:hAnsi="Arial"/>
        </w:rPr>
        <w:lastRenderedPageBreak/>
        <w:t>Answer 5:</w:t>
      </w:r>
    </w:p>
    <w:tbl>
      <w:tblPr>
        <w:tblStyle w:val="TableGrid"/>
        <w:tblW w:w="0" w:type="auto"/>
        <w:tblLook w:val="04A0" w:firstRow="1" w:lastRow="0" w:firstColumn="1" w:lastColumn="0" w:noHBand="0" w:noVBand="1"/>
      </w:tblPr>
      <w:tblGrid>
        <w:gridCol w:w="2618"/>
        <w:gridCol w:w="2619"/>
      </w:tblGrid>
      <w:tr w:rsidR="004D3675" w14:paraId="280733AC" w14:textId="77777777" w:rsidTr="00735844">
        <w:trPr>
          <w:trHeight w:val="701"/>
        </w:trPr>
        <w:tc>
          <w:tcPr>
            <w:tcW w:w="2618" w:type="dxa"/>
          </w:tcPr>
          <w:p w14:paraId="4C7B753B" w14:textId="2AC94FED" w:rsidR="004D3675" w:rsidRPr="00735844" w:rsidRDefault="004D3675" w:rsidP="00CB342C">
            <w:pPr>
              <w:spacing w:line="360" w:lineRule="auto"/>
              <w:jc w:val="both"/>
              <w:rPr>
                <w:rFonts w:ascii="Arial" w:hAnsi="Arial"/>
                <w:b/>
                <w:bCs/>
              </w:rPr>
            </w:pPr>
            <w:r w:rsidRPr="00735844">
              <w:rPr>
                <w:rFonts w:ascii="Arial" w:hAnsi="Arial"/>
                <w:b/>
                <w:bCs/>
              </w:rPr>
              <w:t>Unique</w:t>
            </w:r>
            <w:r w:rsidR="002D4DDF">
              <w:rPr>
                <w:rFonts w:ascii="Arial" w:hAnsi="Arial"/>
                <w:b/>
                <w:bCs/>
              </w:rPr>
              <w:t>_</w:t>
            </w:r>
            <w:r w:rsidRPr="00735844">
              <w:rPr>
                <w:rFonts w:ascii="Arial" w:hAnsi="Arial"/>
                <w:b/>
                <w:bCs/>
              </w:rPr>
              <w:t xml:space="preserve">Customers </w:t>
            </w:r>
          </w:p>
        </w:tc>
        <w:tc>
          <w:tcPr>
            <w:tcW w:w="2619" w:type="dxa"/>
          </w:tcPr>
          <w:p w14:paraId="374D356C" w14:textId="295D53E4" w:rsidR="004D3675" w:rsidRPr="00735844" w:rsidRDefault="004D3675" w:rsidP="00CB342C">
            <w:pPr>
              <w:spacing w:line="360" w:lineRule="auto"/>
              <w:jc w:val="both"/>
              <w:rPr>
                <w:rFonts w:ascii="Arial" w:hAnsi="Arial"/>
                <w:b/>
                <w:bCs/>
              </w:rPr>
            </w:pPr>
            <w:r w:rsidRPr="00735844">
              <w:rPr>
                <w:rFonts w:ascii="Arial" w:hAnsi="Arial"/>
                <w:b/>
                <w:bCs/>
              </w:rPr>
              <w:t>Store_Region</w:t>
            </w:r>
          </w:p>
        </w:tc>
      </w:tr>
      <w:tr w:rsidR="004D3675" w14:paraId="2ED12926" w14:textId="77777777" w:rsidTr="00735844">
        <w:trPr>
          <w:trHeight w:val="701"/>
        </w:trPr>
        <w:tc>
          <w:tcPr>
            <w:tcW w:w="2618" w:type="dxa"/>
          </w:tcPr>
          <w:p w14:paraId="4A928075" w14:textId="5429B03E" w:rsidR="004D3675" w:rsidRDefault="004D3675" w:rsidP="00CB342C">
            <w:pPr>
              <w:spacing w:line="360" w:lineRule="auto"/>
              <w:jc w:val="both"/>
              <w:rPr>
                <w:rFonts w:ascii="Arial" w:hAnsi="Arial"/>
              </w:rPr>
            </w:pPr>
            <w:r>
              <w:rPr>
                <w:rFonts w:ascii="Arial" w:hAnsi="Arial"/>
              </w:rPr>
              <w:t>1857</w:t>
            </w:r>
          </w:p>
        </w:tc>
        <w:tc>
          <w:tcPr>
            <w:tcW w:w="2619" w:type="dxa"/>
          </w:tcPr>
          <w:p w14:paraId="7156ED0E" w14:textId="0C7B2620" w:rsidR="004D3675" w:rsidRDefault="004D3675" w:rsidP="00CB342C">
            <w:pPr>
              <w:spacing w:line="360" w:lineRule="auto"/>
              <w:jc w:val="both"/>
              <w:rPr>
                <w:rFonts w:ascii="Arial" w:hAnsi="Arial"/>
              </w:rPr>
            </w:pPr>
            <w:r>
              <w:rPr>
                <w:rFonts w:ascii="Arial" w:hAnsi="Arial"/>
              </w:rPr>
              <w:t>W01</w:t>
            </w:r>
          </w:p>
        </w:tc>
      </w:tr>
    </w:tbl>
    <w:p w14:paraId="0493C31A" w14:textId="77777777" w:rsidR="00791FCF" w:rsidRDefault="00791FCF" w:rsidP="00CB342C">
      <w:pPr>
        <w:spacing w:line="360" w:lineRule="auto"/>
        <w:jc w:val="both"/>
        <w:rPr>
          <w:rFonts w:ascii="Arial" w:hAnsi="Arial"/>
        </w:rPr>
      </w:pPr>
    </w:p>
    <w:p w14:paraId="13AC3DC1" w14:textId="0390FE55" w:rsidR="00780640" w:rsidRDefault="00F74FF2" w:rsidP="00CB342C">
      <w:pPr>
        <w:spacing w:line="360" w:lineRule="auto"/>
        <w:jc w:val="both"/>
        <w:rPr>
          <w:rFonts w:ascii="Arial" w:hAnsi="Arial"/>
        </w:rPr>
      </w:pPr>
      <w:r>
        <w:rPr>
          <w:rFonts w:ascii="Arial" w:hAnsi="Arial"/>
        </w:rPr>
        <w:t xml:space="preserve">There are several different products, but according to the requirement, </w:t>
      </w:r>
      <w:r w:rsidR="007B0E4A">
        <w:rPr>
          <w:rFonts w:ascii="Arial" w:hAnsi="Arial"/>
        </w:rPr>
        <w:t xml:space="preserve">the distinct </w:t>
      </w:r>
      <w:r w:rsidR="008F489D">
        <w:rPr>
          <w:rFonts w:ascii="Arial" w:hAnsi="Arial"/>
        </w:rPr>
        <w:t xml:space="preserve">region </w:t>
      </w:r>
      <w:r w:rsidR="005F6B13">
        <w:rPr>
          <w:rFonts w:ascii="Arial" w:hAnsi="Arial"/>
        </w:rPr>
        <w:t xml:space="preserve">where store belongs to </w:t>
      </w:r>
      <w:r w:rsidR="008F489D">
        <w:rPr>
          <w:rFonts w:ascii="Arial" w:hAnsi="Arial"/>
        </w:rPr>
        <w:t xml:space="preserve">W01 </w:t>
      </w:r>
      <w:r w:rsidR="006042D3">
        <w:rPr>
          <w:rFonts w:ascii="Arial" w:hAnsi="Arial"/>
        </w:rPr>
        <w:t xml:space="preserve">and the count of </w:t>
      </w:r>
      <w:r w:rsidR="00166781">
        <w:rPr>
          <w:rFonts w:ascii="Arial" w:hAnsi="Arial"/>
        </w:rPr>
        <w:t>unique</w:t>
      </w:r>
      <w:r w:rsidR="006042D3">
        <w:rPr>
          <w:rFonts w:ascii="Arial" w:hAnsi="Arial"/>
        </w:rPr>
        <w:t xml:space="preserve"> customers</w:t>
      </w:r>
      <w:r w:rsidR="0027308F">
        <w:rPr>
          <w:rFonts w:ascii="Arial" w:hAnsi="Arial"/>
        </w:rPr>
        <w:t xml:space="preserve"> (customer code)</w:t>
      </w:r>
      <w:r w:rsidR="006042D3">
        <w:rPr>
          <w:rFonts w:ascii="Arial" w:hAnsi="Arial"/>
        </w:rPr>
        <w:t xml:space="preserve"> is 1857.</w:t>
      </w:r>
    </w:p>
    <w:p w14:paraId="6C79B767" w14:textId="2E6643F1" w:rsidR="002817FA" w:rsidRDefault="002817FA" w:rsidP="00CB342C">
      <w:pPr>
        <w:spacing w:line="360" w:lineRule="auto"/>
        <w:jc w:val="both"/>
        <w:rPr>
          <w:rFonts w:ascii="Arial" w:hAnsi="Arial"/>
        </w:rPr>
      </w:pPr>
    </w:p>
    <w:p w14:paraId="2449494C" w14:textId="0AB69F9E" w:rsidR="003105BC" w:rsidRDefault="003105BC" w:rsidP="00CB342C">
      <w:pPr>
        <w:spacing w:line="360" w:lineRule="auto"/>
        <w:jc w:val="both"/>
        <w:rPr>
          <w:rFonts w:ascii="Arial" w:hAnsi="Arial"/>
        </w:rPr>
      </w:pPr>
      <w:r>
        <w:rPr>
          <w:rFonts w:ascii="Arial" w:hAnsi="Arial"/>
        </w:rPr>
        <w:t>Answer 6:</w:t>
      </w:r>
    </w:p>
    <w:p w14:paraId="4A5870E4" w14:textId="77777777" w:rsidR="0003450B" w:rsidRDefault="00AA5A6E" w:rsidP="00CB342C">
      <w:pPr>
        <w:pStyle w:val="ListParagraph"/>
        <w:numPr>
          <w:ilvl w:val="0"/>
          <w:numId w:val="1"/>
        </w:numPr>
        <w:spacing w:line="360" w:lineRule="auto"/>
        <w:jc w:val="both"/>
        <w:rPr>
          <w:rFonts w:ascii="Arial" w:hAnsi="Arial"/>
        </w:rPr>
      </w:pPr>
      <w:r w:rsidRPr="00AA5A6E">
        <w:rPr>
          <w:rFonts w:ascii="Arial" w:hAnsi="Arial"/>
        </w:rPr>
        <w:t xml:space="preserve">For most firms, the </w:t>
      </w:r>
      <w:r w:rsidR="00AD7129">
        <w:rPr>
          <w:rFonts w:ascii="Arial" w:hAnsi="Arial"/>
        </w:rPr>
        <w:t>c</w:t>
      </w:r>
      <w:r w:rsidRPr="00AA5A6E">
        <w:rPr>
          <w:rFonts w:ascii="Arial" w:hAnsi="Arial"/>
        </w:rPr>
        <w:t xml:space="preserve">reative Insight- Sales Report is one of the most useful navigational </w:t>
      </w:r>
      <w:r w:rsidRPr="00AA5A6E">
        <w:rPr>
          <w:rFonts w:ascii="Arial" w:hAnsi="Arial"/>
        </w:rPr>
        <w:t>assistances</w:t>
      </w:r>
      <w:r w:rsidRPr="00AA5A6E">
        <w:rPr>
          <w:rFonts w:ascii="Arial" w:hAnsi="Arial"/>
        </w:rPr>
        <w:t>. Weekly sales help us comprehend the instant responses and causes affecting the business, whilst yearly and monthly statistics show us a more specific behaviour and react of the customer.</w:t>
      </w:r>
    </w:p>
    <w:p w14:paraId="1201DF18" w14:textId="77777777" w:rsidR="002230F6" w:rsidRDefault="0003450B" w:rsidP="00CB342C">
      <w:pPr>
        <w:pStyle w:val="ListParagraph"/>
        <w:numPr>
          <w:ilvl w:val="0"/>
          <w:numId w:val="1"/>
        </w:numPr>
        <w:spacing w:line="360" w:lineRule="auto"/>
        <w:jc w:val="both"/>
        <w:rPr>
          <w:rFonts w:ascii="Arial" w:hAnsi="Arial"/>
        </w:rPr>
      </w:pPr>
      <w:r w:rsidRPr="0003450B">
        <w:rPr>
          <w:rFonts w:ascii="Arial" w:hAnsi="Arial"/>
        </w:rPr>
        <w:t>It refers to segmenting audiences based on observed variations in persons</w:t>
      </w:r>
      <w:r>
        <w:rPr>
          <w:rFonts w:ascii="Arial" w:hAnsi="Arial"/>
        </w:rPr>
        <w:t xml:space="preserve"> or customer. </w:t>
      </w:r>
      <w:r w:rsidR="0051493D">
        <w:rPr>
          <w:rFonts w:ascii="Arial" w:hAnsi="Arial"/>
        </w:rPr>
        <w:t xml:space="preserve">Age segmentation is the best way to </w:t>
      </w:r>
      <w:r w:rsidR="00DD52AB">
        <w:rPr>
          <w:rFonts w:ascii="Arial" w:hAnsi="Arial"/>
        </w:rPr>
        <w:t xml:space="preserve">focusing the </w:t>
      </w:r>
      <w:r w:rsidR="00683FC5">
        <w:rPr>
          <w:rFonts w:ascii="Arial" w:hAnsi="Arial"/>
        </w:rPr>
        <w:t>age range which is most valuable to company’s product</w:t>
      </w:r>
      <w:r w:rsidR="009D18DC">
        <w:rPr>
          <w:rFonts w:ascii="Arial" w:hAnsi="Arial"/>
        </w:rPr>
        <w:t xml:space="preserve"> or service. </w:t>
      </w:r>
      <w:r w:rsidR="00CB416B">
        <w:rPr>
          <w:rFonts w:ascii="Arial" w:hAnsi="Arial"/>
        </w:rPr>
        <w:t xml:space="preserve">According to this best technique, </w:t>
      </w:r>
      <w:r w:rsidR="00D62EB0">
        <w:rPr>
          <w:rFonts w:ascii="Arial" w:hAnsi="Arial"/>
        </w:rPr>
        <w:t xml:space="preserve">we can confidently </w:t>
      </w:r>
      <w:r w:rsidR="00FB2206">
        <w:rPr>
          <w:rFonts w:ascii="Arial" w:hAnsi="Arial"/>
        </w:rPr>
        <w:t xml:space="preserve">state that the </w:t>
      </w:r>
      <w:r w:rsidR="00763259">
        <w:rPr>
          <w:rFonts w:ascii="Arial" w:hAnsi="Arial"/>
        </w:rPr>
        <w:t>2</w:t>
      </w:r>
      <w:r w:rsidR="00763259" w:rsidRPr="00763259">
        <w:rPr>
          <w:rFonts w:ascii="Arial" w:hAnsi="Arial"/>
          <w:vertAlign w:val="superscript"/>
        </w:rPr>
        <w:t>nd</w:t>
      </w:r>
      <w:r w:rsidR="00763259">
        <w:rPr>
          <w:rFonts w:ascii="Arial" w:hAnsi="Arial"/>
        </w:rPr>
        <w:t xml:space="preserve"> best customer </w:t>
      </w:r>
      <w:r w:rsidR="00DE0F46">
        <w:rPr>
          <w:rFonts w:ascii="Arial" w:hAnsi="Arial"/>
        </w:rPr>
        <w:t xml:space="preserve">segmentation is </w:t>
      </w:r>
      <w:r w:rsidR="002A4AF3">
        <w:rPr>
          <w:rFonts w:ascii="Arial" w:hAnsi="Arial"/>
        </w:rPr>
        <w:t xml:space="preserve">YF-young families </w:t>
      </w:r>
      <w:r w:rsidR="00FD5100">
        <w:rPr>
          <w:rFonts w:ascii="Arial" w:hAnsi="Arial"/>
        </w:rPr>
        <w:t xml:space="preserve">for this study. </w:t>
      </w:r>
      <w:r w:rsidR="008A0B61">
        <w:rPr>
          <w:rFonts w:ascii="Arial" w:hAnsi="Arial"/>
        </w:rPr>
        <w:t>In this way, company could increase the consumer base</w:t>
      </w:r>
      <w:r w:rsidR="008D6779">
        <w:rPr>
          <w:rFonts w:ascii="Arial" w:hAnsi="Arial"/>
        </w:rPr>
        <w:t xml:space="preserve"> or </w:t>
      </w:r>
      <w:r w:rsidR="008D6779" w:rsidRPr="008D6779">
        <w:rPr>
          <w:rFonts w:ascii="Arial" w:hAnsi="Arial"/>
        </w:rPr>
        <w:t>enhance this retailer’s business</w:t>
      </w:r>
      <w:r w:rsidR="0004065A">
        <w:rPr>
          <w:rFonts w:ascii="Arial" w:hAnsi="Arial"/>
        </w:rPr>
        <w:t>.</w:t>
      </w:r>
    </w:p>
    <w:p w14:paraId="3834AB0F" w14:textId="48CD8759" w:rsidR="003143EE" w:rsidRDefault="00101490" w:rsidP="001F02A1">
      <w:pPr>
        <w:pStyle w:val="ListParagraph"/>
        <w:numPr>
          <w:ilvl w:val="0"/>
          <w:numId w:val="1"/>
        </w:numPr>
        <w:spacing w:line="360" w:lineRule="auto"/>
        <w:jc w:val="both"/>
        <w:rPr>
          <w:rFonts w:ascii="Arial" w:hAnsi="Arial"/>
        </w:rPr>
      </w:pPr>
      <w:r w:rsidRPr="00101490">
        <w:rPr>
          <w:rFonts w:ascii="Arial" w:hAnsi="Arial"/>
        </w:rPr>
        <w:t>Geographic segmentation is the process of dividing your audience into groups based on where they live or work.</w:t>
      </w:r>
      <w:r>
        <w:rPr>
          <w:rFonts w:ascii="Arial" w:hAnsi="Arial"/>
        </w:rPr>
        <w:t xml:space="preserve"> Based on the result of</w:t>
      </w:r>
      <w:r w:rsidR="0072486E">
        <w:rPr>
          <w:rFonts w:ascii="Arial" w:hAnsi="Arial"/>
        </w:rPr>
        <w:t xml:space="preserve"> total </w:t>
      </w:r>
      <w:r w:rsidR="0072486E" w:rsidRPr="00B91B66">
        <w:rPr>
          <w:rFonts w:ascii="Arial" w:hAnsi="Arial"/>
        </w:rPr>
        <w:t>quantity and total sales of all products by state</w:t>
      </w:r>
      <w:r w:rsidR="00FD5802">
        <w:rPr>
          <w:rFonts w:ascii="Arial" w:hAnsi="Arial"/>
        </w:rPr>
        <w:t xml:space="preserve">, </w:t>
      </w:r>
      <w:r w:rsidR="001D65D7">
        <w:rPr>
          <w:rFonts w:ascii="Arial" w:hAnsi="Arial"/>
        </w:rPr>
        <w:t xml:space="preserve">the NSW </w:t>
      </w:r>
      <w:r w:rsidR="00E87A25">
        <w:rPr>
          <w:rFonts w:ascii="Arial" w:hAnsi="Arial"/>
        </w:rPr>
        <w:t xml:space="preserve">shows highest </w:t>
      </w:r>
      <w:r w:rsidR="003143EE">
        <w:rPr>
          <w:rFonts w:ascii="Arial" w:hAnsi="Arial"/>
        </w:rPr>
        <w:t>spending</w:t>
      </w:r>
      <w:r w:rsidR="001F02A1">
        <w:rPr>
          <w:rFonts w:ascii="Arial" w:hAnsi="Arial"/>
        </w:rPr>
        <w:t xml:space="preserve">, also </w:t>
      </w:r>
      <w:r w:rsidR="003143EE" w:rsidRPr="001F02A1">
        <w:rPr>
          <w:rFonts w:ascii="Arial" w:hAnsi="Arial"/>
        </w:rPr>
        <w:t>the biggest volumes sold</w:t>
      </w:r>
      <w:r w:rsidR="002A0914">
        <w:rPr>
          <w:rFonts w:ascii="Arial" w:hAnsi="Arial"/>
        </w:rPr>
        <w:t xml:space="preserve">. </w:t>
      </w:r>
      <w:r w:rsidR="00745510">
        <w:rPr>
          <w:rFonts w:ascii="Arial" w:hAnsi="Arial"/>
        </w:rPr>
        <w:t>By using this strategy</w:t>
      </w:r>
      <w:r w:rsidR="00B34367">
        <w:rPr>
          <w:rFonts w:ascii="Arial" w:hAnsi="Arial"/>
        </w:rPr>
        <w:t xml:space="preserve">, </w:t>
      </w:r>
      <w:r w:rsidR="00B46C92">
        <w:rPr>
          <w:rFonts w:ascii="Arial" w:hAnsi="Arial"/>
        </w:rPr>
        <w:t xml:space="preserve">ABC company </w:t>
      </w:r>
      <w:r w:rsidR="0032705A">
        <w:rPr>
          <w:rFonts w:ascii="Arial" w:hAnsi="Arial"/>
        </w:rPr>
        <w:t xml:space="preserve">could </w:t>
      </w:r>
      <w:r w:rsidR="00B46C92" w:rsidRPr="00B46C92">
        <w:rPr>
          <w:rFonts w:ascii="Arial" w:hAnsi="Arial"/>
        </w:rPr>
        <w:t>enhance this retailer’s business</w:t>
      </w:r>
      <w:r w:rsidR="00F670A1">
        <w:rPr>
          <w:rFonts w:ascii="Arial" w:hAnsi="Arial"/>
        </w:rPr>
        <w:t>.</w:t>
      </w:r>
    </w:p>
    <w:p w14:paraId="0FCE4B95" w14:textId="4B20F403" w:rsidR="004F522D" w:rsidRDefault="00AB7F12" w:rsidP="001F02A1">
      <w:pPr>
        <w:pStyle w:val="ListParagraph"/>
        <w:numPr>
          <w:ilvl w:val="0"/>
          <w:numId w:val="1"/>
        </w:numPr>
        <w:spacing w:line="360" w:lineRule="auto"/>
        <w:jc w:val="both"/>
        <w:rPr>
          <w:rFonts w:ascii="Arial" w:hAnsi="Arial"/>
        </w:rPr>
      </w:pPr>
      <w:r w:rsidRPr="00AB7F12">
        <w:rPr>
          <w:rFonts w:ascii="Arial" w:hAnsi="Arial"/>
        </w:rPr>
        <w:t>Developing new products is another way to expand your retail business. This is a wise strategy that really can reward off big time as long as you've got those goods in line with your company's bigger goal and defined brand reputation.</w:t>
      </w:r>
    </w:p>
    <w:p w14:paraId="4A3DFE0B" w14:textId="15DD3B10" w:rsidR="00AB7F12" w:rsidRPr="00BB43DE" w:rsidRDefault="00265993" w:rsidP="00BB43DE">
      <w:pPr>
        <w:pStyle w:val="ListParagraph"/>
        <w:numPr>
          <w:ilvl w:val="0"/>
          <w:numId w:val="1"/>
        </w:numPr>
        <w:spacing w:line="360" w:lineRule="auto"/>
        <w:jc w:val="both"/>
        <w:rPr>
          <w:rFonts w:ascii="Arial" w:hAnsi="Arial"/>
        </w:rPr>
      </w:pPr>
      <w:r>
        <w:rPr>
          <w:rFonts w:ascii="Arial" w:hAnsi="Arial"/>
        </w:rPr>
        <w:t xml:space="preserve">If company have a good database of the </w:t>
      </w:r>
      <w:r w:rsidR="00942948">
        <w:rPr>
          <w:rFonts w:ascii="Arial" w:hAnsi="Arial"/>
        </w:rPr>
        <w:t>customers,</w:t>
      </w:r>
      <w:r>
        <w:rPr>
          <w:rFonts w:ascii="Arial" w:hAnsi="Arial"/>
        </w:rPr>
        <w:t xml:space="preserve"> then</w:t>
      </w:r>
      <w:r w:rsidR="00610581">
        <w:rPr>
          <w:rFonts w:ascii="Arial" w:hAnsi="Arial"/>
        </w:rPr>
        <w:t xml:space="preserve"> </w:t>
      </w:r>
      <w:r w:rsidR="003D0136">
        <w:rPr>
          <w:rFonts w:ascii="Arial" w:hAnsi="Arial"/>
        </w:rPr>
        <w:t xml:space="preserve">they can also start </w:t>
      </w:r>
      <w:r w:rsidR="00BE677B">
        <w:rPr>
          <w:rFonts w:ascii="Arial" w:hAnsi="Arial"/>
        </w:rPr>
        <w:t xml:space="preserve">email marketing </w:t>
      </w:r>
      <w:r w:rsidR="00AA79EC">
        <w:rPr>
          <w:rFonts w:ascii="Arial" w:hAnsi="Arial"/>
        </w:rPr>
        <w:t>and paid advertising</w:t>
      </w:r>
      <w:r w:rsidR="00942948">
        <w:rPr>
          <w:rFonts w:ascii="Arial" w:hAnsi="Arial"/>
        </w:rPr>
        <w:t xml:space="preserve">. Email marketing is good in case of remind </w:t>
      </w:r>
      <w:r w:rsidR="007E0A34">
        <w:rPr>
          <w:rFonts w:ascii="Arial" w:hAnsi="Arial"/>
        </w:rPr>
        <w:t xml:space="preserve">your </w:t>
      </w:r>
      <w:r w:rsidR="00C9665C" w:rsidRPr="00C9665C">
        <w:rPr>
          <w:rFonts w:ascii="Arial" w:hAnsi="Arial"/>
        </w:rPr>
        <w:t xml:space="preserve">clients of your </w:t>
      </w:r>
      <w:r w:rsidR="00C605DA">
        <w:rPr>
          <w:rFonts w:ascii="Arial" w:hAnsi="Arial"/>
        </w:rPr>
        <w:t>presence</w:t>
      </w:r>
      <w:r w:rsidR="00C605DA" w:rsidRPr="00C9665C">
        <w:rPr>
          <w:rFonts w:ascii="Arial" w:hAnsi="Arial"/>
        </w:rPr>
        <w:t xml:space="preserve"> </w:t>
      </w:r>
      <w:r w:rsidR="00C9665C" w:rsidRPr="00C9665C">
        <w:rPr>
          <w:rFonts w:ascii="Arial" w:hAnsi="Arial"/>
        </w:rPr>
        <w:t>and encourage visitors to revisit company locations. To get the most out of this marketing tactic, you may provide coupons or special deals to clients who sign up for your mailing list.</w:t>
      </w:r>
      <w:r w:rsidR="00B97403">
        <w:rPr>
          <w:rFonts w:ascii="Arial" w:hAnsi="Arial"/>
        </w:rPr>
        <w:t xml:space="preserve"> Thus, you can increase the customer base as well as enhance the</w:t>
      </w:r>
      <w:r w:rsidR="00BB43DE">
        <w:rPr>
          <w:rFonts w:ascii="Arial" w:hAnsi="Arial"/>
        </w:rPr>
        <w:t xml:space="preserve"> </w:t>
      </w:r>
      <w:r w:rsidR="00BB43DE" w:rsidRPr="008D6779">
        <w:rPr>
          <w:rFonts w:ascii="Arial" w:hAnsi="Arial"/>
        </w:rPr>
        <w:t>retailer’s business</w:t>
      </w:r>
      <w:r w:rsidR="00BB43DE">
        <w:rPr>
          <w:rFonts w:ascii="Arial" w:hAnsi="Arial"/>
        </w:rPr>
        <w:t>.</w:t>
      </w:r>
    </w:p>
    <w:p w14:paraId="5D87297D" w14:textId="77777777" w:rsidR="00270A8F" w:rsidRPr="00570186" w:rsidRDefault="00270A8F" w:rsidP="00DB50CC">
      <w:pPr>
        <w:spacing w:line="360" w:lineRule="auto"/>
        <w:jc w:val="both"/>
        <w:rPr>
          <w:rFonts w:ascii="Arial" w:hAnsi="Arial"/>
        </w:rPr>
      </w:pPr>
    </w:p>
    <w:sectPr w:rsidR="00270A8F" w:rsidRPr="00570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26A81"/>
    <w:multiLevelType w:val="hybridMultilevel"/>
    <w:tmpl w:val="5470E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66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tTQwNjQ1tzQ3MzNU0lEKTi0uzszPAykwrAUAVBNHsiwAAAA="/>
  </w:docVars>
  <w:rsids>
    <w:rsidRoot w:val="00115592"/>
    <w:rsid w:val="000206D8"/>
    <w:rsid w:val="0003450B"/>
    <w:rsid w:val="0004065A"/>
    <w:rsid w:val="00042531"/>
    <w:rsid w:val="00057787"/>
    <w:rsid w:val="00086E26"/>
    <w:rsid w:val="000B648C"/>
    <w:rsid w:val="000C1F0F"/>
    <w:rsid w:val="000C3887"/>
    <w:rsid w:val="000D3C5B"/>
    <w:rsid w:val="000E01AA"/>
    <w:rsid w:val="00101490"/>
    <w:rsid w:val="001102A2"/>
    <w:rsid w:val="0011387A"/>
    <w:rsid w:val="00115592"/>
    <w:rsid w:val="00117CB9"/>
    <w:rsid w:val="00166781"/>
    <w:rsid w:val="0018126D"/>
    <w:rsid w:val="00197AA7"/>
    <w:rsid w:val="001C6F77"/>
    <w:rsid w:val="001D1DEA"/>
    <w:rsid w:val="001D65D7"/>
    <w:rsid w:val="001E1DC0"/>
    <w:rsid w:val="001F02A1"/>
    <w:rsid w:val="002230F6"/>
    <w:rsid w:val="00240E0F"/>
    <w:rsid w:val="00242233"/>
    <w:rsid w:val="00245306"/>
    <w:rsid w:val="002529E3"/>
    <w:rsid w:val="00265993"/>
    <w:rsid w:val="00270A8F"/>
    <w:rsid w:val="0027308F"/>
    <w:rsid w:val="00274C6E"/>
    <w:rsid w:val="002817FA"/>
    <w:rsid w:val="002A0914"/>
    <w:rsid w:val="002A4AF3"/>
    <w:rsid w:val="002D47C3"/>
    <w:rsid w:val="002D4961"/>
    <w:rsid w:val="002D4DDF"/>
    <w:rsid w:val="003105BC"/>
    <w:rsid w:val="003143EE"/>
    <w:rsid w:val="0032705A"/>
    <w:rsid w:val="00327799"/>
    <w:rsid w:val="00350007"/>
    <w:rsid w:val="00387BAF"/>
    <w:rsid w:val="00397577"/>
    <w:rsid w:val="003B38E2"/>
    <w:rsid w:val="003C38E0"/>
    <w:rsid w:val="003D0136"/>
    <w:rsid w:val="003D55BA"/>
    <w:rsid w:val="003F1EBB"/>
    <w:rsid w:val="00405EA8"/>
    <w:rsid w:val="00424899"/>
    <w:rsid w:val="00462DB9"/>
    <w:rsid w:val="004654D9"/>
    <w:rsid w:val="004D3675"/>
    <w:rsid w:val="004D72BA"/>
    <w:rsid w:val="004D7F18"/>
    <w:rsid w:val="004F522D"/>
    <w:rsid w:val="00501F44"/>
    <w:rsid w:val="0051493D"/>
    <w:rsid w:val="00516499"/>
    <w:rsid w:val="0052381B"/>
    <w:rsid w:val="00526317"/>
    <w:rsid w:val="00570186"/>
    <w:rsid w:val="00572821"/>
    <w:rsid w:val="00580CE6"/>
    <w:rsid w:val="005828BC"/>
    <w:rsid w:val="005A3E65"/>
    <w:rsid w:val="005C101A"/>
    <w:rsid w:val="005D4D77"/>
    <w:rsid w:val="005D67F0"/>
    <w:rsid w:val="005F4938"/>
    <w:rsid w:val="005F6B13"/>
    <w:rsid w:val="00600FC7"/>
    <w:rsid w:val="006023F3"/>
    <w:rsid w:val="006042D3"/>
    <w:rsid w:val="00607A44"/>
    <w:rsid w:val="00610581"/>
    <w:rsid w:val="006150C0"/>
    <w:rsid w:val="0061623B"/>
    <w:rsid w:val="00671122"/>
    <w:rsid w:val="00683FC5"/>
    <w:rsid w:val="006A4161"/>
    <w:rsid w:val="006C214C"/>
    <w:rsid w:val="006D2C34"/>
    <w:rsid w:val="00705FE1"/>
    <w:rsid w:val="0072486E"/>
    <w:rsid w:val="00724DAB"/>
    <w:rsid w:val="00735844"/>
    <w:rsid w:val="00744DDD"/>
    <w:rsid w:val="00745510"/>
    <w:rsid w:val="0076266C"/>
    <w:rsid w:val="00763259"/>
    <w:rsid w:val="007703AA"/>
    <w:rsid w:val="007730A7"/>
    <w:rsid w:val="00774F2E"/>
    <w:rsid w:val="00780640"/>
    <w:rsid w:val="00791FCF"/>
    <w:rsid w:val="007A13B9"/>
    <w:rsid w:val="007A3440"/>
    <w:rsid w:val="007B0E4A"/>
    <w:rsid w:val="007D11B5"/>
    <w:rsid w:val="007E0A34"/>
    <w:rsid w:val="007F561A"/>
    <w:rsid w:val="00822E78"/>
    <w:rsid w:val="00853864"/>
    <w:rsid w:val="00862DF4"/>
    <w:rsid w:val="00865D9B"/>
    <w:rsid w:val="008A0B61"/>
    <w:rsid w:val="008A74C5"/>
    <w:rsid w:val="008B6928"/>
    <w:rsid w:val="008D6779"/>
    <w:rsid w:val="008F489D"/>
    <w:rsid w:val="009019CE"/>
    <w:rsid w:val="00902C26"/>
    <w:rsid w:val="00921C00"/>
    <w:rsid w:val="00922B15"/>
    <w:rsid w:val="0092371C"/>
    <w:rsid w:val="00926559"/>
    <w:rsid w:val="00932BC0"/>
    <w:rsid w:val="009378B1"/>
    <w:rsid w:val="00942948"/>
    <w:rsid w:val="00942BAA"/>
    <w:rsid w:val="00951312"/>
    <w:rsid w:val="00967938"/>
    <w:rsid w:val="00982D9E"/>
    <w:rsid w:val="00993AA3"/>
    <w:rsid w:val="009959E5"/>
    <w:rsid w:val="009A2F24"/>
    <w:rsid w:val="009D03A9"/>
    <w:rsid w:val="009D18DC"/>
    <w:rsid w:val="009D3F47"/>
    <w:rsid w:val="009E72CC"/>
    <w:rsid w:val="00A04239"/>
    <w:rsid w:val="00A4356C"/>
    <w:rsid w:val="00A67BE6"/>
    <w:rsid w:val="00A76C12"/>
    <w:rsid w:val="00A91D7A"/>
    <w:rsid w:val="00A93247"/>
    <w:rsid w:val="00A977F7"/>
    <w:rsid w:val="00AA5A6E"/>
    <w:rsid w:val="00AA79EC"/>
    <w:rsid w:val="00AB7F12"/>
    <w:rsid w:val="00AD6128"/>
    <w:rsid w:val="00AD6FE2"/>
    <w:rsid w:val="00AD7129"/>
    <w:rsid w:val="00B051F5"/>
    <w:rsid w:val="00B11AFB"/>
    <w:rsid w:val="00B34367"/>
    <w:rsid w:val="00B36B74"/>
    <w:rsid w:val="00B46C92"/>
    <w:rsid w:val="00B516B2"/>
    <w:rsid w:val="00B75CAD"/>
    <w:rsid w:val="00B8255F"/>
    <w:rsid w:val="00B91B66"/>
    <w:rsid w:val="00B97403"/>
    <w:rsid w:val="00BA009E"/>
    <w:rsid w:val="00BB43DE"/>
    <w:rsid w:val="00BC7CBE"/>
    <w:rsid w:val="00BE677B"/>
    <w:rsid w:val="00BF53EC"/>
    <w:rsid w:val="00C605DA"/>
    <w:rsid w:val="00C65CB6"/>
    <w:rsid w:val="00C909FF"/>
    <w:rsid w:val="00C9665C"/>
    <w:rsid w:val="00CA1766"/>
    <w:rsid w:val="00CA7922"/>
    <w:rsid w:val="00CB342C"/>
    <w:rsid w:val="00CB416B"/>
    <w:rsid w:val="00CB5234"/>
    <w:rsid w:val="00CB7013"/>
    <w:rsid w:val="00CC21EB"/>
    <w:rsid w:val="00CC62DB"/>
    <w:rsid w:val="00CD5FDB"/>
    <w:rsid w:val="00CF1394"/>
    <w:rsid w:val="00D00538"/>
    <w:rsid w:val="00D40A65"/>
    <w:rsid w:val="00D43F79"/>
    <w:rsid w:val="00D6133B"/>
    <w:rsid w:val="00D62EB0"/>
    <w:rsid w:val="00D931CC"/>
    <w:rsid w:val="00DB0498"/>
    <w:rsid w:val="00DB3F63"/>
    <w:rsid w:val="00DB50CC"/>
    <w:rsid w:val="00DC26BD"/>
    <w:rsid w:val="00DC2C47"/>
    <w:rsid w:val="00DD31EC"/>
    <w:rsid w:val="00DD52AB"/>
    <w:rsid w:val="00DE0F46"/>
    <w:rsid w:val="00DE383F"/>
    <w:rsid w:val="00E00A8D"/>
    <w:rsid w:val="00E207A5"/>
    <w:rsid w:val="00E5780F"/>
    <w:rsid w:val="00E61DFA"/>
    <w:rsid w:val="00E87A25"/>
    <w:rsid w:val="00E902D0"/>
    <w:rsid w:val="00E933DC"/>
    <w:rsid w:val="00EA10FA"/>
    <w:rsid w:val="00EA1EB3"/>
    <w:rsid w:val="00ED2120"/>
    <w:rsid w:val="00EF72CE"/>
    <w:rsid w:val="00F01304"/>
    <w:rsid w:val="00F350FD"/>
    <w:rsid w:val="00F35AEE"/>
    <w:rsid w:val="00F403FE"/>
    <w:rsid w:val="00F608AA"/>
    <w:rsid w:val="00F670A1"/>
    <w:rsid w:val="00F74FF2"/>
    <w:rsid w:val="00F96BEF"/>
    <w:rsid w:val="00FB2206"/>
    <w:rsid w:val="00FD5100"/>
    <w:rsid w:val="00FD5802"/>
    <w:rsid w:val="00FE15B9"/>
    <w:rsid w:val="00FF7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9912"/>
  <w15:chartTrackingRefBased/>
  <w15:docId w15:val="{CC77BE7E-C8C5-4D86-BC0D-4EDD6E59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6D8"/>
    <w:pPr>
      <w:ind w:left="720"/>
      <w:contextualSpacing/>
    </w:pPr>
  </w:style>
  <w:style w:type="table" w:styleId="TableGrid">
    <w:name w:val="Table Grid"/>
    <w:basedOn w:val="TableNormal"/>
    <w:uiPriority w:val="39"/>
    <w:rsid w:val="005A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248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248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68101">
      <w:bodyDiv w:val="1"/>
      <w:marLeft w:val="0"/>
      <w:marRight w:val="0"/>
      <w:marTop w:val="0"/>
      <w:marBottom w:val="0"/>
      <w:divBdr>
        <w:top w:val="none" w:sz="0" w:space="0" w:color="auto"/>
        <w:left w:val="none" w:sz="0" w:space="0" w:color="auto"/>
        <w:bottom w:val="none" w:sz="0" w:space="0" w:color="auto"/>
        <w:right w:val="none" w:sz="0" w:space="0" w:color="auto"/>
      </w:divBdr>
    </w:div>
    <w:div w:id="1162039011">
      <w:bodyDiv w:val="1"/>
      <w:marLeft w:val="0"/>
      <w:marRight w:val="0"/>
      <w:marTop w:val="0"/>
      <w:marBottom w:val="0"/>
      <w:divBdr>
        <w:top w:val="none" w:sz="0" w:space="0" w:color="auto"/>
        <w:left w:val="none" w:sz="0" w:space="0" w:color="auto"/>
        <w:bottom w:val="none" w:sz="0" w:space="0" w:color="auto"/>
        <w:right w:val="none" w:sz="0" w:space="0" w:color="auto"/>
      </w:divBdr>
    </w:div>
    <w:div w:id="12483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262</cp:revision>
  <dcterms:created xsi:type="dcterms:W3CDTF">2022-04-23T03:43:00Z</dcterms:created>
  <dcterms:modified xsi:type="dcterms:W3CDTF">2022-04-23T09:42:00Z</dcterms:modified>
</cp:coreProperties>
</file>