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A6556" w14:textId="3E5DDC8D" w:rsidR="00EE300A" w:rsidRDefault="007C5FBF" w:rsidP="005E72D9">
      <w:pPr>
        <w:jc w:val="center"/>
        <w:rPr>
          <w:b/>
          <w:bCs/>
          <w:u w:val="single"/>
        </w:rPr>
      </w:pPr>
      <w:bookmarkStart w:id="0" w:name="_GoBack"/>
      <w:r w:rsidRPr="005E72D9">
        <w:rPr>
          <w:b/>
          <w:bCs/>
          <w:u w:val="single"/>
        </w:rPr>
        <w:t xml:space="preserve">CHOLESTEROL </w:t>
      </w:r>
      <w:r>
        <w:rPr>
          <w:b/>
          <w:bCs/>
          <w:u w:val="single"/>
        </w:rPr>
        <w:t>ANALYSIS</w:t>
      </w:r>
    </w:p>
    <w:bookmarkEnd w:id="0"/>
    <w:p w14:paraId="157A776B" w14:textId="1643F853" w:rsidR="005E72D9" w:rsidRDefault="005E72D9" w:rsidP="005E72D9">
      <w:pPr>
        <w:rPr>
          <w:b/>
          <w:bCs/>
          <w:u w:val="single"/>
        </w:rPr>
      </w:pPr>
    </w:p>
    <w:p w14:paraId="50CBB956" w14:textId="008940D1" w:rsidR="0020489C" w:rsidRPr="0020489C" w:rsidRDefault="0020489C" w:rsidP="00825752">
      <w:pPr>
        <w:spacing w:line="360" w:lineRule="auto"/>
        <w:rPr>
          <w:b/>
          <w:bCs/>
        </w:rPr>
      </w:pPr>
      <w:r>
        <w:rPr>
          <w:b/>
          <w:bCs/>
        </w:rPr>
        <w:t>Dataset:</w:t>
      </w:r>
    </w:p>
    <w:p w14:paraId="1C67CAAB" w14:textId="58948971" w:rsidR="0074180B" w:rsidRDefault="0020489C" w:rsidP="00825752">
      <w:pPr>
        <w:spacing w:line="360" w:lineRule="auto"/>
        <w:jc w:val="both"/>
      </w:pPr>
      <w:r w:rsidRPr="00663440">
        <w:t>Sixty-five patients with high cholesterol were studied for eight weeks.  These patients received one of the following three treatments:  Lipitor, Zocor, or Placebo.  In addition, each patient had their age recorded.  Total cholesterol (mg/dL) was recorded for every patient at the beginning of the study and at eight weeks.  Efficacy of their cholesterol treatment was assessed by the change from baseline (</w:t>
      </w:r>
      <w:r w:rsidR="00003A05" w:rsidRPr="00663440">
        <w:t>pre-treatment</w:t>
      </w:r>
      <w:r w:rsidRPr="00663440">
        <w:t>) in total cholesterol after eight weeks of treatment</w:t>
      </w:r>
      <w:r w:rsidR="006C2589">
        <w:t>.</w:t>
      </w:r>
    </w:p>
    <w:p w14:paraId="489A4153" w14:textId="23F538A4" w:rsidR="005E72D9" w:rsidRDefault="0020489C" w:rsidP="00825752">
      <w:pPr>
        <w:spacing w:line="360" w:lineRule="auto"/>
        <w:jc w:val="both"/>
      </w:pPr>
      <w:r w:rsidRPr="00663440">
        <w:t>The objectives of the trial were to compare the efficacy of the three treatments and to determine if there was a relationship between the change in total cholesterol values (treatment effect) and age.</w:t>
      </w:r>
    </w:p>
    <w:p w14:paraId="4279BB31" w14:textId="77777777" w:rsidR="00053FC7" w:rsidRDefault="00951AC1" w:rsidP="00053FC7">
      <w:pPr>
        <w:spacing w:line="360" w:lineRule="auto"/>
        <w:jc w:val="both"/>
        <w:rPr>
          <w:b/>
          <w:bCs/>
        </w:rPr>
      </w:pPr>
      <w:r w:rsidRPr="00951AC1">
        <w:rPr>
          <w:b/>
          <w:bCs/>
        </w:rPr>
        <w:t>Data Description:</w:t>
      </w:r>
    </w:p>
    <w:p w14:paraId="5C25F98F" w14:textId="1F881426" w:rsidR="00951AC1" w:rsidRPr="00951AC1" w:rsidRDefault="00951AC1" w:rsidP="00053FC7">
      <w:pPr>
        <w:spacing w:line="360" w:lineRule="auto"/>
        <w:jc w:val="both"/>
        <w:rPr>
          <w:rFonts w:ascii="Calibri" w:hAnsi="Calibri"/>
        </w:rPr>
      </w:pPr>
      <w:r w:rsidRPr="00951AC1">
        <w:rPr>
          <w:rFonts w:ascii="Calibri" w:hAnsi="Calibri"/>
        </w:rPr>
        <w:t>The description of the variables in the CHOLESTEROL datasets is provided in the table below.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98"/>
        <w:gridCol w:w="6977"/>
      </w:tblGrid>
      <w:tr w:rsidR="00951AC1" w:rsidRPr="00951AC1" w14:paraId="0F0E6CF7" w14:textId="77777777" w:rsidTr="00951AC1">
        <w:trPr>
          <w:trHeight w:val="43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3BE83" w14:textId="77777777" w:rsidR="00951AC1" w:rsidRPr="00951AC1" w:rsidRDefault="00951AC1">
            <w:pPr>
              <w:pStyle w:val="NormalWeb"/>
              <w:rPr>
                <w:rFonts w:ascii="Calibri" w:hAnsi="Calibri"/>
                <w:b/>
                <w:sz w:val="22"/>
              </w:rPr>
            </w:pPr>
            <w:r w:rsidRPr="00951AC1">
              <w:rPr>
                <w:rFonts w:ascii="Calibri" w:hAnsi="Calibri"/>
                <w:b/>
                <w:sz w:val="22"/>
              </w:rPr>
              <w:t>Variable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8015" w14:textId="77777777" w:rsidR="00951AC1" w:rsidRPr="00951AC1" w:rsidRDefault="00951AC1">
            <w:pPr>
              <w:pStyle w:val="NormalWeb"/>
              <w:rPr>
                <w:rFonts w:ascii="Calibri" w:hAnsi="Calibri"/>
                <w:b/>
                <w:sz w:val="22"/>
              </w:rPr>
            </w:pPr>
            <w:r w:rsidRPr="00951AC1">
              <w:rPr>
                <w:rFonts w:ascii="Calibri" w:hAnsi="Calibri"/>
                <w:b/>
                <w:sz w:val="22"/>
              </w:rPr>
              <w:t>Description</w:t>
            </w:r>
          </w:p>
        </w:tc>
      </w:tr>
      <w:tr w:rsidR="00951AC1" w:rsidRPr="00951AC1" w14:paraId="765216DC" w14:textId="77777777" w:rsidTr="00951AC1">
        <w:trPr>
          <w:trHeight w:val="43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6F036" w14:textId="77777777" w:rsidR="00951AC1" w:rsidRPr="00951AC1" w:rsidRDefault="00951AC1">
            <w:pPr>
              <w:pStyle w:val="NormalWeb"/>
              <w:rPr>
                <w:rFonts w:ascii="Calibri" w:hAnsi="Calibri"/>
                <w:sz w:val="22"/>
              </w:rPr>
            </w:pPr>
            <w:r w:rsidRPr="00951AC1">
              <w:rPr>
                <w:rFonts w:ascii="Calibri" w:hAnsi="Calibri"/>
                <w:sz w:val="22"/>
              </w:rPr>
              <w:t>Patient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A0F19" w14:textId="77777777" w:rsidR="00951AC1" w:rsidRPr="00951AC1" w:rsidRDefault="00951AC1">
            <w:pPr>
              <w:pStyle w:val="NormalWeb"/>
              <w:rPr>
                <w:rFonts w:ascii="Calibri" w:hAnsi="Calibri"/>
                <w:sz w:val="22"/>
              </w:rPr>
            </w:pPr>
            <w:r w:rsidRPr="00951AC1">
              <w:rPr>
                <w:rFonts w:ascii="Calibri" w:hAnsi="Calibri"/>
                <w:sz w:val="22"/>
              </w:rPr>
              <w:t>Patient Number</w:t>
            </w:r>
          </w:p>
        </w:tc>
      </w:tr>
      <w:tr w:rsidR="00951AC1" w:rsidRPr="00951AC1" w14:paraId="042194D1" w14:textId="77777777" w:rsidTr="00951AC1">
        <w:trPr>
          <w:trHeight w:val="43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3DB86" w14:textId="77777777" w:rsidR="00951AC1" w:rsidRPr="00951AC1" w:rsidRDefault="00951AC1">
            <w:pPr>
              <w:pStyle w:val="NormalWeb"/>
              <w:rPr>
                <w:rFonts w:ascii="Calibri" w:hAnsi="Calibri"/>
                <w:sz w:val="22"/>
              </w:rPr>
            </w:pPr>
            <w:proofErr w:type="spellStart"/>
            <w:r w:rsidRPr="00951AC1">
              <w:rPr>
                <w:rFonts w:ascii="Calibri" w:hAnsi="Calibri"/>
                <w:sz w:val="22"/>
              </w:rPr>
              <w:t>PostCh</w:t>
            </w:r>
            <w:proofErr w:type="spellEnd"/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98935" w14:textId="77777777" w:rsidR="00951AC1" w:rsidRPr="00951AC1" w:rsidRDefault="00951AC1">
            <w:pPr>
              <w:pStyle w:val="NormalWeb"/>
              <w:rPr>
                <w:rFonts w:ascii="Calibri" w:hAnsi="Calibri"/>
                <w:sz w:val="22"/>
              </w:rPr>
            </w:pPr>
            <w:r w:rsidRPr="00951AC1">
              <w:rPr>
                <w:rFonts w:ascii="Calibri" w:hAnsi="Calibri"/>
                <w:sz w:val="22"/>
              </w:rPr>
              <w:t>Total Cholesterol (mg/dL) after Eight Weeks of Treatment</w:t>
            </w:r>
          </w:p>
        </w:tc>
      </w:tr>
      <w:tr w:rsidR="00951AC1" w:rsidRPr="00951AC1" w14:paraId="56F788D8" w14:textId="77777777" w:rsidTr="00951AC1">
        <w:trPr>
          <w:trHeight w:val="421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6D23F" w14:textId="77777777" w:rsidR="00951AC1" w:rsidRPr="00951AC1" w:rsidRDefault="00951AC1">
            <w:pPr>
              <w:pStyle w:val="NormalWeb"/>
              <w:rPr>
                <w:rFonts w:ascii="Calibri" w:hAnsi="Calibri"/>
                <w:sz w:val="22"/>
              </w:rPr>
            </w:pPr>
            <w:proofErr w:type="spellStart"/>
            <w:r w:rsidRPr="00951AC1">
              <w:rPr>
                <w:rFonts w:ascii="Calibri" w:hAnsi="Calibri"/>
                <w:sz w:val="22"/>
              </w:rPr>
              <w:t>PreCh</w:t>
            </w:r>
            <w:proofErr w:type="spellEnd"/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76D4" w14:textId="77777777" w:rsidR="00951AC1" w:rsidRPr="00951AC1" w:rsidRDefault="00951AC1">
            <w:pPr>
              <w:pStyle w:val="NormalWeb"/>
              <w:rPr>
                <w:rFonts w:ascii="Calibri" w:hAnsi="Calibri"/>
                <w:sz w:val="22"/>
              </w:rPr>
            </w:pPr>
            <w:r w:rsidRPr="00951AC1">
              <w:rPr>
                <w:rFonts w:ascii="Calibri" w:hAnsi="Calibri"/>
                <w:sz w:val="22"/>
              </w:rPr>
              <w:t>Total Cholesterol (mg/dL) at the Beginning of the Study</w:t>
            </w:r>
          </w:p>
        </w:tc>
      </w:tr>
      <w:tr w:rsidR="00951AC1" w:rsidRPr="00951AC1" w14:paraId="0D074E5D" w14:textId="77777777" w:rsidTr="00951AC1">
        <w:trPr>
          <w:trHeight w:val="43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9A9C" w14:textId="77777777" w:rsidR="00951AC1" w:rsidRPr="00951AC1" w:rsidRDefault="00951AC1">
            <w:pPr>
              <w:pStyle w:val="NormalWeb"/>
              <w:rPr>
                <w:rFonts w:ascii="Calibri" w:hAnsi="Calibri"/>
                <w:sz w:val="22"/>
              </w:rPr>
            </w:pPr>
            <w:r w:rsidRPr="00951AC1">
              <w:rPr>
                <w:rFonts w:ascii="Calibri" w:hAnsi="Calibri"/>
                <w:sz w:val="22"/>
              </w:rPr>
              <w:t>Treatment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D5233" w14:textId="77777777" w:rsidR="00951AC1" w:rsidRPr="00951AC1" w:rsidRDefault="00951AC1">
            <w:pPr>
              <w:pStyle w:val="NormalWeb"/>
              <w:rPr>
                <w:rFonts w:ascii="Calibri" w:hAnsi="Calibri"/>
                <w:sz w:val="22"/>
              </w:rPr>
            </w:pPr>
            <w:r w:rsidRPr="00951AC1">
              <w:rPr>
                <w:rFonts w:ascii="Calibri" w:hAnsi="Calibri"/>
                <w:sz w:val="22"/>
              </w:rPr>
              <w:t>Treatment Group Coded as 1 = Lipitor, 2 = Zocor, 3 = Placebo</w:t>
            </w:r>
          </w:p>
        </w:tc>
      </w:tr>
      <w:tr w:rsidR="00951AC1" w:rsidRPr="00951AC1" w14:paraId="5D2E25BB" w14:textId="77777777" w:rsidTr="00951AC1">
        <w:trPr>
          <w:trHeight w:val="43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60579" w14:textId="77777777" w:rsidR="00951AC1" w:rsidRPr="00951AC1" w:rsidRDefault="00951AC1">
            <w:pPr>
              <w:pStyle w:val="NormalWeb"/>
              <w:rPr>
                <w:rFonts w:ascii="Calibri" w:hAnsi="Calibri"/>
                <w:sz w:val="22"/>
              </w:rPr>
            </w:pPr>
            <w:r w:rsidRPr="00951AC1">
              <w:rPr>
                <w:rFonts w:ascii="Calibri" w:hAnsi="Calibri"/>
                <w:sz w:val="22"/>
              </w:rPr>
              <w:t>Age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DBEF" w14:textId="26B120C6" w:rsidR="007C4DEC" w:rsidRPr="00951AC1" w:rsidRDefault="00951AC1">
            <w:pPr>
              <w:pStyle w:val="NormalWeb"/>
              <w:rPr>
                <w:rFonts w:ascii="Calibri" w:hAnsi="Calibri"/>
                <w:sz w:val="22"/>
              </w:rPr>
            </w:pPr>
            <w:r w:rsidRPr="00951AC1">
              <w:rPr>
                <w:rFonts w:ascii="Calibri" w:hAnsi="Calibri"/>
                <w:sz w:val="22"/>
              </w:rPr>
              <w:t>Age (years) at the Beginning of the Study</w:t>
            </w:r>
          </w:p>
        </w:tc>
      </w:tr>
      <w:tr w:rsidR="007C4DEC" w:rsidRPr="00951AC1" w14:paraId="3090A410" w14:textId="77777777" w:rsidTr="00951AC1">
        <w:trPr>
          <w:trHeight w:val="43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BE1A" w14:textId="651EC842" w:rsidR="007C4DEC" w:rsidRPr="00951AC1" w:rsidRDefault="007C4DEC">
            <w:pPr>
              <w:pStyle w:val="NormalWeb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ChangeCh</w:t>
            </w:r>
            <w:proofErr w:type="spellEnd"/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CE0D" w14:textId="045662FE" w:rsidR="007C4DEC" w:rsidRPr="00951AC1" w:rsidRDefault="007C4DEC">
            <w:pPr>
              <w:pStyle w:val="NormalWeb"/>
              <w:rPr>
                <w:rFonts w:ascii="Calibri" w:hAnsi="Calibri"/>
                <w:sz w:val="22"/>
              </w:rPr>
            </w:pPr>
            <w:r w:rsidRPr="00951AC1">
              <w:rPr>
                <w:rFonts w:ascii="Calibri" w:hAnsi="Calibri"/>
                <w:sz w:val="22"/>
              </w:rPr>
              <w:t>Total Cholesterol after Eight Weeks of Treatment</w:t>
            </w:r>
            <w:r>
              <w:rPr>
                <w:rFonts w:ascii="Calibri" w:hAnsi="Calibri"/>
                <w:sz w:val="22"/>
              </w:rPr>
              <w:t xml:space="preserve"> - </w:t>
            </w:r>
            <w:r w:rsidRPr="00951AC1">
              <w:rPr>
                <w:rFonts w:ascii="Calibri" w:hAnsi="Calibri"/>
                <w:sz w:val="22"/>
              </w:rPr>
              <w:t>Total Cholesterol at the Beginning of the Study</w:t>
            </w:r>
          </w:p>
        </w:tc>
      </w:tr>
    </w:tbl>
    <w:p w14:paraId="27177065" w14:textId="722E9243" w:rsidR="00951AC1" w:rsidRDefault="00951AC1" w:rsidP="00825752">
      <w:pPr>
        <w:spacing w:line="360" w:lineRule="auto"/>
        <w:jc w:val="both"/>
      </w:pPr>
    </w:p>
    <w:p w14:paraId="59C3C9D6" w14:textId="77777777" w:rsidR="00AB7BC1" w:rsidRDefault="00AB7BC1">
      <w:r>
        <w:br w:type="page"/>
      </w:r>
    </w:p>
    <w:p w14:paraId="7FAE09C0" w14:textId="5FD3C1EF" w:rsidR="00907C61" w:rsidRDefault="00907C61" w:rsidP="00825752">
      <w:pPr>
        <w:spacing w:line="360" w:lineRule="auto"/>
        <w:jc w:val="both"/>
      </w:pPr>
      <w:r>
        <w:lastRenderedPageBreak/>
        <w:t>Research Answers:</w:t>
      </w:r>
    </w:p>
    <w:p w14:paraId="3106861C" w14:textId="77777777" w:rsidR="00886E88" w:rsidRDefault="00907C61" w:rsidP="00886E88">
      <w:pPr>
        <w:spacing w:line="360" w:lineRule="auto"/>
        <w:jc w:val="both"/>
        <w:rPr>
          <w:rFonts w:eastAsiaTheme="minorEastAsia"/>
        </w:rPr>
      </w:pPr>
      <w:r>
        <w:t xml:space="preserve">1. </w:t>
      </w:r>
      <w:r w:rsidR="00886E88">
        <w:rPr>
          <w:rFonts w:eastAsiaTheme="minorEastAsia"/>
        </w:rPr>
        <w:t>Null Hypothesis: (H</w:t>
      </w:r>
      <w:r w:rsidR="00886E88">
        <w:rPr>
          <w:rFonts w:eastAsiaTheme="minorEastAsia"/>
          <w:vertAlign w:val="subscript"/>
        </w:rPr>
        <w:t>0</w:t>
      </w:r>
      <w:r w:rsidR="00886E88">
        <w:rPr>
          <w:rFonts w:eastAsiaTheme="minorEastAsia"/>
        </w:rPr>
        <w:t xml:space="preserve">): </w:t>
      </w:r>
      <w:r w:rsidR="00886E88" w:rsidRPr="007B782D">
        <w:rPr>
          <w:rFonts w:eastAsiaTheme="minorEastAsia"/>
        </w:rPr>
        <w:t>Posttreatment Cholesterol</w:t>
      </w:r>
      <w:r w:rsidR="00886E88">
        <w:rPr>
          <w:rFonts w:eastAsiaTheme="minorEastAsia"/>
        </w:rPr>
        <w:t xml:space="preserve"> = </w:t>
      </w:r>
      <w:r w:rsidR="00886E88" w:rsidRPr="007B782D">
        <w:rPr>
          <w:rFonts w:eastAsiaTheme="minorEastAsia"/>
        </w:rPr>
        <w:t>Pre</w:t>
      </w:r>
      <w:r w:rsidR="00886E88">
        <w:rPr>
          <w:rFonts w:eastAsiaTheme="minorEastAsia"/>
        </w:rPr>
        <w:t>-</w:t>
      </w:r>
      <w:r w:rsidR="00886E88" w:rsidRPr="007B782D">
        <w:rPr>
          <w:rFonts w:eastAsiaTheme="minorEastAsia"/>
        </w:rPr>
        <w:t>treatment Cholesterol</w:t>
      </w:r>
    </w:p>
    <w:p w14:paraId="6253A82D" w14:textId="77777777" w:rsidR="00886E88" w:rsidRPr="003D09CB" w:rsidRDefault="00886E88" w:rsidP="00886E88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Alternative Hypothesis (H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): </w:t>
      </w:r>
      <w:r w:rsidRPr="007B782D">
        <w:rPr>
          <w:rFonts w:eastAsiaTheme="minorEastAsia"/>
        </w:rPr>
        <w:t>Posttreatment Cholesterol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</w:t>
      </w:r>
      <w:r w:rsidRPr="007B782D">
        <w:rPr>
          <w:rFonts w:eastAsiaTheme="minorEastAsia"/>
        </w:rPr>
        <w:t>Pre</w:t>
      </w:r>
      <w:r>
        <w:rPr>
          <w:rFonts w:eastAsiaTheme="minorEastAsia"/>
        </w:rPr>
        <w:t>-</w:t>
      </w:r>
      <w:r w:rsidRPr="007B782D">
        <w:rPr>
          <w:rFonts w:eastAsiaTheme="minorEastAsia"/>
        </w:rPr>
        <w:t>treatment Cholesterol</w:t>
      </w:r>
    </w:p>
    <w:p w14:paraId="025083A7" w14:textId="0F7D737B" w:rsidR="00E37E30" w:rsidRPr="00E37E30" w:rsidRDefault="00886E88" w:rsidP="00F61AAE">
      <w:pPr>
        <w:spacing w:line="360" w:lineRule="auto"/>
        <w:jc w:val="both"/>
        <w:rPr>
          <w:rFonts w:eastAsiaTheme="minorEastAsia"/>
        </w:rPr>
      </w:pPr>
      <w:r>
        <w:t>T</w:t>
      </w:r>
      <w:r w:rsidR="009555AD" w:rsidRPr="009555AD">
        <w:t xml:space="preserve">he changes in total cholesterol </w:t>
      </w:r>
      <w:r w:rsidR="009555AD">
        <w:t xml:space="preserve">are </w:t>
      </w:r>
      <w:r w:rsidR="009555AD" w:rsidRPr="009555AD">
        <w:t>statistically significant after eight weeks of treatment</w:t>
      </w:r>
      <w:r w:rsidR="009555AD">
        <w:t>. The p-value (=0.00) is less than the alpha level (</w:t>
      </w:r>
      <m:oMath>
        <m:r>
          <w:rPr>
            <w:rFonts w:ascii="Cambria Math" w:hAnsi="Cambria Math"/>
          </w:rPr>
          <m:t>α</m:t>
        </m:r>
        <m:r>
          <w:rPr>
            <w:rFonts w:ascii="Cambria Math" w:eastAsiaTheme="minorEastAsia" w:hAnsi="Cambria Math"/>
          </w:rPr>
          <m:t>=0.01</m:t>
        </m:r>
      </m:oMath>
      <w:r w:rsidR="009555AD">
        <w:rPr>
          <w:rFonts w:eastAsiaTheme="minorEastAsia"/>
        </w:rPr>
        <w:t>), which is considered</w:t>
      </w:r>
      <w:r w:rsidR="0037123B">
        <w:rPr>
          <w:rFonts w:eastAsiaTheme="minorEastAsia"/>
        </w:rPr>
        <w:t xml:space="preserve"> as</w:t>
      </w:r>
      <w:r w:rsidR="009555AD">
        <w:rPr>
          <w:rFonts w:eastAsiaTheme="minorEastAsia"/>
        </w:rPr>
        <w:t xml:space="preserve"> significant for the confidence interval of 9</w:t>
      </w:r>
      <w:r w:rsidR="009307DC">
        <w:rPr>
          <w:rFonts w:eastAsiaTheme="minorEastAsia"/>
        </w:rPr>
        <w:t>9</w:t>
      </w:r>
      <w:r w:rsidR="009555AD">
        <w:rPr>
          <w:rFonts w:eastAsiaTheme="minorEastAsia"/>
        </w:rPr>
        <w:t>%.</w:t>
      </w:r>
      <w:r w:rsidR="00187D1F">
        <w:rPr>
          <w:rFonts w:eastAsiaTheme="minorEastAsia"/>
        </w:rPr>
        <w:t xml:space="preserve"> Based, on the p-value, we can </w:t>
      </w:r>
      <w:r w:rsidR="00DC2DF8">
        <w:rPr>
          <w:rFonts w:eastAsiaTheme="minorEastAsia"/>
        </w:rPr>
        <w:t xml:space="preserve">reject our </w:t>
      </w:r>
      <w:r w:rsidR="00187D1F">
        <w:rPr>
          <w:rFonts w:eastAsiaTheme="minorEastAsia"/>
        </w:rPr>
        <w:t>null hypothesis</w:t>
      </w:r>
      <w:r w:rsidR="00DC2DF8">
        <w:rPr>
          <w:rFonts w:eastAsiaTheme="minorEastAsia"/>
        </w:rPr>
        <w:t xml:space="preserve"> </w:t>
      </w:r>
      <w:r w:rsidR="002E0AF0">
        <w:rPr>
          <w:rFonts w:eastAsiaTheme="minorEastAsia"/>
        </w:rPr>
        <w:t xml:space="preserve">and support </w:t>
      </w:r>
      <w:r w:rsidR="008D0701">
        <w:rPr>
          <w:rFonts w:eastAsiaTheme="minorEastAsia"/>
        </w:rPr>
        <w:t>the alternative hypothesis.</w:t>
      </w:r>
      <w:r w:rsidR="00F61AAE">
        <w:rPr>
          <w:rFonts w:eastAsiaTheme="minorEastAsia"/>
        </w:rPr>
        <w:t xml:space="preserve"> Hence, the result is that the</w:t>
      </w:r>
      <w:r w:rsidR="00F61AAE" w:rsidRPr="009555AD">
        <w:t xml:space="preserve"> changes in total cholesterol </w:t>
      </w:r>
      <w:r w:rsidR="00F61AAE">
        <w:t xml:space="preserve">are </w:t>
      </w:r>
      <w:r w:rsidR="00F61AAE" w:rsidRPr="009555AD">
        <w:t>statistically significant after eight weeks of treatment</w:t>
      </w:r>
      <w:r w:rsidR="009B0150">
        <w:t>.</w:t>
      </w:r>
    </w:p>
    <w:tbl>
      <w:tblPr>
        <w:tblStyle w:val="TableGrid"/>
        <w:tblW w:w="11218" w:type="dxa"/>
        <w:tblInd w:w="-1214" w:type="dxa"/>
        <w:tblLayout w:type="fixed"/>
        <w:tblLook w:val="0000" w:firstRow="0" w:lastRow="0" w:firstColumn="0" w:lastColumn="0" w:noHBand="0" w:noVBand="0"/>
      </w:tblPr>
      <w:tblGrid>
        <w:gridCol w:w="679"/>
        <w:gridCol w:w="1664"/>
        <w:gridCol w:w="993"/>
        <w:gridCol w:w="1134"/>
        <w:gridCol w:w="1134"/>
        <w:gridCol w:w="1507"/>
        <w:gridCol w:w="1175"/>
        <w:gridCol w:w="880"/>
        <w:gridCol w:w="879"/>
        <w:gridCol w:w="1173"/>
      </w:tblGrid>
      <w:tr w:rsidR="00E37E30" w:rsidRPr="00E37E30" w14:paraId="11509E9C" w14:textId="77777777" w:rsidTr="00E37E30">
        <w:trPr>
          <w:trHeight w:val="478"/>
        </w:trPr>
        <w:tc>
          <w:tcPr>
            <w:tcW w:w="11218" w:type="dxa"/>
            <w:gridSpan w:val="10"/>
          </w:tcPr>
          <w:p w14:paraId="65D757CF" w14:textId="77777777" w:rsidR="00E37E30" w:rsidRPr="00E37E30" w:rsidRDefault="00E37E30" w:rsidP="00E37E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 w:rsidRPr="00E37E30">
              <w:rPr>
                <w:rFonts w:ascii="Arial" w:hAnsi="Arial" w:cs="Arial"/>
                <w:b/>
                <w:bCs/>
              </w:rPr>
              <w:t>Paired Samples Test</w:t>
            </w:r>
          </w:p>
        </w:tc>
      </w:tr>
      <w:tr w:rsidR="00E37E30" w:rsidRPr="00E37E30" w14:paraId="11399AF4" w14:textId="77777777" w:rsidTr="0007730A">
        <w:trPr>
          <w:trHeight w:val="495"/>
        </w:trPr>
        <w:tc>
          <w:tcPr>
            <w:tcW w:w="2343" w:type="dxa"/>
            <w:gridSpan w:val="2"/>
            <w:vMerge w:val="restart"/>
          </w:tcPr>
          <w:p w14:paraId="5CE17B32" w14:textId="77777777" w:rsidR="00E37E30" w:rsidRPr="00E37E30" w:rsidRDefault="00E37E30" w:rsidP="00E37E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3" w:type="dxa"/>
            <w:gridSpan w:val="5"/>
          </w:tcPr>
          <w:p w14:paraId="514013AA" w14:textId="77777777" w:rsidR="00E37E30" w:rsidRPr="00E37E30" w:rsidRDefault="00E37E30" w:rsidP="00E37E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7E30">
              <w:rPr>
                <w:rFonts w:ascii="Arial" w:hAnsi="Arial" w:cs="Arial"/>
                <w:sz w:val="18"/>
                <w:szCs w:val="18"/>
              </w:rPr>
              <w:t>Paired Differences</w:t>
            </w:r>
          </w:p>
        </w:tc>
        <w:tc>
          <w:tcPr>
            <w:tcW w:w="880" w:type="dxa"/>
            <w:vMerge w:val="restart"/>
          </w:tcPr>
          <w:p w14:paraId="223F4D2E" w14:textId="77777777" w:rsidR="00E37E30" w:rsidRPr="00E37E30" w:rsidRDefault="00E37E30" w:rsidP="00E37E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7E30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879" w:type="dxa"/>
            <w:vMerge w:val="restart"/>
          </w:tcPr>
          <w:p w14:paraId="7180B12E" w14:textId="77777777" w:rsidR="00E37E30" w:rsidRPr="00E37E30" w:rsidRDefault="00E37E30" w:rsidP="00E37E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7E30">
              <w:rPr>
                <w:rFonts w:ascii="Arial" w:hAnsi="Arial" w:cs="Arial"/>
                <w:sz w:val="18"/>
                <w:szCs w:val="18"/>
              </w:rPr>
              <w:t>df</w:t>
            </w:r>
          </w:p>
        </w:tc>
        <w:tc>
          <w:tcPr>
            <w:tcW w:w="1173" w:type="dxa"/>
            <w:vMerge w:val="restart"/>
            <w:shd w:val="clear" w:color="auto" w:fill="DEEAF6" w:themeFill="accent5" w:themeFillTint="33"/>
          </w:tcPr>
          <w:p w14:paraId="73B5208C" w14:textId="77777777" w:rsidR="00E37E30" w:rsidRPr="00E37E30" w:rsidRDefault="00E37E30" w:rsidP="00E37E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7E30">
              <w:rPr>
                <w:rFonts w:ascii="Arial" w:hAnsi="Arial" w:cs="Arial"/>
                <w:sz w:val="18"/>
                <w:szCs w:val="18"/>
              </w:rPr>
              <w:t>Sig.</w:t>
            </w:r>
          </w:p>
          <w:p w14:paraId="711A18E2" w14:textId="02B4F8B0" w:rsidR="00E37E30" w:rsidRPr="00E37E30" w:rsidRDefault="00E37E30" w:rsidP="00E37E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7E30">
              <w:rPr>
                <w:rFonts w:ascii="Arial" w:hAnsi="Arial" w:cs="Arial"/>
                <w:sz w:val="18"/>
                <w:szCs w:val="18"/>
              </w:rPr>
              <w:t>(2-tailed)</w:t>
            </w:r>
          </w:p>
        </w:tc>
      </w:tr>
      <w:tr w:rsidR="00E37E30" w:rsidRPr="00E37E30" w14:paraId="2B3202A5" w14:textId="77777777" w:rsidTr="00660AD7">
        <w:trPr>
          <w:trHeight w:val="975"/>
        </w:trPr>
        <w:tc>
          <w:tcPr>
            <w:tcW w:w="2343" w:type="dxa"/>
            <w:gridSpan w:val="2"/>
            <w:vMerge/>
          </w:tcPr>
          <w:p w14:paraId="69FA3810" w14:textId="77777777" w:rsidR="00E37E30" w:rsidRPr="00E37E30" w:rsidRDefault="00E37E30" w:rsidP="00E37E3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</w:tcPr>
          <w:p w14:paraId="3F45AB35" w14:textId="77777777" w:rsidR="00E37E30" w:rsidRPr="00E37E30" w:rsidRDefault="00E37E30" w:rsidP="00E37E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7E30">
              <w:rPr>
                <w:rFonts w:ascii="Arial" w:hAnsi="Arial" w:cs="Arial"/>
                <w:sz w:val="18"/>
                <w:szCs w:val="18"/>
              </w:rPr>
              <w:t>Mean</w:t>
            </w:r>
          </w:p>
        </w:tc>
        <w:tc>
          <w:tcPr>
            <w:tcW w:w="1134" w:type="dxa"/>
            <w:vMerge w:val="restart"/>
          </w:tcPr>
          <w:p w14:paraId="6EC5F195" w14:textId="77777777" w:rsidR="00E37E30" w:rsidRPr="00E37E30" w:rsidRDefault="00E37E30" w:rsidP="00E37E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7E30">
              <w:rPr>
                <w:rFonts w:ascii="Arial" w:hAnsi="Arial" w:cs="Arial"/>
                <w:sz w:val="18"/>
                <w:szCs w:val="18"/>
              </w:rPr>
              <w:t>Std. Deviation</w:t>
            </w:r>
          </w:p>
        </w:tc>
        <w:tc>
          <w:tcPr>
            <w:tcW w:w="1134" w:type="dxa"/>
            <w:vMerge w:val="restart"/>
          </w:tcPr>
          <w:p w14:paraId="3AD1DF75" w14:textId="77777777" w:rsidR="00E37E30" w:rsidRPr="00E37E30" w:rsidRDefault="00E37E30" w:rsidP="00E37E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7E30">
              <w:rPr>
                <w:rFonts w:ascii="Arial" w:hAnsi="Arial" w:cs="Arial"/>
                <w:sz w:val="18"/>
                <w:szCs w:val="18"/>
              </w:rPr>
              <w:t>Std. Error Mean</w:t>
            </w:r>
          </w:p>
        </w:tc>
        <w:tc>
          <w:tcPr>
            <w:tcW w:w="2682" w:type="dxa"/>
            <w:gridSpan w:val="2"/>
          </w:tcPr>
          <w:p w14:paraId="20766EF0" w14:textId="6BE39BF4" w:rsidR="00E37E30" w:rsidRPr="00E37E30" w:rsidRDefault="00E37E30" w:rsidP="00E37E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7E30">
              <w:rPr>
                <w:rFonts w:ascii="Arial" w:hAnsi="Arial" w:cs="Arial"/>
                <w:sz w:val="18"/>
                <w:szCs w:val="18"/>
              </w:rPr>
              <w:t>9</w:t>
            </w:r>
            <w:r w:rsidR="00A21851">
              <w:rPr>
                <w:rFonts w:ascii="Arial" w:hAnsi="Arial" w:cs="Arial"/>
                <w:sz w:val="18"/>
                <w:szCs w:val="18"/>
              </w:rPr>
              <w:t>9</w:t>
            </w:r>
            <w:r w:rsidRPr="00E37E30">
              <w:rPr>
                <w:rFonts w:ascii="Arial" w:hAnsi="Arial" w:cs="Arial"/>
                <w:sz w:val="18"/>
                <w:szCs w:val="18"/>
              </w:rPr>
              <w:t>% Confidence Interval of the Difference</w:t>
            </w:r>
          </w:p>
        </w:tc>
        <w:tc>
          <w:tcPr>
            <w:tcW w:w="880" w:type="dxa"/>
            <w:vMerge/>
          </w:tcPr>
          <w:p w14:paraId="7A8AA215" w14:textId="77777777" w:rsidR="00E37E30" w:rsidRPr="00E37E30" w:rsidRDefault="00E37E30" w:rsidP="00E37E3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9" w:type="dxa"/>
            <w:vMerge/>
          </w:tcPr>
          <w:p w14:paraId="337908F9" w14:textId="77777777" w:rsidR="00E37E30" w:rsidRPr="00E37E30" w:rsidRDefault="00E37E30" w:rsidP="00E37E3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vMerge/>
            <w:shd w:val="clear" w:color="auto" w:fill="DEEAF6" w:themeFill="accent5" w:themeFillTint="33"/>
          </w:tcPr>
          <w:p w14:paraId="455A1059" w14:textId="77777777" w:rsidR="00E37E30" w:rsidRPr="00E37E30" w:rsidRDefault="00E37E30" w:rsidP="00E37E3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7E30" w:rsidRPr="00E37E30" w14:paraId="260D9A17" w14:textId="77777777" w:rsidTr="00660AD7">
        <w:trPr>
          <w:trHeight w:val="495"/>
        </w:trPr>
        <w:tc>
          <w:tcPr>
            <w:tcW w:w="2343" w:type="dxa"/>
            <w:gridSpan w:val="2"/>
            <w:vMerge/>
          </w:tcPr>
          <w:p w14:paraId="389C4564" w14:textId="77777777" w:rsidR="00E37E30" w:rsidRPr="00E37E30" w:rsidRDefault="00E37E30" w:rsidP="00E37E3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vMerge/>
          </w:tcPr>
          <w:p w14:paraId="5E1ED1D0" w14:textId="77777777" w:rsidR="00E37E30" w:rsidRPr="00E37E30" w:rsidRDefault="00E37E30" w:rsidP="00E37E3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F63F326" w14:textId="77777777" w:rsidR="00E37E30" w:rsidRPr="00E37E30" w:rsidRDefault="00E37E30" w:rsidP="00E37E3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873E9CD" w14:textId="77777777" w:rsidR="00E37E30" w:rsidRPr="00E37E30" w:rsidRDefault="00E37E30" w:rsidP="00E37E3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7" w:type="dxa"/>
          </w:tcPr>
          <w:p w14:paraId="31DD0DA7" w14:textId="77777777" w:rsidR="00E37E30" w:rsidRPr="00E37E30" w:rsidRDefault="00E37E30" w:rsidP="00E37E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7E30">
              <w:rPr>
                <w:rFonts w:ascii="Arial" w:hAnsi="Arial" w:cs="Arial"/>
                <w:sz w:val="18"/>
                <w:szCs w:val="18"/>
              </w:rPr>
              <w:t>Lower</w:t>
            </w:r>
          </w:p>
        </w:tc>
        <w:tc>
          <w:tcPr>
            <w:tcW w:w="1175" w:type="dxa"/>
          </w:tcPr>
          <w:p w14:paraId="086191A5" w14:textId="77777777" w:rsidR="00E37E30" w:rsidRPr="00E37E30" w:rsidRDefault="00E37E30" w:rsidP="00E37E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7E30">
              <w:rPr>
                <w:rFonts w:ascii="Arial" w:hAnsi="Arial" w:cs="Arial"/>
                <w:sz w:val="18"/>
                <w:szCs w:val="18"/>
              </w:rPr>
              <w:t>Upper</w:t>
            </w:r>
          </w:p>
        </w:tc>
        <w:tc>
          <w:tcPr>
            <w:tcW w:w="880" w:type="dxa"/>
            <w:vMerge/>
          </w:tcPr>
          <w:p w14:paraId="221D0F7B" w14:textId="77777777" w:rsidR="00E37E30" w:rsidRPr="00E37E30" w:rsidRDefault="00E37E30" w:rsidP="00E37E3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9" w:type="dxa"/>
            <w:vMerge/>
          </w:tcPr>
          <w:p w14:paraId="4FE79F6D" w14:textId="77777777" w:rsidR="00E37E30" w:rsidRPr="00E37E30" w:rsidRDefault="00E37E30" w:rsidP="00E37E3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vMerge/>
            <w:shd w:val="clear" w:color="auto" w:fill="DEEAF6" w:themeFill="accent5" w:themeFillTint="33"/>
          </w:tcPr>
          <w:p w14:paraId="03DBE5DA" w14:textId="77777777" w:rsidR="00E37E30" w:rsidRPr="00E37E30" w:rsidRDefault="00E37E30" w:rsidP="00E37E3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7E30" w:rsidRPr="00E37E30" w14:paraId="7B7B52D2" w14:textId="77777777" w:rsidTr="00660AD7">
        <w:trPr>
          <w:trHeight w:val="975"/>
        </w:trPr>
        <w:tc>
          <w:tcPr>
            <w:tcW w:w="679" w:type="dxa"/>
          </w:tcPr>
          <w:p w14:paraId="72DD192D" w14:textId="77777777" w:rsidR="00E37E30" w:rsidRPr="00E37E30" w:rsidRDefault="00E37E30" w:rsidP="00E37E3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E37E30">
              <w:rPr>
                <w:rFonts w:ascii="Arial" w:hAnsi="Arial" w:cs="Arial"/>
                <w:sz w:val="18"/>
                <w:szCs w:val="18"/>
              </w:rPr>
              <w:t>Pair 1</w:t>
            </w:r>
          </w:p>
        </w:tc>
        <w:tc>
          <w:tcPr>
            <w:tcW w:w="1664" w:type="dxa"/>
          </w:tcPr>
          <w:p w14:paraId="271BD5BA" w14:textId="77777777" w:rsidR="00E37E30" w:rsidRPr="00E37E30" w:rsidRDefault="00E37E30" w:rsidP="00E37E3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E37E30">
              <w:rPr>
                <w:rFonts w:ascii="Arial" w:hAnsi="Arial" w:cs="Arial"/>
                <w:sz w:val="18"/>
                <w:szCs w:val="18"/>
              </w:rPr>
              <w:t>Posttreatment Cholesterol - Pretreatment Cholesterol</w:t>
            </w:r>
          </w:p>
        </w:tc>
        <w:tc>
          <w:tcPr>
            <w:tcW w:w="993" w:type="dxa"/>
          </w:tcPr>
          <w:p w14:paraId="71E2F624" w14:textId="77777777" w:rsidR="00E37E30" w:rsidRPr="00E37E30" w:rsidRDefault="00E37E30" w:rsidP="00E37E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37E30">
              <w:rPr>
                <w:rFonts w:ascii="Arial" w:hAnsi="Arial" w:cs="Arial"/>
                <w:sz w:val="18"/>
                <w:szCs w:val="18"/>
              </w:rPr>
              <w:t>-22.692</w:t>
            </w:r>
          </w:p>
        </w:tc>
        <w:tc>
          <w:tcPr>
            <w:tcW w:w="1134" w:type="dxa"/>
          </w:tcPr>
          <w:p w14:paraId="2B09BE69" w14:textId="77777777" w:rsidR="00E37E30" w:rsidRPr="00E37E30" w:rsidRDefault="00E37E30" w:rsidP="00E37E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37E30">
              <w:rPr>
                <w:rFonts w:ascii="Arial" w:hAnsi="Arial" w:cs="Arial"/>
                <w:sz w:val="18"/>
                <w:szCs w:val="18"/>
              </w:rPr>
              <w:t>19.554</w:t>
            </w:r>
          </w:p>
        </w:tc>
        <w:tc>
          <w:tcPr>
            <w:tcW w:w="1134" w:type="dxa"/>
          </w:tcPr>
          <w:p w14:paraId="2FDA9B63" w14:textId="77777777" w:rsidR="00E37E30" w:rsidRPr="00E37E30" w:rsidRDefault="00E37E30" w:rsidP="00E37E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37E30">
              <w:rPr>
                <w:rFonts w:ascii="Arial" w:hAnsi="Arial" w:cs="Arial"/>
                <w:sz w:val="18"/>
                <w:szCs w:val="18"/>
              </w:rPr>
              <w:t>2.425</w:t>
            </w:r>
          </w:p>
        </w:tc>
        <w:tc>
          <w:tcPr>
            <w:tcW w:w="1507" w:type="dxa"/>
          </w:tcPr>
          <w:p w14:paraId="7087E540" w14:textId="6BB4BFD0" w:rsidR="00E37E30" w:rsidRPr="00E37E30" w:rsidRDefault="00E37E30" w:rsidP="00E37E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37E30">
              <w:rPr>
                <w:rFonts w:ascii="Arial" w:hAnsi="Arial" w:cs="Arial"/>
                <w:sz w:val="18"/>
                <w:szCs w:val="18"/>
              </w:rPr>
              <w:t>-2</w:t>
            </w:r>
            <w:r w:rsidR="00A21851">
              <w:rPr>
                <w:rFonts w:ascii="Arial" w:hAnsi="Arial" w:cs="Arial"/>
                <w:sz w:val="18"/>
                <w:szCs w:val="18"/>
              </w:rPr>
              <w:t>9</w:t>
            </w:r>
            <w:r w:rsidRPr="00E37E30">
              <w:rPr>
                <w:rFonts w:ascii="Arial" w:hAnsi="Arial" w:cs="Arial"/>
                <w:sz w:val="18"/>
                <w:szCs w:val="18"/>
              </w:rPr>
              <w:t>.</w:t>
            </w:r>
            <w:r w:rsidR="00A21851">
              <w:rPr>
                <w:rFonts w:ascii="Arial" w:hAnsi="Arial" w:cs="Arial"/>
                <w:sz w:val="18"/>
                <w:szCs w:val="18"/>
              </w:rPr>
              <w:t>131</w:t>
            </w:r>
          </w:p>
        </w:tc>
        <w:tc>
          <w:tcPr>
            <w:tcW w:w="1175" w:type="dxa"/>
          </w:tcPr>
          <w:p w14:paraId="2872C29C" w14:textId="5BD460AD" w:rsidR="00E37E30" w:rsidRPr="00E37E30" w:rsidRDefault="00E37E30" w:rsidP="00E37E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37E30">
              <w:rPr>
                <w:rFonts w:ascii="Arial" w:hAnsi="Arial" w:cs="Arial"/>
                <w:sz w:val="18"/>
                <w:szCs w:val="18"/>
              </w:rPr>
              <w:t>-1</w:t>
            </w:r>
            <w:r w:rsidR="00A47D02">
              <w:rPr>
                <w:rFonts w:ascii="Arial" w:hAnsi="Arial" w:cs="Arial"/>
                <w:sz w:val="18"/>
                <w:szCs w:val="18"/>
              </w:rPr>
              <w:t>6.253</w:t>
            </w:r>
          </w:p>
        </w:tc>
        <w:tc>
          <w:tcPr>
            <w:tcW w:w="880" w:type="dxa"/>
          </w:tcPr>
          <w:p w14:paraId="55A0A5F9" w14:textId="77777777" w:rsidR="00E37E30" w:rsidRPr="00E37E30" w:rsidRDefault="00E37E30" w:rsidP="00E37E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37E30">
              <w:rPr>
                <w:rFonts w:ascii="Arial" w:hAnsi="Arial" w:cs="Arial"/>
                <w:sz w:val="18"/>
                <w:szCs w:val="18"/>
              </w:rPr>
              <w:t>-9.356</w:t>
            </w:r>
          </w:p>
        </w:tc>
        <w:tc>
          <w:tcPr>
            <w:tcW w:w="879" w:type="dxa"/>
          </w:tcPr>
          <w:p w14:paraId="0F0C305B" w14:textId="77777777" w:rsidR="00E37E30" w:rsidRPr="00E37E30" w:rsidRDefault="00E37E30" w:rsidP="00E37E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37E30">
              <w:rPr>
                <w:rFonts w:ascii="Arial" w:hAnsi="Arial" w:cs="Arial"/>
                <w:sz w:val="18"/>
                <w:szCs w:val="18"/>
              </w:rPr>
              <w:t>64</w:t>
            </w:r>
          </w:p>
        </w:tc>
        <w:tc>
          <w:tcPr>
            <w:tcW w:w="1173" w:type="dxa"/>
            <w:shd w:val="clear" w:color="auto" w:fill="DEEAF6" w:themeFill="accent5" w:themeFillTint="33"/>
          </w:tcPr>
          <w:p w14:paraId="61A7BFF0" w14:textId="77777777" w:rsidR="00E37E30" w:rsidRPr="00E37E30" w:rsidRDefault="00E37E30" w:rsidP="00E37E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37E30"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</w:tbl>
    <w:p w14:paraId="45252D10" w14:textId="77777777" w:rsidR="00E37E30" w:rsidRPr="00E37E30" w:rsidRDefault="00E37E30" w:rsidP="00E37E3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81A43AF" w14:textId="77777777" w:rsidR="002862C6" w:rsidRDefault="002862C6">
      <w:r>
        <w:br w:type="page"/>
      </w:r>
    </w:p>
    <w:p w14:paraId="68A8C878" w14:textId="018CFB2C" w:rsidR="00FA70D9" w:rsidRDefault="00C232CD" w:rsidP="00B6543F">
      <w:pPr>
        <w:spacing w:line="360" w:lineRule="auto"/>
        <w:jc w:val="both"/>
      </w:pPr>
      <w:r>
        <w:lastRenderedPageBreak/>
        <w:t xml:space="preserve">2. </w:t>
      </w:r>
      <w:r w:rsidR="006B1599">
        <w:t>T</w:t>
      </w:r>
      <w:r w:rsidR="006B1599" w:rsidRPr="006B1599">
        <w:t xml:space="preserve">he mean changes in cholesterol after eight weeks </w:t>
      </w:r>
      <w:r w:rsidR="008D2577">
        <w:t xml:space="preserve">are </w:t>
      </w:r>
      <w:r w:rsidR="006B1599" w:rsidRPr="006B1599">
        <w:t>the different for the three treatment groups</w:t>
      </w:r>
      <w:r w:rsidR="0037220C">
        <w:t>.</w:t>
      </w:r>
      <w:r w:rsidR="002F50D1">
        <w:t xml:space="preserve"> </w:t>
      </w:r>
    </w:p>
    <w:p w14:paraId="61202895" w14:textId="37D8A528" w:rsidR="00647CC7" w:rsidRPr="004D6172" w:rsidRDefault="00647CC7" w:rsidP="00647CC7">
      <w:pPr>
        <w:spacing w:line="360" w:lineRule="auto"/>
        <w:jc w:val="both"/>
      </w:pPr>
      <w:r>
        <w:t>Null Hypothesis (H</w:t>
      </w:r>
      <w:r>
        <w:rPr>
          <w:vertAlign w:val="subscript"/>
        </w:rPr>
        <w:t>0</w:t>
      </w:r>
      <w:r>
        <w:t xml:space="preserve">): </w:t>
      </w:r>
      <w:r w:rsidR="0075572C">
        <w:t>mean g</w:t>
      </w:r>
      <w:r>
        <w:t>roups of treatment are same</w:t>
      </w:r>
    </w:p>
    <w:p w14:paraId="3CE19717" w14:textId="306A503F" w:rsidR="00604D50" w:rsidRPr="008B7C3E" w:rsidRDefault="00647CC7" w:rsidP="008B7C3E">
      <w:pPr>
        <w:spacing w:line="360" w:lineRule="auto"/>
        <w:jc w:val="both"/>
      </w:pPr>
      <w:r>
        <w:t>Alternative Hypothesis (H</w:t>
      </w:r>
      <w:r>
        <w:rPr>
          <w:vertAlign w:val="subscript"/>
        </w:rPr>
        <w:t>1</w:t>
      </w:r>
      <w:r>
        <w:t>): At least one of them are different.</w:t>
      </w:r>
    </w:p>
    <w:p w14:paraId="5DC3575C" w14:textId="77777777" w:rsidR="00F72333" w:rsidRPr="00F72333" w:rsidRDefault="00F72333" w:rsidP="00F72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0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59"/>
        <w:gridCol w:w="1901"/>
        <w:gridCol w:w="1415"/>
        <w:gridCol w:w="1030"/>
        <w:gridCol w:w="987"/>
        <w:gridCol w:w="1356"/>
        <w:gridCol w:w="1361"/>
      </w:tblGrid>
      <w:tr w:rsidR="00F72333" w:rsidRPr="00F72333" w14:paraId="27BE346F" w14:textId="77777777" w:rsidTr="00351276">
        <w:trPr>
          <w:trHeight w:val="364"/>
        </w:trPr>
        <w:tc>
          <w:tcPr>
            <w:tcW w:w="9909" w:type="dxa"/>
            <w:gridSpan w:val="7"/>
          </w:tcPr>
          <w:p w14:paraId="29FB4621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 w:rsidRPr="00F72333">
              <w:rPr>
                <w:rFonts w:ascii="Arial" w:hAnsi="Arial" w:cs="Arial"/>
                <w:b/>
                <w:bCs/>
              </w:rPr>
              <w:t>Multiple Comparisons</w:t>
            </w:r>
          </w:p>
        </w:tc>
      </w:tr>
      <w:tr w:rsidR="00F72333" w:rsidRPr="00F72333" w14:paraId="403FB033" w14:textId="77777777" w:rsidTr="00351276">
        <w:trPr>
          <w:trHeight w:val="351"/>
        </w:trPr>
        <w:tc>
          <w:tcPr>
            <w:tcW w:w="9909" w:type="dxa"/>
            <w:gridSpan w:val="7"/>
          </w:tcPr>
          <w:p w14:paraId="46EE5500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72333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Dependent Variable:   </w:t>
            </w:r>
            <w:proofErr w:type="spellStart"/>
            <w:r w:rsidRPr="00F72333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ChangeCh</w:t>
            </w:r>
            <w:proofErr w:type="spellEnd"/>
            <w:r w:rsidRPr="00F72333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F72333" w:rsidRPr="00F72333" w14:paraId="43293E35" w14:textId="77777777" w:rsidTr="00351276">
        <w:trPr>
          <w:trHeight w:val="364"/>
        </w:trPr>
        <w:tc>
          <w:tcPr>
            <w:tcW w:w="9909" w:type="dxa"/>
            <w:gridSpan w:val="7"/>
          </w:tcPr>
          <w:p w14:paraId="66576E24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72333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Tukey HSD  </w:t>
            </w:r>
          </w:p>
        </w:tc>
      </w:tr>
      <w:tr w:rsidR="00F72333" w:rsidRPr="00F72333" w14:paraId="07BDCC27" w14:textId="77777777" w:rsidTr="00351276">
        <w:trPr>
          <w:trHeight w:val="351"/>
        </w:trPr>
        <w:tc>
          <w:tcPr>
            <w:tcW w:w="1859" w:type="dxa"/>
            <w:vMerge w:val="restart"/>
          </w:tcPr>
          <w:p w14:paraId="739678EB" w14:textId="77777777" w:rsidR="00E73166" w:rsidRDefault="00F72333" w:rsidP="00E7316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(I)</w:t>
            </w:r>
          </w:p>
          <w:p w14:paraId="20445D02" w14:textId="3E62E921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Treatment Group</w:t>
            </w:r>
          </w:p>
        </w:tc>
        <w:tc>
          <w:tcPr>
            <w:tcW w:w="1901" w:type="dxa"/>
            <w:vMerge w:val="restart"/>
          </w:tcPr>
          <w:p w14:paraId="1C35DB32" w14:textId="77777777" w:rsidR="00E73166" w:rsidRDefault="00F72333" w:rsidP="00E7316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(J)</w:t>
            </w:r>
          </w:p>
          <w:p w14:paraId="79B0E2D3" w14:textId="3A7456E1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Treatment Group</w:t>
            </w:r>
          </w:p>
        </w:tc>
        <w:tc>
          <w:tcPr>
            <w:tcW w:w="1415" w:type="dxa"/>
            <w:vMerge w:val="restart"/>
          </w:tcPr>
          <w:p w14:paraId="69087115" w14:textId="77777777" w:rsidR="004E7DFC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Mean Difference</w:t>
            </w:r>
          </w:p>
          <w:p w14:paraId="11FAB556" w14:textId="0D008C06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(I-J)</w:t>
            </w:r>
          </w:p>
        </w:tc>
        <w:tc>
          <w:tcPr>
            <w:tcW w:w="1030" w:type="dxa"/>
            <w:vMerge w:val="restart"/>
          </w:tcPr>
          <w:p w14:paraId="5A0B614F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987" w:type="dxa"/>
            <w:vMerge w:val="restart"/>
          </w:tcPr>
          <w:p w14:paraId="01A0EEF7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  <w:tc>
          <w:tcPr>
            <w:tcW w:w="2715" w:type="dxa"/>
            <w:gridSpan w:val="2"/>
          </w:tcPr>
          <w:p w14:paraId="15FC365A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99% Confidence Interval</w:t>
            </w:r>
          </w:p>
        </w:tc>
      </w:tr>
      <w:tr w:rsidR="00F72333" w:rsidRPr="00F72333" w14:paraId="5AE7B632" w14:textId="77777777" w:rsidTr="00351276">
        <w:trPr>
          <w:trHeight w:val="715"/>
        </w:trPr>
        <w:tc>
          <w:tcPr>
            <w:tcW w:w="1859" w:type="dxa"/>
            <w:vMerge/>
          </w:tcPr>
          <w:p w14:paraId="174DAEA7" w14:textId="77777777" w:rsidR="00F72333" w:rsidRPr="00F72333" w:rsidRDefault="00F72333" w:rsidP="00F7233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1" w:type="dxa"/>
            <w:vMerge/>
          </w:tcPr>
          <w:p w14:paraId="1A31FA86" w14:textId="77777777" w:rsidR="00F72333" w:rsidRPr="00F72333" w:rsidRDefault="00F72333" w:rsidP="00F7233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vMerge/>
          </w:tcPr>
          <w:p w14:paraId="0A64AB35" w14:textId="77777777" w:rsidR="00F72333" w:rsidRPr="00F72333" w:rsidRDefault="00F72333" w:rsidP="00F7233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0" w:type="dxa"/>
            <w:vMerge/>
          </w:tcPr>
          <w:p w14:paraId="5308B4C8" w14:textId="77777777" w:rsidR="00F72333" w:rsidRPr="00F72333" w:rsidRDefault="00F72333" w:rsidP="00F7233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14:paraId="100C3869" w14:textId="77777777" w:rsidR="00F72333" w:rsidRPr="00F72333" w:rsidRDefault="00F72333" w:rsidP="00F7233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6" w:type="dxa"/>
          </w:tcPr>
          <w:p w14:paraId="3FDCC48C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359" w:type="dxa"/>
          </w:tcPr>
          <w:p w14:paraId="136D15BD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F72333" w:rsidRPr="00F72333" w14:paraId="7625208F" w14:textId="77777777" w:rsidTr="00351276">
        <w:trPr>
          <w:trHeight w:val="364"/>
        </w:trPr>
        <w:tc>
          <w:tcPr>
            <w:tcW w:w="1859" w:type="dxa"/>
            <w:vMerge w:val="restart"/>
          </w:tcPr>
          <w:p w14:paraId="06458165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Lipitor</w:t>
            </w:r>
          </w:p>
        </w:tc>
        <w:tc>
          <w:tcPr>
            <w:tcW w:w="1901" w:type="dxa"/>
          </w:tcPr>
          <w:p w14:paraId="3381C261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Zocor</w:t>
            </w:r>
          </w:p>
        </w:tc>
        <w:tc>
          <w:tcPr>
            <w:tcW w:w="1415" w:type="dxa"/>
          </w:tcPr>
          <w:p w14:paraId="140AD00B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-4.2333</w:t>
            </w:r>
          </w:p>
        </w:tc>
        <w:tc>
          <w:tcPr>
            <w:tcW w:w="1030" w:type="dxa"/>
          </w:tcPr>
          <w:p w14:paraId="7DDBF070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3.70670</w:t>
            </w:r>
          </w:p>
        </w:tc>
        <w:tc>
          <w:tcPr>
            <w:tcW w:w="987" w:type="dxa"/>
          </w:tcPr>
          <w:p w14:paraId="79A3EC99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.492</w:t>
            </w:r>
          </w:p>
        </w:tc>
        <w:tc>
          <w:tcPr>
            <w:tcW w:w="1356" w:type="dxa"/>
          </w:tcPr>
          <w:p w14:paraId="20B8A9C9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-15.4430</w:t>
            </w:r>
          </w:p>
        </w:tc>
        <w:tc>
          <w:tcPr>
            <w:tcW w:w="1359" w:type="dxa"/>
          </w:tcPr>
          <w:p w14:paraId="675655C4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6.9763</w:t>
            </w:r>
          </w:p>
        </w:tc>
      </w:tr>
      <w:tr w:rsidR="00F72333" w:rsidRPr="00F72333" w14:paraId="0B6019B2" w14:textId="77777777" w:rsidTr="00351276">
        <w:trPr>
          <w:trHeight w:val="364"/>
        </w:trPr>
        <w:tc>
          <w:tcPr>
            <w:tcW w:w="1859" w:type="dxa"/>
            <w:vMerge/>
          </w:tcPr>
          <w:p w14:paraId="095EFE6C" w14:textId="77777777" w:rsidR="00F72333" w:rsidRPr="00F72333" w:rsidRDefault="00F72333" w:rsidP="00F7233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1" w:type="dxa"/>
          </w:tcPr>
          <w:p w14:paraId="1C531B13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Placebo</w:t>
            </w:r>
          </w:p>
        </w:tc>
        <w:tc>
          <w:tcPr>
            <w:tcW w:w="1415" w:type="dxa"/>
          </w:tcPr>
          <w:p w14:paraId="3B427754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-36.5667</w:t>
            </w:r>
            <w:r w:rsidRPr="00F72333"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30" w:type="dxa"/>
          </w:tcPr>
          <w:p w14:paraId="7FE899AB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4.06049</w:t>
            </w:r>
          </w:p>
        </w:tc>
        <w:tc>
          <w:tcPr>
            <w:tcW w:w="987" w:type="dxa"/>
          </w:tcPr>
          <w:p w14:paraId="195C3241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  <w:tc>
          <w:tcPr>
            <w:tcW w:w="1356" w:type="dxa"/>
          </w:tcPr>
          <w:p w14:paraId="0100A848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-48.8462</w:t>
            </w:r>
          </w:p>
        </w:tc>
        <w:tc>
          <w:tcPr>
            <w:tcW w:w="1359" w:type="dxa"/>
          </w:tcPr>
          <w:p w14:paraId="11447C45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-24.2871</w:t>
            </w:r>
          </w:p>
        </w:tc>
      </w:tr>
      <w:tr w:rsidR="00F72333" w:rsidRPr="00F72333" w14:paraId="11DB985C" w14:textId="77777777" w:rsidTr="00351276">
        <w:trPr>
          <w:trHeight w:val="364"/>
        </w:trPr>
        <w:tc>
          <w:tcPr>
            <w:tcW w:w="1859" w:type="dxa"/>
            <w:vMerge w:val="restart"/>
          </w:tcPr>
          <w:p w14:paraId="00C66A3E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Zocor</w:t>
            </w:r>
          </w:p>
        </w:tc>
        <w:tc>
          <w:tcPr>
            <w:tcW w:w="1901" w:type="dxa"/>
          </w:tcPr>
          <w:p w14:paraId="56E67A91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Lipitor</w:t>
            </w:r>
          </w:p>
        </w:tc>
        <w:tc>
          <w:tcPr>
            <w:tcW w:w="1415" w:type="dxa"/>
          </w:tcPr>
          <w:p w14:paraId="62F8EB0C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4.2333</w:t>
            </w:r>
          </w:p>
        </w:tc>
        <w:tc>
          <w:tcPr>
            <w:tcW w:w="1030" w:type="dxa"/>
          </w:tcPr>
          <w:p w14:paraId="025E1B4E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3.70670</w:t>
            </w:r>
          </w:p>
        </w:tc>
        <w:tc>
          <w:tcPr>
            <w:tcW w:w="987" w:type="dxa"/>
          </w:tcPr>
          <w:p w14:paraId="6F4A410C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.492</w:t>
            </w:r>
          </w:p>
        </w:tc>
        <w:tc>
          <w:tcPr>
            <w:tcW w:w="1356" w:type="dxa"/>
          </w:tcPr>
          <w:p w14:paraId="0EAE4EAB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-6.9763</w:t>
            </w:r>
          </w:p>
        </w:tc>
        <w:tc>
          <w:tcPr>
            <w:tcW w:w="1359" w:type="dxa"/>
          </w:tcPr>
          <w:p w14:paraId="500CB07D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15.4430</w:t>
            </w:r>
          </w:p>
        </w:tc>
      </w:tr>
      <w:tr w:rsidR="00F72333" w:rsidRPr="00F72333" w14:paraId="3FF14F7D" w14:textId="77777777" w:rsidTr="00351276">
        <w:trPr>
          <w:trHeight w:val="364"/>
        </w:trPr>
        <w:tc>
          <w:tcPr>
            <w:tcW w:w="1859" w:type="dxa"/>
            <w:vMerge/>
          </w:tcPr>
          <w:p w14:paraId="3070B8F2" w14:textId="77777777" w:rsidR="00F72333" w:rsidRPr="00F72333" w:rsidRDefault="00F72333" w:rsidP="00F7233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1" w:type="dxa"/>
          </w:tcPr>
          <w:p w14:paraId="6F73E63E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Placebo</w:t>
            </w:r>
          </w:p>
        </w:tc>
        <w:tc>
          <w:tcPr>
            <w:tcW w:w="1415" w:type="dxa"/>
          </w:tcPr>
          <w:p w14:paraId="4C54B98E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-32.3333</w:t>
            </w:r>
            <w:r w:rsidRPr="00F72333"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30" w:type="dxa"/>
          </w:tcPr>
          <w:p w14:paraId="695F5F1D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4.38583</w:t>
            </w:r>
          </w:p>
        </w:tc>
        <w:tc>
          <w:tcPr>
            <w:tcW w:w="987" w:type="dxa"/>
          </w:tcPr>
          <w:p w14:paraId="0AD0D645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  <w:tc>
          <w:tcPr>
            <w:tcW w:w="1356" w:type="dxa"/>
          </w:tcPr>
          <w:p w14:paraId="08B8DCC7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-45.5968</w:t>
            </w:r>
          </w:p>
        </w:tc>
        <w:tc>
          <w:tcPr>
            <w:tcW w:w="1359" w:type="dxa"/>
          </w:tcPr>
          <w:p w14:paraId="36FA6B40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-19.0699</w:t>
            </w:r>
          </w:p>
        </w:tc>
      </w:tr>
      <w:tr w:rsidR="00F72333" w:rsidRPr="00F72333" w14:paraId="7B063049" w14:textId="77777777" w:rsidTr="00351276">
        <w:trPr>
          <w:trHeight w:val="364"/>
        </w:trPr>
        <w:tc>
          <w:tcPr>
            <w:tcW w:w="1859" w:type="dxa"/>
            <w:vMerge w:val="restart"/>
          </w:tcPr>
          <w:p w14:paraId="27835510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Placebo</w:t>
            </w:r>
          </w:p>
        </w:tc>
        <w:tc>
          <w:tcPr>
            <w:tcW w:w="1901" w:type="dxa"/>
          </w:tcPr>
          <w:p w14:paraId="74631ACE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Lipitor</w:t>
            </w:r>
          </w:p>
        </w:tc>
        <w:tc>
          <w:tcPr>
            <w:tcW w:w="1415" w:type="dxa"/>
          </w:tcPr>
          <w:p w14:paraId="1908426E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36.5667</w:t>
            </w:r>
            <w:r w:rsidRPr="00F72333"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30" w:type="dxa"/>
          </w:tcPr>
          <w:p w14:paraId="6CE93785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4.06049</w:t>
            </w:r>
          </w:p>
        </w:tc>
        <w:tc>
          <w:tcPr>
            <w:tcW w:w="987" w:type="dxa"/>
          </w:tcPr>
          <w:p w14:paraId="4A03E70C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  <w:tc>
          <w:tcPr>
            <w:tcW w:w="1356" w:type="dxa"/>
          </w:tcPr>
          <w:p w14:paraId="12C38969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24.2871</w:t>
            </w:r>
          </w:p>
        </w:tc>
        <w:tc>
          <w:tcPr>
            <w:tcW w:w="1359" w:type="dxa"/>
          </w:tcPr>
          <w:p w14:paraId="727B30A5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48.8462</w:t>
            </w:r>
          </w:p>
        </w:tc>
      </w:tr>
      <w:tr w:rsidR="00F72333" w:rsidRPr="00F72333" w14:paraId="12CA59FA" w14:textId="77777777" w:rsidTr="00351276">
        <w:trPr>
          <w:trHeight w:val="364"/>
        </w:trPr>
        <w:tc>
          <w:tcPr>
            <w:tcW w:w="1859" w:type="dxa"/>
            <w:vMerge/>
          </w:tcPr>
          <w:p w14:paraId="37775496" w14:textId="77777777" w:rsidR="00F72333" w:rsidRPr="00F72333" w:rsidRDefault="00F72333" w:rsidP="00F7233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1" w:type="dxa"/>
          </w:tcPr>
          <w:p w14:paraId="77F4BFE7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Zocor</w:t>
            </w:r>
          </w:p>
        </w:tc>
        <w:tc>
          <w:tcPr>
            <w:tcW w:w="1415" w:type="dxa"/>
          </w:tcPr>
          <w:p w14:paraId="0372F0B7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32.3333</w:t>
            </w:r>
            <w:r w:rsidRPr="00F72333"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30" w:type="dxa"/>
          </w:tcPr>
          <w:p w14:paraId="6B895041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4.38583</w:t>
            </w:r>
          </w:p>
        </w:tc>
        <w:tc>
          <w:tcPr>
            <w:tcW w:w="987" w:type="dxa"/>
          </w:tcPr>
          <w:p w14:paraId="0DD8BB29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  <w:tc>
          <w:tcPr>
            <w:tcW w:w="1356" w:type="dxa"/>
          </w:tcPr>
          <w:p w14:paraId="4E90DCF3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19.0699</w:t>
            </w:r>
          </w:p>
        </w:tc>
        <w:tc>
          <w:tcPr>
            <w:tcW w:w="1359" w:type="dxa"/>
          </w:tcPr>
          <w:p w14:paraId="267933F1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45.5968</w:t>
            </w:r>
          </w:p>
        </w:tc>
      </w:tr>
      <w:tr w:rsidR="00F72333" w:rsidRPr="00F72333" w14:paraId="006B9117" w14:textId="77777777" w:rsidTr="00351276">
        <w:trPr>
          <w:trHeight w:val="728"/>
        </w:trPr>
        <w:tc>
          <w:tcPr>
            <w:tcW w:w="9909" w:type="dxa"/>
            <w:gridSpan w:val="7"/>
          </w:tcPr>
          <w:p w14:paraId="77EA92D9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Based on observed means.</w:t>
            </w:r>
          </w:p>
          <w:p w14:paraId="7D109686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 xml:space="preserve"> The error term is Mean </w:t>
            </w:r>
            <w:proofErr w:type="gramStart"/>
            <w:r w:rsidRPr="00F72333">
              <w:rPr>
                <w:rFonts w:ascii="Arial" w:hAnsi="Arial" w:cs="Arial"/>
                <w:sz w:val="18"/>
                <w:szCs w:val="18"/>
              </w:rPr>
              <w:t>Square(</w:t>
            </w:r>
            <w:proofErr w:type="gramEnd"/>
            <w:r w:rsidRPr="00F72333">
              <w:rPr>
                <w:rFonts w:ascii="Arial" w:hAnsi="Arial" w:cs="Arial"/>
                <w:sz w:val="18"/>
                <w:szCs w:val="18"/>
              </w:rPr>
              <w:t>Error) = 164.876.</w:t>
            </w:r>
          </w:p>
        </w:tc>
      </w:tr>
      <w:tr w:rsidR="00F72333" w:rsidRPr="00F72333" w14:paraId="3FC2ACD1" w14:textId="77777777" w:rsidTr="00351276">
        <w:trPr>
          <w:trHeight w:val="351"/>
        </w:trPr>
        <w:tc>
          <w:tcPr>
            <w:tcW w:w="9909" w:type="dxa"/>
            <w:gridSpan w:val="7"/>
          </w:tcPr>
          <w:p w14:paraId="39A9BCF4" w14:textId="77777777" w:rsidR="00F72333" w:rsidRPr="00F72333" w:rsidRDefault="00F72333" w:rsidP="00F7233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F72333">
              <w:rPr>
                <w:rFonts w:ascii="Arial" w:hAnsi="Arial" w:cs="Arial"/>
                <w:sz w:val="18"/>
                <w:szCs w:val="18"/>
              </w:rPr>
              <w:t>*. The mean difference is significant at the .01 level.</w:t>
            </w:r>
          </w:p>
        </w:tc>
      </w:tr>
    </w:tbl>
    <w:p w14:paraId="2A6C9A81" w14:textId="77777777" w:rsidR="00F72333" w:rsidRPr="00F72333" w:rsidRDefault="00F72333" w:rsidP="00F723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A3C2393" w14:textId="06B8E48F" w:rsidR="00647CC7" w:rsidRDefault="00147702" w:rsidP="00825752">
      <w:pPr>
        <w:spacing w:line="360" w:lineRule="auto"/>
        <w:jc w:val="both"/>
      </w:pPr>
      <w:r w:rsidRPr="00877A7B">
        <w:t>Tukey HSD ("honestly significant difference"</w:t>
      </w:r>
      <w:r>
        <w:t xml:space="preserve">): </w:t>
      </w:r>
      <w:r w:rsidR="00877A7B">
        <w:t>The</w:t>
      </w:r>
      <w:r>
        <w:t xml:space="preserve"> p-value of</w:t>
      </w:r>
      <w:r w:rsidR="00877A7B">
        <w:t xml:space="preserve"> </w:t>
      </w:r>
      <w:r>
        <w:t xml:space="preserve">two comparisons </w:t>
      </w:r>
      <w:r w:rsidR="0079555A">
        <w:t>(</w:t>
      </w:r>
      <w:r>
        <w:t>i.e., Lipitor and</w:t>
      </w:r>
      <w:r w:rsidR="006B1040" w:rsidRPr="006B1040">
        <w:t xml:space="preserve"> </w:t>
      </w:r>
      <w:r w:rsidR="006B1040">
        <w:t>Zocor</w:t>
      </w:r>
      <w:r w:rsidR="0079555A">
        <w:t>) is</w:t>
      </w:r>
      <w:r w:rsidR="00621BDE">
        <w:t xml:space="preserve"> </w:t>
      </w:r>
      <w:r w:rsidR="00614FB7">
        <w:t>higher</w:t>
      </w:r>
      <w:r w:rsidR="00621BDE">
        <w:t xml:space="preserve"> </w:t>
      </w:r>
      <w:r w:rsidR="00CC21E9">
        <w:t xml:space="preserve">than the </w:t>
      </w:r>
      <w:r w:rsidR="000802A0">
        <w:t>significance level of alpha (0.01 or 99%)</w:t>
      </w:r>
      <w:r w:rsidR="001445C1">
        <w:t xml:space="preserve">. Based on the evidence, </w:t>
      </w:r>
      <w:r w:rsidR="00C66188">
        <w:t>we ca</w:t>
      </w:r>
      <w:r w:rsidR="004E5FEC">
        <w:t>n</w:t>
      </w:r>
      <w:r w:rsidR="000E12E5">
        <w:t>not</w:t>
      </w:r>
      <w:r w:rsidR="004C6C0D">
        <w:t xml:space="preserve"> </w:t>
      </w:r>
      <w:r w:rsidR="004E5FEC">
        <w:t>reject the</w:t>
      </w:r>
      <w:r w:rsidR="004C6C0D">
        <w:t xml:space="preserve"> null hypothesis and </w:t>
      </w:r>
      <w:r w:rsidR="000E12E5">
        <w:t xml:space="preserve">does </w:t>
      </w:r>
      <w:r w:rsidR="00A131A4">
        <w:t xml:space="preserve">not </w:t>
      </w:r>
      <w:r w:rsidR="000E12E5">
        <w:t xml:space="preserve">support </w:t>
      </w:r>
      <w:r w:rsidR="004C6C0D">
        <w:t>the alternative hypothesis.</w:t>
      </w:r>
      <w:r w:rsidR="00AF6C81">
        <w:t xml:space="preserve"> </w:t>
      </w:r>
      <w:r w:rsidR="007C764C">
        <w:t xml:space="preserve">Hence, the mean changes </w:t>
      </w:r>
      <w:r w:rsidR="007C764C" w:rsidRPr="007C764C">
        <w:t xml:space="preserve">in cholesterol after eight weeks </w:t>
      </w:r>
      <w:r w:rsidR="004C0970">
        <w:t xml:space="preserve">are </w:t>
      </w:r>
      <w:r w:rsidR="006F1D67">
        <w:t xml:space="preserve">the </w:t>
      </w:r>
      <w:r w:rsidR="00C27196">
        <w:t xml:space="preserve">same </w:t>
      </w:r>
      <w:r w:rsidR="007C764C" w:rsidRPr="007C764C">
        <w:t>for the three treatment groups</w:t>
      </w:r>
      <w:r w:rsidR="007C764C">
        <w:t>.</w:t>
      </w:r>
    </w:p>
    <w:p w14:paraId="25A87579" w14:textId="77777777" w:rsidR="00647CC7" w:rsidRPr="004D6172" w:rsidRDefault="00647CC7" w:rsidP="00825752">
      <w:pPr>
        <w:spacing w:line="360" w:lineRule="auto"/>
        <w:jc w:val="both"/>
      </w:pPr>
    </w:p>
    <w:p w14:paraId="08DB1562" w14:textId="77777777" w:rsidR="002035DC" w:rsidRDefault="002035DC" w:rsidP="005E72D9"/>
    <w:p w14:paraId="60A6D70B" w14:textId="77777777" w:rsidR="002035DC" w:rsidRDefault="002035DC">
      <w:r>
        <w:br w:type="page"/>
      </w:r>
    </w:p>
    <w:p w14:paraId="5902D716" w14:textId="0526F42B" w:rsidR="00156431" w:rsidRDefault="001846B4" w:rsidP="005E72D9">
      <w:r>
        <w:lastRenderedPageBreak/>
        <w:t>3.</w:t>
      </w:r>
      <w:r w:rsidR="00156431">
        <w:t xml:space="preserve"> </w:t>
      </w:r>
      <w:r w:rsidR="00552D99">
        <w:t>Null Hypothesis (H</w:t>
      </w:r>
      <w:r w:rsidR="00552D99">
        <w:softHyphen/>
      </w:r>
      <w:r w:rsidR="00552D99">
        <w:rPr>
          <w:vertAlign w:val="subscript"/>
        </w:rPr>
        <w:t>0</w:t>
      </w:r>
      <w:r w:rsidR="00552D99">
        <w:t>)</w:t>
      </w:r>
      <w:r w:rsidR="00B46C98">
        <w:t>: Age = 0</w:t>
      </w:r>
    </w:p>
    <w:p w14:paraId="49D70689" w14:textId="61F5E286" w:rsidR="000250A0" w:rsidRDefault="00B46C98" w:rsidP="00E239E9">
      <w:pPr>
        <w:rPr>
          <w:rFonts w:eastAsiaTheme="minorEastAsia"/>
        </w:rPr>
      </w:pPr>
      <w:r>
        <w:t>Alternative Hypothesis (H</w:t>
      </w:r>
      <w:r>
        <w:rPr>
          <w:vertAlign w:val="subscript"/>
        </w:rPr>
        <w:t>1</w:t>
      </w:r>
      <w:r>
        <w:t xml:space="preserve">): Age </w:t>
      </w:r>
      <m:oMath>
        <m:r>
          <w:rPr>
            <w:rFonts w:ascii="Cambria Math" w:hAnsi="Cambria Math"/>
          </w:rPr>
          <m:t>≠</m:t>
        </m:r>
      </m:oMath>
      <w:r w:rsidR="003328F5">
        <w:rPr>
          <w:rFonts w:eastAsiaTheme="minorEastAsia"/>
        </w:rPr>
        <w:t xml:space="preserve"> </w:t>
      </w:r>
      <w:r>
        <w:rPr>
          <w:rFonts w:eastAsiaTheme="minorEastAsia"/>
        </w:rPr>
        <w:t>0</w:t>
      </w:r>
    </w:p>
    <w:p w14:paraId="37972004" w14:textId="77777777" w:rsidR="00860823" w:rsidRPr="00860823" w:rsidRDefault="00860823" w:rsidP="00860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69"/>
        <w:gridCol w:w="1316"/>
        <w:gridCol w:w="978"/>
        <w:gridCol w:w="1217"/>
        <w:gridCol w:w="1490"/>
        <w:gridCol w:w="787"/>
        <w:gridCol w:w="935"/>
        <w:gridCol w:w="1328"/>
        <w:gridCol w:w="1331"/>
      </w:tblGrid>
      <w:tr w:rsidR="00860823" w:rsidRPr="00860823" w14:paraId="05BC9CC7" w14:textId="77777777" w:rsidTr="00860823">
        <w:trPr>
          <w:trHeight w:val="354"/>
        </w:trPr>
        <w:tc>
          <w:tcPr>
            <w:tcW w:w="10051" w:type="dxa"/>
            <w:gridSpan w:val="9"/>
          </w:tcPr>
          <w:p w14:paraId="3BB40F52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proofErr w:type="spellStart"/>
            <w:r w:rsidRPr="00860823">
              <w:rPr>
                <w:rFonts w:ascii="Arial" w:hAnsi="Arial" w:cs="Arial"/>
                <w:b/>
                <w:bCs/>
              </w:rPr>
              <w:t>Coefficients</w:t>
            </w:r>
            <w:r w:rsidRPr="00860823">
              <w:rPr>
                <w:rFonts w:ascii="Arial" w:hAnsi="Arial" w:cs="Arial"/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860823" w:rsidRPr="00860823" w14:paraId="30023BB7" w14:textId="77777777" w:rsidTr="00D120B3">
        <w:trPr>
          <w:trHeight w:val="698"/>
        </w:trPr>
        <w:tc>
          <w:tcPr>
            <w:tcW w:w="1985" w:type="dxa"/>
            <w:gridSpan w:val="2"/>
            <w:vMerge w:val="restart"/>
          </w:tcPr>
          <w:p w14:paraId="2FD7258F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Model</w:t>
            </w:r>
          </w:p>
        </w:tc>
        <w:tc>
          <w:tcPr>
            <w:tcW w:w="2195" w:type="dxa"/>
            <w:gridSpan w:val="2"/>
          </w:tcPr>
          <w:p w14:paraId="6BC89951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Unstandardized Coefficients</w:t>
            </w:r>
          </w:p>
        </w:tc>
        <w:tc>
          <w:tcPr>
            <w:tcW w:w="1490" w:type="dxa"/>
          </w:tcPr>
          <w:p w14:paraId="09AEA560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Standardized Coefficients</w:t>
            </w:r>
          </w:p>
        </w:tc>
        <w:tc>
          <w:tcPr>
            <w:tcW w:w="787" w:type="dxa"/>
            <w:vMerge w:val="restart"/>
          </w:tcPr>
          <w:p w14:paraId="0C0B0B8D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935" w:type="dxa"/>
            <w:vMerge w:val="restart"/>
          </w:tcPr>
          <w:p w14:paraId="1EC6D221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  <w:tc>
          <w:tcPr>
            <w:tcW w:w="2659" w:type="dxa"/>
            <w:gridSpan w:val="2"/>
          </w:tcPr>
          <w:p w14:paraId="4C77EE6A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99.0% Confidence Interval for B</w:t>
            </w:r>
          </w:p>
        </w:tc>
      </w:tr>
      <w:tr w:rsidR="00860823" w:rsidRPr="00860823" w14:paraId="2CFB9990" w14:textId="77777777" w:rsidTr="00D120B3">
        <w:trPr>
          <w:trHeight w:val="363"/>
        </w:trPr>
        <w:tc>
          <w:tcPr>
            <w:tcW w:w="1985" w:type="dxa"/>
            <w:gridSpan w:val="2"/>
            <w:vMerge/>
          </w:tcPr>
          <w:p w14:paraId="60B9A1D6" w14:textId="77777777" w:rsidR="00860823" w:rsidRPr="00860823" w:rsidRDefault="00860823" w:rsidP="0086082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8" w:type="dxa"/>
          </w:tcPr>
          <w:p w14:paraId="4C827E16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217" w:type="dxa"/>
          </w:tcPr>
          <w:p w14:paraId="452BE8AF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1490" w:type="dxa"/>
          </w:tcPr>
          <w:p w14:paraId="408A617C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Beta</w:t>
            </w:r>
          </w:p>
        </w:tc>
        <w:tc>
          <w:tcPr>
            <w:tcW w:w="787" w:type="dxa"/>
            <w:vMerge/>
          </w:tcPr>
          <w:p w14:paraId="17CA98B5" w14:textId="77777777" w:rsidR="00860823" w:rsidRPr="00860823" w:rsidRDefault="00860823" w:rsidP="0086082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5" w:type="dxa"/>
            <w:vMerge/>
          </w:tcPr>
          <w:p w14:paraId="5251163E" w14:textId="77777777" w:rsidR="00860823" w:rsidRPr="00860823" w:rsidRDefault="00860823" w:rsidP="0086082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8" w:type="dxa"/>
          </w:tcPr>
          <w:p w14:paraId="0BCF3519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331" w:type="dxa"/>
          </w:tcPr>
          <w:p w14:paraId="2734BB21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860823" w:rsidRPr="00860823" w14:paraId="3F0BC937" w14:textId="77777777" w:rsidTr="00D120B3">
        <w:trPr>
          <w:trHeight w:val="354"/>
        </w:trPr>
        <w:tc>
          <w:tcPr>
            <w:tcW w:w="669" w:type="dxa"/>
            <w:vMerge w:val="restart"/>
          </w:tcPr>
          <w:p w14:paraId="4B3EE21C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16" w:type="dxa"/>
          </w:tcPr>
          <w:p w14:paraId="467519DF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(Constant)</w:t>
            </w:r>
          </w:p>
        </w:tc>
        <w:tc>
          <w:tcPr>
            <w:tcW w:w="978" w:type="dxa"/>
          </w:tcPr>
          <w:p w14:paraId="156E67B7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-49.194</w:t>
            </w:r>
          </w:p>
        </w:tc>
        <w:tc>
          <w:tcPr>
            <w:tcW w:w="1217" w:type="dxa"/>
          </w:tcPr>
          <w:p w14:paraId="478D99F1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14.233</w:t>
            </w:r>
          </w:p>
        </w:tc>
        <w:tc>
          <w:tcPr>
            <w:tcW w:w="1490" w:type="dxa"/>
          </w:tcPr>
          <w:p w14:paraId="1E5790D0" w14:textId="77777777" w:rsidR="00860823" w:rsidRPr="00860823" w:rsidRDefault="00860823" w:rsidP="008608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14:paraId="205B425F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-3.456</w:t>
            </w:r>
          </w:p>
        </w:tc>
        <w:tc>
          <w:tcPr>
            <w:tcW w:w="935" w:type="dxa"/>
          </w:tcPr>
          <w:p w14:paraId="680E02F0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.001</w:t>
            </w:r>
          </w:p>
        </w:tc>
        <w:tc>
          <w:tcPr>
            <w:tcW w:w="1328" w:type="dxa"/>
          </w:tcPr>
          <w:p w14:paraId="7C939583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-86.999</w:t>
            </w:r>
          </w:p>
        </w:tc>
        <w:tc>
          <w:tcPr>
            <w:tcW w:w="1331" w:type="dxa"/>
          </w:tcPr>
          <w:p w14:paraId="44DBCB1C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-11.389</w:t>
            </w:r>
          </w:p>
        </w:tc>
      </w:tr>
      <w:tr w:rsidR="00860823" w:rsidRPr="00860823" w14:paraId="348B52D4" w14:textId="77777777" w:rsidTr="00D120B3">
        <w:trPr>
          <w:trHeight w:val="354"/>
        </w:trPr>
        <w:tc>
          <w:tcPr>
            <w:tcW w:w="669" w:type="dxa"/>
            <w:vMerge/>
          </w:tcPr>
          <w:p w14:paraId="423306DE" w14:textId="77777777" w:rsidR="00860823" w:rsidRPr="00860823" w:rsidRDefault="00860823" w:rsidP="0086082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6" w:type="dxa"/>
          </w:tcPr>
          <w:p w14:paraId="3A9B3BDB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978" w:type="dxa"/>
          </w:tcPr>
          <w:p w14:paraId="705405CA" w14:textId="4CD05FB7" w:rsidR="00860823" w:rsidRPr="00860823" w:rsidRDefault="007A2C48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860823" w:rsidRPr="00860823">
              <w:rPr>
                <w:rFonts w:ascii="Arial" w:hAnsi="Arial" w:cs="Arial"/>
                <w:sz w:val="18"/>
                <w:szCs w:val="18"/>
              </w:rPr>
              <w:t>.551</w:t>
            </w:r>
          </w:p>
        </w:tc>
        <w:tc>
          <w:tcPr>
            <w:tcW w:w="1217" w:type="dxa"/>
          </w:tcPr>
          <w:p w14:paraId="626F104A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.292</w:t>
            </w:r>
          </w:p>
        </w:tc>
        <w:tc>
          <w:tcPr>
            <w:tcW w:w="1490" w:type="dxa"/>
          </w:tcPr>
          <w:p w14:paraId="59D0D51A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.231</w:t>
            </w:r>
          </w:p>
        </w:tc>
        <w:tc>
          <w:tcPr>
            <w:tcW w:w="787" w:type="dxa"/>
          </w:tcPr>
          <w:p w14:paraId="3B8C27B4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1.889</w:t>
            </w:r>
          </w:p>
        </w:tc>
        <w:tc>
          <w:tcPr>
            <w:tcW w:w="935" w:type="dxa"/>
          </w:tcPr>
          <w:p w14:paraId="0ADBF564" w14:textId="7ACE0630" w:rsidR="00860823" w:rsidRPr="00860823" w:rsidRDefault="007A2C48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 w:rsidR="00860823" w:rsidRPr="00860823">
              <w:rPr>
                <w:rFonts w:ascii="Arial" w:hAnsi="Arial" w:cs="Arial"/>
                <w:b/>
                <w:bCs/>
                <w:sz w:val="18"/>
                <w:szCs w:val="18"/>
              </w:rPr>
              <w:t>.064</w:t>
            </w:r>
          </w:p>
        </w:tc>
        <w:tc>
          <w:tcPr>
            <w:tcW w:w="1328" w:type="dxa"/>
          </w:tcPr>
          <w:p w14:paraId="3361BE5E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-.224</w:t>
            </w:r>
          </w:p>
        </w:tc>
        <w:tc>
          <w:tcPr>
            <w:tcW w:w="1331" w:type="dxa"/>
          </w:tcPr>
          <w:p w14:paraId="47D0E91A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>1.326</w:t>
            </w:r>
          </w:p>
        </w:tc>
      </w:tr>
      <w:tr w:rsidR="00860823" w:rsidRPr="00860823" w14:paraId="61B0CEAA" w14:textId="77777777" w:rsidTr="00860823">
        <w:trPr>
          <w:trHeight w:val="354"/>
        </w:trPr>
        <w:tc>
          <w:tcPr>
            <w:tcW w:w="10051" w:type="dxa"/>
            <w:gridSpan w:val="9"/>
          </w:tcPr>
          <w:p w14:paraId="5FF55453" w14:textId="77777777" w:rsidR="00860823" w:rsidRPr="00860823" w:rsidRDefault="00860823" w:rsidP="008608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 w:rsidRPr="00860823">
              <w:rPr>
                <w:rFonts w:ascii="Arial" w:hAnsi="Arial" w:cs="Arial"/>
                <w:sz w:val="18"/>
                <w:szCs w:val="18"/>
              </w:rPr>
              <w:t xml:space="preserve">a. Dependent Variable: </w:t>
            </w:r>
            <w:proofErr w:type="spellStart"/>
            <w:r w:rsidRPr="00860823">
              <w:rPr>
                <w:rFonts w:ascii="Arial" w:hAnsi="Arial" w:cs="Arial"/>
                <w:sz w:val="18"/>
                <w:szCs w:val="18"/>
              </w:rPr>
              <w:t>ChangeCh</w:t>
            </w:r>
            <w:proofErr w:type="spellEnd"/>
          </w:p>
        </w:tc>
      </w:tr>
    </w:tbl>
    <w:p w14:paraId="56F539C8" w14:textId="77777777" w:rsidR="00860823" w:rsidRPr="00860823" w:rsidRDefault="00860823" w:rsidP="0086082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E15C063" w14:textId="7DA6A63D" w:rsidR="000250A0" w:rsidRDefault="006F5A13" w:rsidP="000250A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6F5A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47881" wp14:editId="3270CDFA">
            <wp:extent cx="5731510" cy="3722370"/>
            <wp:effectExtent l="0" t="0" r="254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A3EE" w14:textId="1F16A4E3" w:rsidR="008D419E" w:rsidRDefault="008D419E" w:rsidP="003D4DD9">
      <w:pPr>
        <w:autoSpaceDE w:val="0"/>
        <w:autoSpaceDN w:val="0"/>
        <w:adjustRightInd w:val="0"/>
        <w:spacing w:after="0" w:line="400" w:lineRule="atLeast"/>
        <w:jc w:val="both"/>
        <w:rPr>
          <w:rFonts w:ascii="Calibri" w:eastAsiaTheme="minorEastAsia" w:hAnsi="Calibri" w:cs="Times New Roman"/>
          <w:szCs w:val="24"/>
        </w:rPr>
      </w:pPr>
      <w:r>
        <w:rPr>
          <w:rFonts w:ascii="Calibri" w:hAnsi="Calibri" w:cs="Times New Roman"/>
          <w:szCs w:val="24"/>
        </w:rPr>
        <w:t xml:space="preserve">Regression Equation: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*Age</m:t>
        </m:r>
      </m:oMath>
    </w:p>
    <w:p w14:paraId="5DDA3492" w14:textId="6B40A19B" w:rsidR="00571310" w:rsidRDefault="008D419E" w:rsidP="003D4DD9">
      <w:pPr>
        <w:autoSpaceDE w:val="0"/>
        <w:autoSpaceDN w:val="0"/>
        <w:adjustRightInd w:val="0"/>
        <w:spacing w:after="0" w:line="400" w:lineRule="atLeast"/>
        <w:jc w:val="both"/>
        <w:rPr>
          <w:rFonts w:ascii="Calibri" w:eastAsiaTheme="minorEastAsia" w:hAnsi="Calibri" w:cs="Times New Roman"/>
          <w:szCs w:val="24"/>
        </w:rPr>
      </w:pPr>
      <w:r>
        <w:rPr>
          <w:rFonts w:ascii="Calibri" w:eastAsiaTheme="minorEastAsia" w:hAnsi="Calibri" w:cs="Times New Roman"/>
          <w:szCs w:val="24"/>
        </w:rPr>
        <w:t xml:space="preserve">Where, Y(hate) is </w:t>
      </w:r>
      <w:r w:rsidR="00A47AEF">
        <w:rPr>
          <w:rFonts w:ascii="Calibri" w:eastAsiaTheme="minorEastAsia" w:hAnsi="Calibri" w:cs="Times New Roman"/>
          <w:szCs w:val="24"/>
        </w:rPr>
        <w:t>c</w:t>
      </w:r>
      <w:r>
        <w:rPr>
          <w:rFonts w:ascii="Calibri" w:eastAsiaTheme="minorEastAsia" w:hAnsi="Calibri" w:cs="Times New Roman"/>
          <w:szCs w:val="24"/>
        </w:rPr>
        <w:t xml:space="preserve">hange in </w:t>
      </w:r>
      <w:r w:rsidR="00532A6E">
        <w:rPr>
          <w:rFonts w:ascii="Calibri" w:eastAsiaTheme="minorEastAsia" w:hAnsi="Calibri" w:cs="Times New Roman"/>
          <w:szCs w:val="24"/>
        </w:rPr>
        <w:t>t</w:t>
      </w:r>
      <w:r w:rsidR="00A47AEF">
        <w:rPr>
          <w:rFonts w:ascii="Calibri" w:eastAsiaTheme="minorEastAsia" w:hAnsi="Calibri" w:cs="Times New Roman"/>
          <w:szCs w:val="24"/>
        </w:rPr>
        <w:t>otal Cholesterol</w:t>
      </w:r>
      <w:r w:rsidR="00B62293">
        <w:rPr>
          <w:rFonts w:ascii="Calibri" w:eastAsiaTheme="minorEastAsia" w:hAnsi="Calibri" w:cs="Times New Roman"/>
          <w:szCs w:val="24"/>
        </w:rPr>
        <w:t>.</w:t>
      </w:r>
    </w:p>
    <w:p w14:paraId="51A7E6FE" w14:textId="39BEC7BB" w:rsidR="00DA3FFB" w:rsidRDefault="00DA3FFB" w:rsidP="003D4DD9">
      <w:pPr>
        <w:autoSpaceDE w:val="0"/>
        <w:autoSpaceDN w:val="0"/>
        <w:adjustRightInd w:val="0"/>
        <w:spacing w:after="0" w:line="400" w:lineRule="atLeast"/>
        <w:jc w:val="both"/>
        <w:rPr>
          <w:rFonts w:ascii="Calibri" w:eastAsiaTheme="minorEastAsia" w:hAnsi="Calibri" w:cs="Times New Roman"/>
          <w:szCs w:val="24"/>
        </w:rPr>
      </w:pPr>
      <w:r>
        <w:rPr>
          <w:rFonts w:ascii="Calibri" w:eastAsiaTheme="minorEastAsia" w:hAnsi="Calibri" w:cs="Times New Roman"/>
          <w:szCs w:val="24"/>
        </w:rPr>
        <w:t xml:space="preserve">Therefore,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Cs w:val="24"/>
          </w:rPr>
          <m:t>=-49.194+0.551*Age</m:t>
        </m:r>
      </m:oMath>
    </w:p>
    <w:p w14:paraId="670120CE" w14:textId="47635C4F" w:rsidR="00C2301B" w:rsidRPr="00DA3FFB" w:rsidRDefault="00C2301B" w:rsidP="003D4DD9">
      <w:pPr>
        <w:autoSpaceDE w:val="0"/>
        <w:autoSpaceDN w:val="0"/>
        <w:adjustRightInd w:val="0"/>
        <w:spacing w:after="0" w:line="400" w:lineRule="atLeast"/>
        <w:jc w:val="both"/>
        <w:rPr>
          <w:rFonts w:ascii="Calibri" w:eastAsiaTheme="minorEastAsia" w:hAnsi="Calibri" w:cs="Times New Roman"/>
          <w:szCs w:val="24"/>
        </w:rPr>
      </w:pPr>
      <w:r>
        <w:rPr>
          <w:rFonts w:ascii="Calibri" w:eastAsiaTheme="minorEastAsia" w:hAnsi="Calibri" w:cs="Times New Roman"/>
          <w:szCs w:val="24"/>
        </w:rPr>
        <w:t xml:space="preserve">The slope,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=0.551</m:t>
        </m:r>
      </m:oMath>
      <w:r>
        <w:rPr>
          <w:rFonts w:ascii="Calibri" w:eastAsiaTheme="minorEastAsia" w:hAnsi="Calibri" w:cs="Times New Roman"/>
          <w:szCs w:val="24"/>
        </w:rPr>
        <w:t xml:space="preserve">, implies that </w:t>
      </w:r>
      <w:r w:rsidR="00D27015">
        <w:rPr>
          <w:rFonts w:ascii="Calibri" w:eastAsiaTheme="minorEastAsia" w:hAnsi="Calibri" w:cs="Times New Roman"/>
          <w:szCs w:val="24"/>
        </w:rPr>
        <w:t>for each increase in 1 year in age, the</w:t>
      </w:r>
      <w:r w:rsidR="00EB792E">
        <w:rPr>
          <w:rFonts w:ascii="Calibri" w:eastAsiaTheme="minorEastAsia" w:hAnsi="Calibri" w:cs="Times New Roman"/>
          <w:szCs w:val="24"/>
        </w:rPr>
        <w:t xml:space="preserve">n the </w:t>
      </w:r>
      <w:r w:rsidR="00D27015">
        <w:rPr>
          <w:rFonts w:ascii="Calibri" w:eastAsiaTheme="minorEastAsia" w:hAnsi="Calibri" w:cs="Times New Roman"/>
          <w:szCs w:val="24"/>
        </w:rPr>
        <w:t>value of</w:t>
      </w:r>
      <w:r w:rsidR="003A385A">
        <w:rPr>
          <w:rFonts w:ascii="Calibri" w:eastAsiaTheme="minorEastAsia" w:hAnsi="Calibri" w:cs="Times New Roman"/>
          <w:szCs w:val="24"/>
        </w:rPr>
        <w:t xml:space="preserve"> </w:t>
      </w:r>
      <w:r w:rsidR="00C66210">
        <w:rPr>
          <w:rFonts w:ascii="Calibri" w:eastAsiaTheme="minorEastAsia" w:hAnsi="Calibri" w:cs="Times New Roman"/>
          <w:szCs w:val="24"/>
        </w:rPr>
        <w:t>c</w:t>
      </w:r>
      <w:r w:rsidR="00EB792E">
        <w:rPr>
          <w:rFonts w:ascii="Calibri" w:eastAsiaTheme="minorEastAsia" w:hAnsi="Calibri" w:cs="Times New Roman"/>
          <w:szCs w:val="24"/>
        </w:rPr>
        <w:t xml:space="preserve">hange in total cholesterol </w:t>
      </w:r>
      <w:r w:rsidR="00AB2EC5">
        <w:rPr>
          <w:rFonts w:ascii="Calibri" w:eastAsiaTheme="minorEastAsia" w:hAnsi="Calibri" w:cs="Times New Roman"/>
          <w:szCs w:val="24"/>
        </w:rPr>
        <w:t>estimated to increase by 0.55</w:t>
      </w:r>
      <w:r w:rsidR="00500EE0">
        <w:rPr>
          <w:rFonts w:ascii="Calibri" w:eastAsiaTheme="minorEastAsia" w:hAnsi="Calibri" w:cs="Times New Roman"/>
          <w:szCs w:val="24"/>
        </w:rPr>
        <w:t xml:space="preserve">1 </w:t>
      </w:r>
      <w:r w:rsidR="00500EE0" w:rsidRPr="00951AC1">
        <w:rPr>
          <w:rFonts w:ascii="Calibri" w:hAnsi="Calibri"/>
        </w:rPr>
        <w:t>mg/dL</w:t>
      </w:r>
      <w:r w:rsidR="001D7C3F">
        <w:rPr>
          <w:rFonts w:ascii="Calibri" w:hAnsi="Calibri"/>
        </w:rPr>
        <w:t>.</w:t>
      </w:r>
    </w:p>
    <w:p w14:paraId="622C5C3E" w14:textId="51CE9B68" w:rsidR="00E66F83" w:rsidRDefault="00725C33" w:rsidP="003D4DD9">
      <w:pPr>
        <w:autoSpaceDE w:val="0"/>
        <w:autoSpaceDN w:val="0"/>
        <w:adjustRightInd w:val="0"/>
        <w:spacing w:after="0" w:line="400" w:lineRule="atLeast"/>
        <w:jc w:val="both"/>
        <w:rPr>
          <w:rFonts w:ascii="Calibri" w:hAnsi="Calibri" w:cs="Times New Roman"/>
          <w:szCs w:val="24"/>
        </w:rPr>
      </w:pPr>
      <w:r w:rsidRPr="00552EC5">
        <w:rPr>
          <w:rFonts w:ascii="Calibri" w:hAnsi="Calibri" w:cs="Times New Roman"/>
          <w:szCs w:val="24"/>
        </w:rPr>
        <w:t>T</w:t>
      </w:r>
      <w:r w:rsidR="00DD7603" w:rsidRPr="00552EC5">
        <w:rPr>
          <w:rFonts w:ascii="Calibri" w:hAnsi="Calibri" w:cs="Times New Roman"/>
          <w:szCs w:val="24"/>
        </w:rPr>
        <w:t>he p</w:t>
      </w:r>
      <w:r w:rsidR="009B76D6" w:rsidRPr="00552EC5">
        <w:rPr>
          <w:rFonts w:ascii="Calibri" w:hAnsi="Calibri" w:cs="Times New Roman"/>
          <w:szCs w:val="24"/>
        </w:rPr>
        <w:t>-value</w:t>
      </w:r>
      <w:r w:rsidR="006F5A13">
        <w:rPr>
          <w:rFonts w:ascii="Calibri" w:hAnsi="Calibri" w:cs="Times New Roman"/>
          <w:szCs w:val="24"/>
        </w:rPr>
        <w:t xml:space="preserve"> (=0.06)</w:t>
      </w:r>
      <w:r w:rsidR="009B76D6" w:rsidRPr="00552EC5">
        <w:rPr>
          <w:rFonts w:ascii="Calibri" w:hAnsi="Calibri" w:cs="Times New Roman"/>
          <w:szCs w:val="24"/>
        </w:rPr>
        <w:t xml:space="preserve"> is </w:t>
      </w:r>
      <w:r w:rsidR="000C30EC">
        <w:rPr>
          <w:rFonts w:ascii="Calibri" w:hAnsi="Calibri" w:cs="Times New Roman"/>
          <w:szCs w:val="24"/>
        </w:rPr>
        <w:t xml:space="preserve">higher </w:t>
      </w:r>
      <w:r w:rsidR="009B76D6" w:rsidRPr="00552EC5">
        <w:rPr>
          <w:rFonts w:ascii="Calibri" w:hAnsi="Calibri" w:cs="Times New Roman"/>
          <w:szCs w:val="24"/>
        </w:rPr>
        <w:t>than the significance level of alpha i.e., 0.01 or 99%.</w:t>
      </w:r>
      <w:r w:rsidRPr="00552EC5">
        <w:rPr>
          <w:rFonts w:ascii="Calibri" w:hAnsi="Calibri" w:cs="Times New Roman"/>
          <w:szCs w:val="24"/>
        </w:rPr>
        <w:t xml:space="preserve"> Based on the </w:t>
      </w:r>
      <w:r w:rsidR="00204D68" w:rsidRPr="00552EC5">
        <w:rPr>
          <w:rFonts w:ascii="Calibri" w:hAnsi="Calibri" w:cs="Times New Roman"/>
          <w:szCs w:val="24"/>
        </w:rPr>
        <w:t>p-value, we cannot reject our null hypothesis and</w:t>
      </w:r>
      <w:r w:rsidR="004444E0" w:rsidRPr="00552EC5">
        <w:rPr>
          <w:rFonts w:ascii="Calibri" w:hAnsi="Calibri" w:cs="Times New Roman"/>
          <w:szCs w:val="24"/>
        </w:rPr>
        <w:t xml:space="preserve"> against </w:t>
      </w:r>
      <w:r w:rsidR="000B4800" w:rsidRPr="00552EC5">
        <w:rPr>
          <w:rFonts w:ascii="Calibri" w:hAnsi="Calibri" w:cs="Times New Roman"/>
          <w:szCs w:val="24"/>
        </w:rPr>
        <w:t>the alternative</w:t>
      </w:r>
      <w:r w:rsidR="006F2D44" w:rsidRPr="00552EC5">
        <w:rPr>
          <w:rFonts w:ascii="Calibri" w:hAnsi="Calibri" w:cs="Times New Roman"/>
          <w:szCs w:val="24"/>
        </w:rPr>
        <w:t xml:space="preserve"> </w:t>
      </w:r>
      <w:r w:rsidR="000B4800" w:rsidRPr="00552EC5">
        <w:rPr>
          <w:rFonts w:ascii="Calibri" w:hAnsi="Calibri" w:cs="Times New Roman"/>
          <w:szCs w:val="24"/>
        </w:rPr>
        <w:t>hypothesis.</w:t>
      </w:r>
      <w:r w:rsidR="00884224" w:rsidRPr="00552EC5">
        <w:rPr>
          <w:rFonts w:ascii="Calibri" w:hAnsi="Calibri" w:cs="Times New Roman"/>
          <w:szCs w:val="24"/>
        </w:rPr>
        <w:t xml:space="preserve"> Hence, </w:t>
      </w:r>
      <w:r w:rsidR="00DB4D7C" w:rsidRPr="00552EC5">
        <w:rPr>
          <w:rFonts w:ascii="Calibri" w:hAnsi="Calibri" w:cs="Times New Roman"/>
          <w:szCs w:val="24"/>
        </w:rPr>
        <w:t>the age is not statistically significant but there is a linear relationship between</w:t>
      </w:r>
      <w:r w:rsidR="00CC6A86">
        <w:rPr>
          <w:rFonts w:ascii="Calibri" w:hAnsi="Calibri" w:cs="Times New Roman"/>
          <w:szCs w:val="24"/>
        </w:rPr>
        <w:t xml:space="preserve"> change</w:t>
      </w:r>
      <w:r w:rsidR="00DB4D7C" w:rsidRPr="00552EC5">
        <w:rPr>
          <w:rFonts w:ascii="Calibri" w:hAnsi="Calibri" w:cs="Times New Roman"/>
          <w:szCs w:val="24"/>
        </w:rPr>
        <w:t xml:space="preserve"> </w:t>
      </w:r>
      <w:r w:rsidR="00CC6A86">
        <w:rPr>
          <w:rFonts w:ascii="Calibri" w:hAnsi="Calibri" w:cs="Times New Roman"/>
          <w:szCs w:val="24"/>
        </w:rPr>
        <w:t xml:space="preserve">in </w:t>
      </w:r>
      <w:r w:rsidR="00830C60">
        <w:rPr>
          <w:rFonts w:ascii="Calibri" w:hAnsi="Calibri" w:cs="Times New Roman"/>
          <w:szCs w:val="24"/>
        </w:rPr>
        <w:t xml:space="preserve">total </w:t>
      </w:r>
      <w:r w:rsidR="00DB4D7C" w:rsidRPr="00552EC5">
        <w:rPr>
          <w:rFonts w:ascii="Calibri" w:hAnsi="Calibri" w:cs="Times New Roman"/>
          <w:szCs w:val="24"/>
        </w:rPr>
        <w:t xml:space="preserve">cholesterol and </w:t>
      </w:r>
      <w:r w:rsidR="00DB4D7C" w:rsidRPr="00552EC5">
        <w:rPr>
          <w:rFonts w:ascii="Calibri" w:hAnsi="Calibri" w:cs="Times New Roman"/>
          <w:szCs w:val="24"/>
        </w:rPr>
        <w:lastRenderedPageBreak/>
        <w:t>age</w:t>
      </w:r>
      <w:r w:rsidR="00D4598D" w:rsidRPr="00552EC5">
        <w:rPr>
          <w:rFonts w:ascii="Calibri" w:hAnsi="Calibri" w:cs="Times New Roman"/>
          <w:szCs w:val="24"/>
        </w:rPr>
        <w:t xml:space="preserve">. The scatter plot </w:t>
      </w:r>
      <w:r w:rsidR="007334C3" w:rsidRPr="00552EC5">
        <w:rPr>
          <w:rFonts w:ascii="Calibri" w:hAnsi="Calibri" w:cs="Times New Roman"/>
          <w:szCs w:val="24"/>
        </w:rPr>
        <w:t xml:space="preserve">tells </w:t>
      </w:r>
      <w:r w:rsidR="00D4598D" w:rsidRPr="00552EC5">
        <w:rPr>
          <w:rFonts w:ascii="Calibri" w:hAnsi="Calibri" w:cs="Times New Roman"/>
          <w:szCs w:val="24"/>
        </w:rPr>
        <w:t>that there is a linear relationship between the variab</w:t>
      </w:r>
      <w:r w:rsidR="001F621F" w:rsidRPr="00552EC5">
        <w:rPr>
          <w:rFonts w:ascii="Calibri" w:hAnsi="Calibri" w:cs="Times New Roman"/>
          <w:szCs w:val="24"/>
        </w:rPr>
        <w:t>les.</w:t>
      </w:r>
      <w:r w:rsidR="00A520B8" w:rsidRPr="00552EC5">
        <w:rPr>
          <w:rFonts w:ascii="Calibri" w:hAnsi="Calibri" w:cs="Times New Roman"/>
          <w:szCs w:val="24"/>
        </w:rPr>
        <w:t xml:space="preserve"> The correlation between </w:t>
      </w:r>
      <w:r w:rsidR="005B2C76" w:rsidRPr="00552EC5">
        <w:rPr>
          <w:rFonts w:ascii="Calibri" w:hAnsi="Calibri" w:cs="Times New Roman"/>
          <w:szCs w:val="24"/>
        </w:rPr>
        <w:t xml:space="preserve">the variables is </w:t>
      </w:r>
      <w:r w:rsidR="00791E61" w:rsidRPr="00552EC5">
        <w:rPr>
          <w:rFonts w:ascii="Calibri" w:hAnsi="Calibri" w:cs="Times New Roman"/>
          <w:szCs w:val="24"/>
        </w:rPr>
        <w:t>0.2</w:t>
      </w:r>
      <w:r w:rsidR="006F5A13">
        <w:rPr>
          <w:rFonts w:ascii="Calibri" w:hAnsi="Calibri" w:cs="Times New Roman"/>
          <w:szCs w:val="24"/>
        </w:rPr>
        <w:t>324</w:t>
      </w:r>
      <w:r w:rsidR="00BD67FC" w:rsidRPr="00552EC5">
        <w:rPr>
          <w:rFonts w:ascii="Calibri" w:hAnsi="Calibri" w:cs="Times New Roman"/>
          <w:szCs w:val="24"/>
        </w:rPr>
        <w:t xml:space="preserve">, which </w:t>
      </w:r>
      <w:r w:rsidR="004A224A" w:rsidRPr="00552EC5">
        <w:rPr>
          <w:rFonts w:ascii="Calibri" w:hAnsi="Calibri" w:cs="Times New Roman"/>
          <w:szCs w:val="24"/>
        </w:rPr>
        <w:t xml:space="preserve">is </w:t>
      </w:r>
      <w:r w:rsidR="00BD67FC" w:rsidRPr="00552EC5">
        <w:rPr>
          <w:rFonts w:ascii="Calibri" w:hAnsi="Calibri" w:cs="Times New Roman"/>
          <w:szCs w:val="24"/>
        </w:rPr>
        <w:t>positive</w:t>
      </w:r>
      <w:r w:rsidR="009F4D0F" w:rsidRPr="00552EC5">
        <w:rPr>
          <w:rFonts w:ascii="Calibri" w:hAnsi="Calibri" w:cs="Times New Roman"/>
          <w:szCs w:val="24"/>
        </w:rPr>
        <w:t>, however the strength is slightly we</w:t>
      </w:r>
      <w:r w:rsidR="00FA61B1">
        <w:rPr>
          <w:rFonts w:ascii="Calibri" w:hAnsi="Calibri" w:cs="Times New Roman"/>
          <w:szCs w:val="24"/>
        </w:rPr>
        <w:t>a</w:t>
      </w:r>
      <w:r w:rsidR="009F4D0F" w:rsidRPr="00552EC5">
        <w:rPr>
          <w:rFonts w:ascii="Calibri" w:hAnsi="Calibri" w:cs="Times New Roman"/>
          <w:szCs w:val="24"/>
        </w:rPr>
        <w:t>k.</w:t>
      </w:r>
      <w:r w:rsidR="00E17F9E" w:rsidRPr="00552EC5">
        <w:rPr>
          <w:rFonts w:ascii="Calibri" w:hAnsi="Calibri" w:cs="Times New Roman"/>
          <w:szCs w:val="24"/>
        </w:rPr>
        <w:t xml:space="preserve"> Hence, there is no significant relationship but there is a weak positive relationship between </w:t>
      </w:r>
      <w:r w:rsidR="002021C9">
        <w:rPr>
          <w:rFonts w:ascii="Calibri" w:hAnsi="Calibri" w:cs="Times New Roman"/>
          <w:szCs w:val="24"/>
        </w:rPr>
        <w:t>change in to</w:t>
      </w:r>
      <w:r w:rsidR="00B61F87">
        <w:rPr>
          <w:rFonts w:ascii="Calibri" w:hAnsi="Calibri" w:cs="Times New Roman"/>
          <w:szCs w:val="24"/>
        </w:rPr>
        <w:t>t</w:t>
      </w:r>
      <w:r w:rsidR="00975D8F">
        <w:rPr>
          <w:rFonts w:ascii="Calibri" w:hAnsi="Calibri" w:cs="Times New Roman"/>
          <w:szCs w:val="24"/>
        </w:rPr>
        <w:t>al</w:t>
      </w:r>
      <w:r w:rsidR="002021C9">
        <w:rPr>
          <w:rFonts w:ascii="Calibri" w:hAnsi="Calibri" w:cs="Times New Roman"/>
          <w:szCs w:val="24"/>
        </w:rPr>
        <w:t xml:space="preserve"> </w:t>
      </w:r>
      <w:r w:rsidR="00E17F9E" w:rsidRPr="00552EC5">
        <w:rPr>
          <w:rFonts w:ascii="Calibri" w:hAnsi="Calibri" w:cs="Times New Roman"/>
          <w:szCs w:val="24"/>
        </w:rPr>
        <w:t>cholesterol and age</w:t>
      </w:r>
      <w:r w:rsidR="00314D61">
        <w:rPr>
          <w:rFonts w:ascii="Calibri" w:hAnsi="Calibri" w:cs="Times New Roman"/>
          <w:szCs w:val="24"/>
        </w:rPr>
        <w:t>.</w:t>
      </w:r>
    </w:p>
    <w:p w14:paraId="7E2CC79C" w14:textId="77777777" w:rsidR="00E66F83" w:rsidRDefault="00E66F83">
      <w:pPr>
        <w:rPr>
          <w:rFonts w:ascii="Calibri" w:hAnsi="Calibri" w:cs="Times New Roman"/>
          <w:szCs w:val="24"/>
        </w:rPr>
      </w:pPr>
      <w:r>
        <w:rPr>
          <w:rFonts w:ascii="Calibri" w:hAnsi="Calibri" w:cs="Times New Roman"/>
          <w:szCs w:val="24"/>
        </w:rPr>
        <w:br w:type="page"/>
      </w:r>
    </w:p>
    <w:p w14:paraId="7D2A10AC" w14:textId="7701ADA8" w:rsidR="00184AAE" w:rsidRDefault="00E66F83" w:rsidP="003D4DD9">
      <w:pPr>
        <w:autoSpaceDE w:val="0"/>
        <w:autoSpaceDN w:val="0"/>
        <w:adjustRightInd w:val="0"/>
        <w:spacing w:after="0" w:line="400" w:lineRule="atLeast"/>
        <w:jc w:val="both"/>
        <w:rPr>
          <w:rFonts w:ascii="Calibri" w:hAnsi="Calibri" w:cs="Times New Roman"/>
          <w:b/>
          <w:bCs/>
          <w:szCs w:val="24"/>
          <w:u w:val="single"/>
        </w:rPr>
      </w:pPr>
      <w:r w:rsidRPr="00E66F83">
        <w:rPr>
          <w:rFonts w:ascii="Calibri" w:hAnsi="Calibri" w:cs="Times New Roman"/>
          <w:b/>
          <w:bCs/>
          <w:szCs w:val="24"/>
          <w:u w:val="single"/>
        </w:rPr>
        <w:lastRenderedPageBreak/>
        <w:t>Syntax</w:t>
      </w:r>
    </w:p>
    <w:p w14:paraId="166FF36E" w14:textId="4552168A" w:rsidR="000D6639" w:rsidRPr="000D6639" w:rsidRDefault="000D6639" w:rsidP="003D4DD9">
      <w:pPr>
        <w:autoSpaceDE w:val="0"/>
        <w:autoSpaceDN w:val="0"/>
        <w:adjustRightInd w:val="0"/>
        <w:spacing w:after="0" w:line="400" w:lineRule="atLeast"/>
        <w:jc w:val="both"/>
        <w:rPr>
          <w:rFonts w:ascii="Calibri" w:hAnsi="Calibri" w:cs="Times New Roman"/>
          <w:szCs w:val="24"/>
        </w:rPr>
      </w:pPr>
      <w:r w:rsidRPr="000D6639">
        <w:rPr>
          <w:rFonts w:ascii="Calibri" w:hAnsi="Calibri" w:cs="Times New Roman"/>
          <w:szCs w:val="24"/>
        </w:rPr>
        <w:t>Answer 1:</w:t>
      </w:r>
    </w:p>
    <w:p w14:paraId="63CD1CB3" w14:textId="77777777" w:rsidR="000D6639" w:rsidRPr="000D6639" w:rsidRDefault="000D6639" w:rsidP="000D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D2E72D" w14:textId="77777777" w:rsidR="000D6639" w:rsidRPr="000D6639" w:rsidRDefault="000D6639" w:rsidP="000D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6639">
        <w:rPr>
          <w:rFonts w:ascii="Courier New" w:hAnsi="Courier New" w:cs="Courier New"/>
          <w:color w:val="000000"/>
          <w:sz w:val="20"/>
          <w:szCs w:val="20"/>
        </w:rPr>
        <w:t>T-TEST PAIRS=</w:t>
      </w:r>
      <w:proofErr w:type="spellStart"/>
      <w:r w:rsidRPr="000D6639">
        <w:rPr>
          <w:rFonts w:ascii="Courier New" w:hAnsi="Courier New" w:cs="Courier New"/>
          <w:color w:val="000000"/>
          <w:sz w:val="20"/>
          <w:szCs w:val="20"/>
        </w:rPr>
        <w:t>PostCh</w:t>
      </w:r>
      <w:proofErr w:type="spellEnd"/>
      <w:r w:rsidRPr="000D6639">
        <w:rPr>
          <w:rFonts w:ascii="Courier New" w:hAnsi="Courier New" w:cs="Courier New"/>
          <w:color w:val="000000"/>
          <w:sz w:val="20"/>
          <w:szCs w:val="20"/>
        </w:rPr>
        <w:t xml:space="preserve"> WITH </w:t>
      </w:r>
      <w:proofErr w:type="spellStart"/>
      <w:r w:rsidRPr="000D6639">
        <w:rPr>
          <w:rFonts w:ascii="Courier New" w:hAnsi="Courier New" w:cs="Courier New"/>
          <w:color w:val="000000"/>
          <w:sz w:val="20"/>
          <w:szCs w:val="20"/>
        </w:rPr>
        <w:t>PreCh</w:t>
      </w:r>
      <w:proofErr w:type="spellEnd"/>
      <w:r w:rsidRPr="000D6639">
        <w:rPr>
          <w:rFonts w:ascii="Courier New" w:hAnsi="Courier New" w:cs="Courier New"/>
          <w:color w:val="000000"/>
          <w:sz w:val="20"/>
          <w:szCs w:val="20"/>
        </w:rPr>
        <w:t xml:space="preserve"> (PAIRED)</w:t>
      </w:r>
    </w:p>
    <w:p w14:paraId="0BFB959F" w14:textId="77777777" w:rsidR="000D6639" w:rsidRPr="000D6639" w:rsidRDefault="000D6639" w:rsidP="000D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6639">
        <w:rPr>
          <w:rFonts w:ascii="Courier New" w:hAnsi="Courier New" w:cs="Courier New"/>
          <w:color w:val="000000"/>
          <w:sz w:val="20"/>
          <w:szCs w:val="20"/>
        </w:rPr>
        <w:t xml:space="preserve">  /CRITERIA=</w:t>
      </w:r>
      <w:proofErr w:type="gramStart"/>
      <w:r w:rsidRPr="000D6639">
        <w:rPr>
          <w:rFonts w:ascii="Courier New" w:hAnsi="Courier New" w:cs="Courier New"/>
          <w:color w:val="000000"/>
          <w:sz w:val="20"/>
          <w:szCs w:val="20"/>
        </w:rPr>
        <w:t>CI(</w:t>
      </w:r>
      <w:proofErr w:type="gramEnd"/>
      <w:r w:rsidRPr="000D6639">
        <w:rPr>
          <w:rFonts w:ascii="Courier New" w:hAnsi="Courier New" w:cs="Courier New"/>
          <w:color w:val="000000"/>
          <w:sz w:val="20"/>
          <w:szCs w:val="20"/>
        </w:rPr>
        <w:t>.9900)</w:t>
      </w:r>
    </w:p>
    <w:p w14:paraId="4DA7BA4B" w14:textId="77777777" w:rsidR="000D6639" w:rsidRPr="000D6639" w:rsidRDefault="000D6639" w:rsidP="000D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6639">
        <w:rPr>
          <w:rFonts w:ascii="Courier New" w:hAnsi="Courier New" w:cs="Courier New"/>
          <w:color w:val="000000"/>
          <w:sz w:val="20"/>
          <w:szCs w:val="20"/>
        </w:rPr>
        <w:t xml:space="preserve">  /MISSING=ANALYSIS.</w:t>
      </w:r>
    </w:p>
    <w:p w14:paraId="36A2BEAA" w14:textId="77777777" w:rsidR="000D6639" w:rsidRPr="000D6639" w:rsidRDefault="000D6639" w:rsidP="000D6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E459513" w14:textId="1DDF61F8" w:rsidR="00E66F83" w:rsidRDefault="000D6639" w:rsidP="003D4DD9">
      <w:pPr>
        <w:autoSpaceDE w:val="0"/>
        <w:autoSpaceDN w:val="0"/>
        <w:adjustRightInd w:val="0"/>
        <w:spacing w:after="0" w:line="400" w:lineRule="atLeast"/>
        <w:jc w:val="both"/>
        <w:rPr>
          <w:rFonts w:ascii="Calibri" w:hAnsi="Calibri" w:cs="Times New Roman"/>
          <w:szCs w:val="24"/>
        </w:rPr>
      </w:pPr>
      <w:r>
        <w:rPr>
          <w:rFonts w:ascii="Calibri" w:hAnsi="Calibri" w:cs="Times New Roman"/>
          <w:szCs w:val="24"/>
        </w:rPr>
        <w:t>Answer 2:</w:t>
      </w:r>
    </w:p>
    <w:p w14:paraId="60ED13D3" w14:textId="77777777" w:rsidR="001E4612" w:rsidRPr="001E4612" w:rsidRDefault="001E4612" w:rsidP="001E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21E6A83" w14:textId="77777777" w:rsidR="001E4612" w:rsidRPr="001E4612" w:rsidRDefault="001E4612" w:rsidP="001E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E4612">
        <w:rPr>
          <w:rFonts w:ascii="Courier New" w:hAnsi="Courier New" w:cs="Courier New"/>
          <w:color w:val="000000"/>
          <w:sz w:val="20"/>
          <w:szCs w:val="20"/>
        </w:rPr>
        <w:t xml:space="preserve">UNIANOVA </w:t>
      </w:r>
      <w:proofErr w:type="spellStart"/>
      <w:r w:rsidRPr="001E4612">
        <w:rPr>
          <w:rFonts w:ascii="Courier New" w:hAnsi="Courier New" w:cs="Courier New"/>
          <w:color w:val="000000"/>
          <w:sz w:val="20"/>
          <w:szCs w:val="20"/>
        </w:rPr>
        <w:t>ChangeCh</w:t>
      </w:r>
      <w:proofErr w:type="spellEnd"/>
      <w:r w:rsidRPr="001E4612">
        <w:rPr>
          <w:rFonts w:ascii="Courier New" w:hAnsi="Courier New" w:cs="Courier New"/>
          <w:color w:val="000000"/>
          <w:sz w:val="20"/>
          <w:szCs w:val="20"/>
        </w:rPr>
        <w:t xml:space="preserve"> BY Treatment</w:t>
      </w:r>
    </w:p>
    <w:p w14:paraId="63E8C36F" w14:textId="77777777" w:rsidR="001E4612" w:rsidRPr="001E4612" w:rsidRDefault="001E4612" w:rsidP="001E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E4612">
        <w:rPr>
          <w:rFonts w:ascii="Courier New" w:hAnsi="Courier New" w:cs="Courier New"/>
          <w:color w:val="000000"/>
          <w:sz w:val="20"/>
          <w:szCs w:val="20"/>
        </w:rPr>
        <w:t xml:space="preserve">  /METHOD=</w:t>
      </w:r>
      <w:proofErr w:type="gramStart"/>
      <w:r w:rsidRPr="001E4612">
        <w:rPr>
          <w:rFonts w:ascii="Courier New" w:hAnsi="Courier New" w:cs="Courier New"/>
          <w:color w:val="000000"/>
          <w:sz w:val="20"/>
          <w:szCs w:val="20"/>
        </w:rPr>
        <w:t>SSTYPE(</w:t>
      </w:r>
      <w:proofErr w:type="gramEnd"/>
      <w:r w:rsidRPr="001E4612"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739E5ABB" w14:textId="77777777" w:rsidR="001E4612" w:rsidRPr="001E4612" w:rsidRDefault="001E4612" w:rsidP="001E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E4612">
        <w:rPr>
          <w:rFonts w:ascii="Courier New" w:hAnsi="Courier New" w:cs="Courier New"/>
          <w:color w:val="000000"/>
          <w:sz w:val="20"/>
          <w:szCs w:val="20"/>
        </w:rPr>
        <w:t xml:space="preserve">  /INTERCEPT=INCLUDE</w:t>
      </w:r>
    </w:p>
    <w:p w14:paraId="1D0BADE0" w14:textId="77777777" w:rsidR="001E4612" w:rsidRPr="001E4612" w:rsidRDefault="001E4612" w:rsidP="001E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E4612">
        <w:rPr>
          <w:rFonts w:ascii="Courier New" w:hAnsi="Courier New" w:cs="Courier New"/>
          <w:color w:val="000000"/>
          <w:sz w:val="20"/>
          <w:szCs w:val="20"/>
        </w:rPr>
        <w:t xml:space="preserve">  /POSTHOC=</w:t>
      </w:r>
      <w:proofErr w:type="gramStart"/>
      <w:r w:rsidRPr="001E4612">
        <w:rPr>
          <w:rFonts w:ascii="Courier New" w:hAnsi="Courier New" w:cs="Courier New"/>
          <w:color w:val="000000"/>
          <w:sz w:val="20"/>
          <w:szCs w:val="20"/>
        </w:rPr>
        <w:t>Treatment(</w:t>
      </w:r>
      <w:proofErr w:type="gramEnd"/>
      <w:r w:rsidRPr="001E4612">
        <w:rPr>
          <w:rFonts w:ascii="Courier New" w:hAnsi="Courier New" w:cs="Courier New"/>
          <w:color w:val="000000"/>
          <w:sz w:val="20"/>
          <w:szCs w:val="20"/>
        </w:rPr>
        <w:t>TUKEY)</w:t>
      </w:r>
    </w:p>
    <w:p w14:paraId="641A1A41" w14:textId="77777777" w:rsidR="001E4612" w:rsidRPr="001E4612" w:rsidRDefault="001E4612" w:rsidP="001E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E4612">
        <w:rPr>
          <w:rFonts w:ascii="Courier New" w:hAnsi="Courier New" w:cs="Courier New"/>
          <w:color w:val="000000"/>
          <w:sz w:val="20"/>
          <w:szCs w:val="20"/>
        </w:rPr>
        <w:t xml:space="preserve">  /PRINT DESCRIPTIVE</w:t>
      </w:r>
    </w:p>
    <w:p w14:paraId="586E0C13" w14:textId="77777777" w:rsidR="001E4612" w:rsidRPr="001E4612" w:rsidRDefault="001E4612" w:rsidP="001E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E4612">
        <w:rPr>
          <w:rFonts w:ascii="Courier New" w:hAnsi="Courier New" w:cs="Courier New"/>
          <w:color w:val="000000"/>
          <w:sz w:val="20"/>
          <w:szCs w:val="20"/>
        </w:rPr>
        <w:t xml:space="preserve">  /CRITERIA=</w:t>
      </w:r>
      <w:proofErr w:type="gramStart"/>
      <w:r w:rsidRPr="001E4612">
        <w:rPr>
          <w:rFonts w:ascii="Courier New" w:hAnsi="Courier New" w:cs="Courier New"/>
          <w:color w:val="000000"/>
          <w:sz w:val="20"/>
          <w:szCs w:val="20"/>
        </w:rPr>
        <w:t>ALPHA(</w:t>
      </w:r>
      <w:proofErr w:type="gramEnd"/>
      <w:r w:rsidRPr="001E4612">
        <w:rPr>
          <w:rFonts w:ascii="Courier New" w:hAnsi="Courier New" w:cs="Courier New"/>
          <w:color w:val="000000"/>
          <w:sz w:val="20"/>
          <w:szCs w:val="20"/>
        </w:rPr>
        <w:t>.01)</w:t>
      </w:r>
    </w:p>
    <w:p w14:paraId="10D2144A" w14:textId="77777777" w:rsidR="001E4612" w:rsidRPr="001E4612" w:rsidRDefault="001E4612" w:rsidP="001E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E4612">
        <w:rPr>
          <w:rFonts w:ascii="Courier New" w:hAnsi="Courier New" w:cs="Courier New"/>
          <w:color w:val="000000"/>
          <w:sz w:val="20"/>
          <w:szCs w:val="20"/>
        </w:rPr>
        <w:t xml:space="preserve">  /DESIGN=Treatment.</w:t>
      </w:r>
    </w:p>
    <w:p w14:paraId="66611720" w14:textId="77777777" w:rsidR="001E4612" w:rsidRPr="001E4612" w:rsidRDefault="001E4612" w:rsidP="001E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DBE243D" w14:textId="03EB44A5" w:rsidR="000D6639" w:rsidRDefault="001E4612" w:rsidP="003D4DD9">
      <w:pPr>
        <w:autoSpaceDE w:val="0"/>
        <w:autoSpaceDN w:val="0"/>
        <w:adjustRightInd w:val="0"/>
        <w:spacing w:after="0" w:line="400" w:lineRule="atLeast"/>
        <w:jc w:val="both"/>
        <w:rPr>
          <w:rFonts w:ascii="Calibri" w:hAnsi="Calibri" w:cs="Times New Roman"/>
          <w:szCs w:val="24"/>
        </w:rPr>
      </w:pPr>
      <w:r>
        <w:rPr>
          <w:rFonts w:ascii="Calibri" w:hAnsi="Calibri" w:cs="Times New Roman"/>
          <w:szCs w:val="24"/>
        </w:rPr>
        <w:t>Answer 3:</w:t>
      </w:r>
    </w:p>
    <w:p w14:paraId="7FD38547" w14:textId="77777777" w:rsidR="00AF5D7E" w:rsidRPr="00AF5D7E" w:rsidRDefault="00AF5D7E" w:rsidP="00AF5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0ACE2C9" w14:textId="77777777" w:rsidR="00AF5D7E" w:rsidRPr="00AF5D7E" w:rsidRDefault="00AF5D7E" w:rsidP="00AF5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F5D7E">
        <w:rPr>
          <w:rFonts w:ascii="Courier New" w:hAnsi="Courier New" w:cs="Courier New"/>
          <w:color w:val="000000"/>
          <w:sz w:val="20"/>
          <w:szCs w:val="20"/>
        </w:rPr>
        <w:t>REGRESSION</w:t>
      </w:r>
    </w:p>
    <w:p w14:paraId="33852BBC" w14:textId="77777777" w:rsidR="00AF5D7E" w:rsidRPr="00AF5D7E" w:rsidRDefault="00AF5D7E" w:rsidP="00AF5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F5D7E">
        <w:rPr>
          <w:rFonts w:ascii="Courier New" w:hAnsi="Courier New" w:cs="Courier New"/>
          <w:color w:val="000000"/>
          <w:sz w:val="20"/>
          <w:szCs w:val="20"/>
        </w:rPr>
        <w:t xml:space="preserve">  /MISSING LISTWISE</w:t>
      </w:r>
    </w:p>
    <w:p w14:paraId="16EBA8BC" w14:textId="77777777" w:rsidR="00AF5D7E" w:rsidRPr="00AF5D7E" w:rsidRDefault="00AF5D7E" w:rsidP="00AF5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F5D7E">
        <w:rPr>
          <w:rFonts w:ascii="Courier New" w:hAnsi="Courier New" w:cs="Courier New"/>
          <w:color w:val="000000"/>
          <w:sz w:val="20"/>
          <w:szCs w:val="20"/>
        </w:rPr>
        <w:t xml:space="preserve">  /STATISTICS COEFF OUTS </w:t>
      </w:r>
      <w:proofErr w:type="gramStart"/>
      <w:r w:rsidRPr="00AF5D7E">
        <w:rPr>
          <w:rFonts w:ascii="Courier New" w:hAnsi="Courier New" w:cs="Courier New"/>
          <w:color w:val="000000"/>
          <w:sz w:val="20"/>
          <w:szCs w:val="20"/>
        </w:rPr>
        <w:t>CI(</w:t>
      </w:r>
      <w:proofErr w:type="gramEnd"/>
      <w:r w:rsidRPr="00AF5D7E">
        <w:rPr>
          <w:rFonts w:ascii="Courier New" w:hAnsi="Courier New" w:cs="Courier New"/>
          <w:color w:val="000000"/>
          <w:sz w:val="20"/>
          <w:szCs w:val="20"/>
        </w:rPr>
        <w:t>99) R ANOVA CHANGE</w:t>
      </w:r>
    </w:p>
    <w:p w14:paraId="69B4FB2D" w14:textId="77777777" w:rsidR="00AF5D7E" w:rsidRPr="00AF5D7E" w:rsidRDefault="00AF5D7E" w:rsidP="00AF5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F5D7E">
        <w:rPr>
          <w:rFonts w:ascii="Courier New" w:hAnsi="Courier New" w:cs="Courier New"/>
          <w:color w:val="000000"/>
          <w:sz w:val="20"/>
          <w:szCs w:val="20"/>
        </w:rPr>
        <w:t xml:space="preserve">  /CRITERIA=</w:t>
      </w:r>
      <w:proofErr w:type="gramStart"/>
      <w:r w:rsidRPr="00AF5D7E">
        <w:rPr>
          <w:rFonts w:ascii="Courier New" w:hAnsi="Courier New" w:cs="Courier New"/>
          <w:color w:val="000000"/>
          <w:sz w:val="20"/>
          <w:szCs w:val="20"/>
        </w:rPr>
        <w:t>PIN(</w:t>
      </w:r>
      <w:proofErr w:type="gramEnd"/>
      <w:r w:rsidRPr="00AF5D7E">
        <w:rPr>
          <w:rFonts w:ascii="Courier New" w:hAnsi="Courier New" w:cs="Courier New"/>
          <w:color w:val="000000"/>
          <w:sz w:val="20"/>
          <w:szCs w:val="20"/>
        </w:rPr>
        <w:t>.05) POUT(.10)</w:t>
      </w:r>
    </w:p>
    <w:p w14:paraId="5F14E71B" w14:textId="77777777" w:rsidR="00AF5D7E" w:rsidRPr="00AF5D7E" w:rsidRDefault="00AF5D7E" w:rsidP="00AF5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F5D7E">
        <w:rPr>
          <w:rFonts w:ascii="Courier New" w:hAnsi="Courier New" w:cs="Courier New"/>
          <w:color w:val="000000"/>
          <w:sz w:val="20"/>
          <w:szCs w:val="20"/>
        </w:rPr>
        <w:t xml:space="preserve">  /NOORIGIN</w:t>
      </w:r>
    </w:p>
    <w:p w14:paraId="3FF2D704" w14:textId="77777777" w:rsidR="00AF5D7E" w:rsidRPr="00AF5D7E" w:rsidRDefault="00AF5D7E" w:rsidP="00AF5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F5D7E">
        <w:rPr>
          <w:rFonts w:ascii="Courier New" w:hAnsi="Courier New" w:cs="Courier New"/>
          <w:color w:val="000000"/>
          <w:sz w:val="20"/>
          <w:szCs w:val="20"/>
        </w:rPr>
        <w:t xml:space="preserve">  /DEPENDENT </w:t>
      </w:r>
      <w:proofErr w:type="spellStart"/>
      <w:r w:rsidRPr="00AF5D7E">
        <w:rPr>
          <w:rFonts w:ascii="Courier New" w:hAnsi="Courier New" w:cs="Courier New"/>
          <w:color w:val="000000"/>
          <w:sz w:val="20"/>
          <w:szCs w:val="20"/>
        </w:rPr>
        <w:t>ChangeCh</w:t>
      </w:r>
      <w:proofErr w:type="spellEnd"/>
    </w:p>
    <w:p w14:paraId="622F96FB" w14:textId="77777777" w:rsidR="00AF5D7E" w:rsidRPr="00AF5D7E" w:rsidRDefault="00AF5D7E" w:rsidP="00AF5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F5D7E">
        <w:rPr>
          <w:rFonts w:ascii="Courier New" w:hAnsi="Courier New" w:cs="Courier New"/>
          <w:color w:val="000000"/>
          <w:sz w:val="20"/>
          <w:szCs w:val="20"/>
        </w:rPr>
        <w:t xml:space="preserve">  /METHOD=ENTER Age</w:t>
      </w:r>
    </w:p>
    <w:p w14:paraId="56C015EA" w14:textId="77777777" w:rsidR="00AF5D7E" w:rsidRPr="00AF5D7E" w:rsidRDefault="00AF5D7E" w:rsidP="00AF5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F5D7E">
        <w:rPr>
          <w:rFonts w:ascii="Courier New" w:hAnsi="Courier New" w:cs="Courier New"/>
          <w:color w:val="000000"/>
          <w:sz w:val="20"/>
          <w:szCs w:val="20"/>
        </w:rPr>
        <w:t xml:space="preserve">  /SCATTERPLOT</w:t>
      </w:r>
      <w:proofErr w:type="gramStart"/>
      <w:r w:rsidRPr="00AF5D7E"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 w:rsidRPr="00AF5D7E">
        <w:rPr>
          <w:rFonts w:ascii="Courier New" w:hAnsi="Courier New" w:cs="Courier New"/>
          <w:color w:val="000000"/>
          <w:sz w:val="20"/>
          <w:szCs w:val="20"/>
        </w:rPr>
        <w:t>ChangeCh</w:t>
      </w:r>
      <w:proofErr w:type="spellEnd"/>
      <w:r w:rsidRPr="00AF5D7E">
        <w:rPr>
          <w:rFonts w:ascii="Courier New" w:hAnsi="Courier New" w:cs="Courier New"/>
          <w:color w:val="000000"/>
          <w:sz w:val="20"/>
          <w:szCs w:val="20"/>
        </w:rPr>
        <w:t xml:space="preserve"> ,*ZPRED)</w:t>
      </w:r>
    </w:p>
    <w:p w14:paraId="73B50DC8" w14:textId="25911DFF" w:rsidR="001E4612" w:rsidRPr="00E42301" w:rsidRDefault="00AF5D7E" w:rsidP="00E4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F5D7E">
        <w:rPr>
          <w:rFonts w:ascii="Courier New" w:hAnsi="Courier New" w:cs="Courier New"/>
          <w:color w:val="000000"/>
          <w:sz w:val="20"/>
          <w:szCs w:val="20"/>
        </w:rPr>
        <w:t xml:space="preserve">  /RESIDUALS NORMPROB(ZRESID).</w:t>
      </w:r>
    </w:p>
    <w:sectPr w:rsidR="001E4612" w:rsidRPr="00E42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0A"/>
    <w:rsid w:val="00003A05"/>
    <w:rsid w:val="000249B2"/>
    <w:rsid w:val="000250A0"/>
    <w:rsid w:val="00037E4E"/>
    <w:rsid w:val="00053FC7"/>
    <w:rsid w:val="000555F6"/>
    <w:rsid w:val="00055F46"/>
    <w:rsid w:val="00060546"/>
    <w:rsid w:val="0007730A"/>
    <w:rsid w:val="000802A0"/>
    <w:rsid w:val="00097F27"/>
    <w:rsid w:val="000A451E"/>
    <w:rsid w:val="000B4800"/>
    <w:rsid w:val="000B75A1"/>
    <w:rsid w:val="000C30EC"/>
    <w:rsid w:val="000C59FE"/>
    <w:rsid w:val="000D344A"/>
    <w:rsid w:val="000D6639"/>
    <w:rsid w:val="000E12E5"/>
    <w:rsid w:val="000E27DF"/>
    <w:rsid w:val="000E326F"/>
    <w:rsid w:val="000E5552"/>
    <w:rsid w:val="001021D4"/>
    <w:rsid w:val="001445C1"/>
    <w:rsid w:val="00145127"/>
    <w:rsid w:val="00147702"/>
    <w:rsid w:val="00156431"/>
    <w:rsid w:val="00157506"/>
    <w:rsid w:val="00173A4D"/>
    <w:rsid w:val="001817BC"/>
    <w:rsid w:val="001846B4"/>
    <w:rsid w:val="00184AAE"/>
    <w:rsid w:val="00187D1F"/>
    <w:rsid w:val="00193CBB"/>
    <w:rsid w:val="001B4E85"/>
    <w:rsid w:val="001D7C3F"/>
    <w:rsid w:val="001E4612"/>
    <w:rsid w:val="001F621F"/>
    <w:rsid w:val="001F7DBE"/>
    <w:rsid w:val="001F7F79"/>
    <w:rsid w:val="002021C9"/>
    <w:rsid w:val="002035DC"/>
    <w:rsid w:val="0020489C"/>
    <w:rsid w:val="00204D68"/>
    <w:rsid w:val="00206317"/>
    <w:rsid w:val="00221A36"/>
    <w:rsid w:val="00246D7B"/>
    <w:rsid w:val="0027438D"/>
    <w:rsid w:val="002862C6"/>
    <w:rsid w:val="002919F5"/>
    <w:rsid w:val="002D293F"/>
    <w:rsid w:val="002E0927"/>
    <w:rsid w:val="002E0AF0"/>
    <w:rsid w:val="002F3F98"/>
    <w:rsid w:val="002F50D1"/>
    <w:rsid w:val="00314D61"/>
    <w:rsid w:val="00315B2A"/>
    <w:rsid w:val="00323675"/>
    <w:rsid w:val="00330EAC"/>
    <w:rsid w:val="003328F5"/>
    <w:rsid w:val="00333B91"/>
    <w:rsid w:val="003340EA"/>
    <w:rsid w:val="00334741"/>
    <w:rsid w:val="00351276"/>
    <w:rsid w:val="00352DCE"/>
    <w:rsid w:val="00354FCA"/>
    <w:rsid w:val="00361022"/>
    <w:rsid w:val="0037123B"/>
    <w:rsid w:val="0037220C"/>
    <w:rsid w:val="003A040B"/>
    <w:rsid w:val="003A385A"/>
    <w:rsid w:val="003A407E"/>
    <w:rsid w:val="003A6D04"/>
    <w:rsid w:val="003B254C"/>
    <w:rsid w:val="003C4512"/>
    <w:rsid w:val="003C604B"/>
    <w:rsid w:val="003D0670"/>
    <w:rsid w:val="003D09CB"/>
    <w:rsid w:val="003D4DD9"/>
    <w:rsid w:val="003E7360"/>
    <w:rsid w:val="003F3104"/>
    <w:rsid w:val="00430710"/>
    <w:rsid w:val="00436EFC"/>
    <w:rsid w:val="0044112C"/>
    <w:rsid w:val="004444E0"/>
    <w:rsid w:val="004479E4"/>
    <w:rsid w:val="00466F62"/>
    <w:rsid w:val="00480D8D"/>
    <w:rsid w:val="004A1A06"/>
    <w:rsid w:val="004A224A"/>
    <w:rsid w:val="004A4426"/>
    <w:rsid w:val="004A66BE"/>
    <w:rsid w:val="004B7605"/>
    <w:rsid w:val="004C0013"/>
    <w:rsid w:val="004C0970"/>
    <w:rsid w:val="004C6C0D"/>
    <w:rsid w:val="004D3C5D"/>
    <w:rsid w:val="004D6172"/>
    <w:rsid w:val="004E033F"/>
    <w:rsid w:val="004E04E0"/>
    <w:rsid w:val="004E45FD"/>
    <w:rsid w:val="004E5FEC"/>
    <w:rsid w:val="004E7DFC"/>
    <w:rsid w:val="00500EE0"/>
    <w:rsid w:val="00525DEE"/>
    <w:rsid w:val="00532A6E"/>
    <w:rsid w:val="00537BAA"/>
    <w:rsid w:val="00552D99"/>
    <w:rsid w:val="00552EC5"/>
    <w:rsid w:val="00571310"/>
    <w:rsid w:val="00580DE3"/>
    <w:rsid w:val="00585CDE"/>
    <w:rsid w:val="00593E0F"/>
    <w:rsid w:val="005A2015"/>
    <w:rsid w:val="005A2099"/>
    <w:rsid w:val="005B2C76"/>
    <w:rsid w:val="005B2CCE"/>
    <w:rsid w:val="005C4E28"/>
    <w:rsid w:val="005C7FC3"/>
    <w:rsid w:val="005D26D7"/>
    <w:rsid w:val="005D50C1"/>
    <w:rsid w:val="005E338D"/>
    <w:rsid w:val="005E72D9"/>
    <w:rsid w:val="005F3AC0"/>
    <w:rsid w:val="00601682"/>
    <w:rsid w:val="00604D50"/>
    <w:rsid w:val="00614FB7"/>
    <w:rsid w:val="006173D4"/>
    <w:rsid w:val="00621BDE"/>
    <w:rsid w:val="00647CC7"/>
    <w:rsid w:val="00660AD7"/>
    <w:rsid w:val="00663440"/>
    <w:rsid w:val="00695F0E"/>
    <w:rsid w:val="006A77C0"/>
    <w:rsid w:val="006B1040"/>
    <w:rsid w:val="006B1599"/>
    <w:rsid w:val="006C2589"/>
    <w:rsid w:val="006E733E"/>
    <w:rsid w:val="006F1D67"/>
    <w:rsid w:val="006F2D44"/>
    <w:rsid w:val="006F5A13"/>
    <w:rsid w:val="00702954"/>
    <w:rsid w:val="00725C33"/>
    <w:rsid w:val="007334C3"/>
    <w:rsid w:val="007334FC"/>
    <w:rsid w:val="007342DC"/>
    <w:rsid w:val="0073502D"/>
    <w:rsid w:val="00740BFD"/>
    <w:rsid w:val="0074180B"/>
    <w:rsid w:val="007474A7"/>
    <w:rsid w:val="0075572C"/>
    <w:rsid w:val="00764DFD"/>
    <w:rsid w:val="00791E61"/>
    <w:rsid w:val="0079320C"/>
    <w:rsid w:val="0079555A"/>
    <w:rsid w:val="007A2491"/>
    <w:rsid w:val="007A2C48"/>
    <w:rsid w:val="007B5C8F"/>
    <w:rsid w:val="007B77BC"/>
    <w:rsid w:val="007B782D"/>
    <w:rsid w:val="007C4DEC"/>
    <w:rsid w:val="007C5FBF"/>
    <w:rsid w:val="007C764C"/>
    <w:rsid w:val="008017BF"/>
    <w:rsid w:val="00825752"/>
    <w:rsid w:val="00830C60"/>
    <w:rsid w:val="008370FD"/>
    <w:rsid w:val="00860823"/>
    <w:rsid w:val="00877423"/>
    <w:rsid w:val="00877A7B"/>
    <w:rsid w:val="00884224"/>
    <w:rsid w:val="00886E88"/>
    <w:rsid w:val="008943D5"/>
    <w:rsid w:val="008B0010"/>
    <w:rsid w:val="008B1FB3"/>
    <w:rsid w:val="008B7C3E"/>
    <w:rsid w:val="008C761F"/>
    <w:rsid w:val="008D0701"/>
    <w:rsid w:val="008D2577"/>
    <w:rsid w:val="008D419E"/>
    <w:rsid w:val="008E3E9B"/>
    <w:rsid w:val="008E4090"/>
    <w:rsid w:val="00907C61"/>
    <w:rsid w:val="00911263"/>
    <w:rsid w:val="00911D8F"/>
    <w:rsid w:val="009208A8"/>
    <w:rsid w:val="009307DC"/>
    <w:rsid w:val="0093737B"/>
    <w:rsid w:val="00951AC1"/>
    <w:rsid w:val="009555AD"/>
    <w:rsid w:val="00975D8F"/>
    <w:rsid w:val="00992CA8"/>
    <w:rsid w:val="009B0150"/>
    <w:rsid w:val="009B0DE4"/>
    <w:rsid w:val="009B76D6"/>
    <w:rsid w:val="009C436C"/>
    <w:rsid w:val="009E0751"/>
    <w:rsid w:val="009F4D0F"/>
    <w:rsid w:val="00A05BB1"/>
    <w:rsid w:val="00A131A4"/>
    <w:rsid w:val="00A21851"/>
    <w:rsid w:val="00A47AEF"/>
    <w:rsid w:val="00A47D02"/>
    <w:rsid w:val="00A520B8"/>
    <w:rsid w:val="00A55E02"/>
    <w:rsid w:val="00A60A65"/>
    <w:rsid w:val="00A84723"/>
    <w:rsid w:val="00A86B9D"/>
    <w:rsid w:val="00AA009B"/>
    <w:rsid w:val="00AB2EC5"/>
    <w:rsid w:val="00AB7BC1"/>
    <w:rsid w:val="00AD298B"/>
    <w:rsid w:val="00AF5D7E"/>
    <w:rsid w:val="00AF6C81"/>
    <w:rsid w:val="00B0407E"/>
    <w:rsid w:val="00B42B23"/>
    <w:rsid w:val="00B46C98"/>
    <w:rsid w:val="00B51DCB"/>
    <w:rsid w:val="00B570C5"/>
    <w:rsid w:val="00B61F87"/>
    <w:rsid w:val="00B62293"/>
    <w:rsid w:val="00B62389"/>
    <w:rsid w:val="00B6543F"/>
    <w:rsid w:val="00B97037"/>
    <w:rsid w:val="00BA009A"/>
    <w:rsid w:val="00BA07ED"/>
    <w:rsid w:val="00BA33B5"/>
    <w:rsid w:val="00BA36A9"/>
    <w:rsid w:val="00BB1322"/>
    <w:rsid w:val="00BD67FC"/>
    <w:rsid w:val="00C16676"/>
    <w:rsid w:val="00C2301B"/>
    <w:rsid w:val="00C232CD"/>
    <w:rsid w:val="00C24D5D"/>
    <w:rsid w:val="00C27196"/>
    <w:rsid w:val="00C360D4"/>
    <w:rsid w:val="00C56A1A"/>
    <w:rsid w:val="00C611AA"/>
    <w:rsid w:val="00C66188"/>
    <w:rsid w:val="00C66210"/>
    <w:rsid w:val="00C67CF2"/>
    <w:rsid w:val="00C70050"/>
    <w:rsid w:val="00C823DF"/>
    <w:rsid w:val="00C85C62"/>
    <w:rsid w:val="00CB59E1"/>
    <w:rsid w:val="00CC0572"/>
    <w:rsid w:val="00CC21E9"/>
    <w:rsid w:val="00CC3499"/>
    <w:rsid w:val="00CC3C98"/>
    <w:rsid w:val="00CC6A86"/>
    <w:rsid w:val="00CD2AA7"/>
    <w:rsid w:val="00CF5F7A"/>
    <w:rsid w:val="00D120B3"/>
    <w:rsid w:val="00D132D2"/>
    <w:rsid w:val="00D25608"/>
    <w:rsid w:val="00D27015"/>
    <w:rsid w:val="00D4598D"/>
    <w:rsid w:val="00D5551D"/>
    <w:rsid w:val="00D90AE9"/>
    <w:rsid w:val="00DA3FFB"/>
    <w:rsid w:val="00DB4D7C"/>
    <w:rsid w:val="00DC2DF8"/>
    <w:rsid w:val="00DD7603"/>
    <w:rsid w:val="00DE7995"/>
    <w:rsid w:val="00E17F9E"/>
    <w:rsid w:val="00E239E9"/>
    <w:rsid w:val="00E37E30"/>
    <w:rsid w:val="00E4141F"/>
    <w:rsid w:val="00E42301"/>
    <w:rsid w:val="00E6178F"/>
    <w:rsid w:val="00E66F83"/>
    <w:rsid w:val="00E73166"/>
    <w:rsid w:val="00E77B76"/>
    <w:rsid w:val="00EB792E"/>
    <w:rsid w:val="00EE300A"/>
    <w:rsid w:val="00EE3395"/>
    <w:rsid w:val="00F209EB"/>
    <w:rsid w:val="00F37205"/>
    <w:rsid w:val="00F43A3B"/>
    <w:rsid w:val="00F510D4"/>
    <w:rsid w:val="00F61AAE"/>
    <w:rsid w:val="00F66F9A"/>
    <w:rsid w:val="00F72333"/>
    <w:rsid w:val="00F724B6"/>
    <w:rsid w:val="00F73F6C"/>
    <w:rsid w:val="00F778EE"/>
    <w:rsid w:val="00F81512"/>
    <w:rsid w:val="00F97B34"/>
    <w:rsid w:val="00FA61B1"/>
    <w:rsid w:val="00FA70D9"/>
    <w:rsid w:val="00FB19A6"/>
    <w:rsid w:val="00FD6500"/>
    <w:rsid w:val="00FE54DB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E8D2"/>
  <w15:chartTrackingRefBased/>
  <w15:docId w15:val="{5D4AB0DF-0B27-435A-8B10-88583C0F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51AC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7C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55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2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AF90CAD-2066-4527-8CF7-92EDA259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KASOTIYA</dc:creator>
  <cp:keywords/>
  <dc:description/>
  <cp:lastModifiedBy>VIJAY KAS0TIYA</cp:lastModifiedBy>
  <cp:revision>373</cp:revision>
  <dcterms:created xsi:type="dcterms:W3CDTF">2021-10-05T04:19:00Z</dcterms:created>
  <dcterms:modified xsi:type="dcterms:W3CDTF">2022-12-28T15:16:00Z</dcterms:modified>
</cp:coreProperties>
</file>