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2 of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Database Schema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Complete PostgreSQL Schema &amp; Data Stores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Every table, column, type, key, and index — build-ready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Schema Overview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t xml:space="preserve">The platform uses four data stores. This document specifies all of them, with the PostgreSQL relational schema in full detail since that is where the freelancer will spend most 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3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this doc specifies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structured/relational data</w:t>
            </w:r>
          </w:p>
        </w:tc>
        <w:tc>
          <w:tcPr>
            <w:tcW w:type="dxa" w:w="4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Full table-by-table schema (Part 2–4)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</w:t>
            </w:r>
          </w:p>
        </w:tc>
        <w:tc>
          <w:tcPr>
            <w:tcW w:type="dxa" w:w="3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Face vectors for search</w:t>
            </w:r>
          </w:p>
        </w:tc>
        <w:tc>
          <w:tcPr>
            <w:tcW w:type="dxa" w:w="4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Collection schema (Part 5)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MinIO</w:t>
            </w:r>
          </w:p>
        </w:tc>
        <w:tc>
          <w:tcPr>
            <w:tcW w:type="dxa" w:w="3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Images &amp; files</w:t>
            </w:r>
          </w:p>
        </w:tc>
        <w:tc>
          <w:tcPr>
            <w:tcW w:type="dxa" w:w="4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Bucket layout (Part 5)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Redis</w:t>
            </w:r>
          </w:p>
        </w:tc>
        <w:tc>
          <w:tcPr>
            <w:tcW w:type="dxa" w:w="3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Sessions &amp; cache</w:t>
            </w:r>
          </w:p>
        </w:tc>
        <w:tc>
          <w:tcPr>
            <w:tcW w:type="dxa" w:w="4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Key patterns (Part 5)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1.1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Primary keys </w:t>
      </w:r>
      <w:r>
        <w:t xml:space="preserve">are UUIDs (type uuid, default gen_random_uuid()).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Every tenant-owned table </w:t>
      </w:r>
      <w:r>
        <w:t xml:space="preserve">has a tenant_id column with a foreign key to tenants and an index. This enforces isolation.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Timestamps </w:t>
      </w:r>
      <w:r>
        <w:t xml:space="preserve">are timestamptz (with timezone), default now().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Soft deletes </w:t>
      </w:r>
      <w:r>
        <w:t xml:space="preserve">use a deleted_at column where history must be kept; hard deletes are used for biometric erasure.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Enums </w:t>
      </w:r>
      <w:r>
        <w:t xml:space="preserve">are implemented as Postgres enum types or text with a CHECK constraint.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9E9" w:sz="1"/>
              <w:left w:val="single" w:color="A32D2D" w:sz="18"/>
              <w:bottom w:val="single" w:color="FBE9E9" w:sz="1"/>
              <w:right w:val="single" w:color="FBE9E9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The golden isolation rule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query against a tenant-owned table MUST include WHERE tenant_id = &lt;session tenant&gt;.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Enforce this with PostgreSQL Row-Level Security (RLS) policies as a safety net — do not rely on application code alone.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single missed filter is a cross-tenant data leak and a DPDP breach.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Core Tables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Core tables</w:t>
      </w:r>
    </w:p>
    <w:p>
      <w:pPr>
        <w:pStyle w:val="Heading2"/>
      </w:pPr>
      <w:r>
        <w:t xml:space="preserve">tenants</w:t>
      </w:r>
    </w:p>
    <w:p>
      <w:pPr>
        <w:spacing w:after="120" w:line="276"/>
      </w:pPr>
      <w:r>
        <w:t xml:space="preserve">One row per client organisation. The root of all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org_code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UNIQUE, NOT NULL — e.g. ACME-2026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vertical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school | hotel | factory | ... (preset)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starter | business | enterprise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active | suspended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branding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logo URL, colours, display name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dpdp_config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fiduciary name, DPO email, retention days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users</w:t>
      </w:r>
    </w:p>
    <w:p>
      <w:pPr>
        <w:spacing w:after="120" w:line="276"/>
      </w:pPr>
      <w:r>
        <w:t xml:space="preserve">Every human identity — admins, staff, members, admin-enrolled people, guardians, visitors.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INDEXED, 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user_type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see 12 types; e.g. self_user, admin_enrolled, guardian, visitor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roles.key (permission preset or custom)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UNIQUE per tenant (nullable for admin-enrolled)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member_id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client's own ID, e.g. EMP-4821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pending_email | pending_face | active | suspended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enrolled_by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self | &lt;admin user_id&gt;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 — for visitors/temp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extra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type-specific fields (ward, case_no, etc.)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 (soft delete for non-biometric)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roles</w:t>
      </w:r>
    </w:p>
    <w:p>
      <w:pPr>
        <w:spacing w:after="120" w:line="276"/>
      </w:pPr>
      <w:r>
        <w:t xml:space="preserve">Permission presets and custom roles. Ships with 12 presets; admins add custom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 (null = global preset)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e.g. entity_admin, manager, custom_night_sup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is_preset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true for the 12 built-ins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array of permission strings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dept/zone/time restrictions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Face, Attendance &amp; Access Tables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Face, attendance &amp; access</w:t>
      </w:r>
    </w:p>
    <w:p>
      <w:pPr>
        <w:pStyle w:val="Heading2"/>
      </w:pPr>
      <w:r>
        <w:t xml:space="preserve">face_records</w:t>
      </w:r>
    </w:p>
    <w:p>
      <w:pPr>
        <w:spacing w:after="120" w:line="276"/>
      </w:pPr>
      <w:r>
        <w:t xml:space="preserve">Links a user to their stored vector (in Milvus) and image (in MinIO). The Postgres row holds only references — never the biometric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milvus_vector_id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 of the vector in Milvus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minio_object_key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key of the image, or null if deleted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enrolled_at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enrolled_by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self | admin user_id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attendance_logs</w:t>
      </w:r>
    </w:p>
    <w:p>
      <w:pPr>
        <w:spacing w:after="120" w:line="276"/>
      </w:pPr>
      <w:r>
        <w:t xml:space="preserve">Every check-in, check-out, and break event. The core operational table; will be the largest.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check_in | check_out | break_start | break_end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0–1 ZepIris score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devices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zones, nullable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sessions (class period), nullable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 — GPS check-in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trace + audit link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now(), INDEXED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8A5A0B" w:sz="18"/>
              <w:bottom w:val="single" w:color="FaeeDA" w:sz="1"/>
              <w:right w:val="single" w:color="FaeeDA" w:sz="1"/>
            </w:tcBorders>
            <w:shd w:fill="Faee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B"/>
                <w:sz w:val="21"/>
                <w:szCs w:val="21"/>
              </w:rPr>
              <w:t xml:space="preserve">Indexing attendance_logs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Composite index on (tenant_id, user_id, created_at) — powers per-user history.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Composite index on (tenant_id, created_at) — powers the dashboard date filters.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Consider partitioning by month at scale (millions of rows).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current_presence</w:t>
      </w:r>
    </w:p>
    <w:p>
      <w:pPr>
        <w:spacing w:after="120" w:line="276"/>
      </w:pPr>
      <w:r>
        <w:t xml:space="preserve">A live, small table of who is currently inside. Updated on every in/out. Powers emergency headcount.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 with tenant_id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entered_at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zones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devices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access_events</w:t>
      </w:r>
    </w:p>
    <w:p>
      <w:pPr>
        <w:spacing w:after="120" w:line="276"/>
      </w:pPr>
      <w:r>
        <w:t xml:space="preserve">Every access-control decision (granted/denied) at a restricted 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users, nullable (null = unknown face)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zones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devices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granted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e.g. 'badge_ok', 'no_badge', 'outside_hours'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Config, Module &amp; Compliance Tables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Configuration, modules &amp; compliance</w:t>
      </w:r>
    </w:p>
    <w:p>
      <w:pPr>
        <w:pStyle w:val="Heading2"/>
      </w:pPr>
      <w:r>
        <w:t xml:space="preserve">zones</w:t>
      </w:r>
    </w:p>
    <w:p>
      <w:pPr>
        <w:spacing w:after="120" w:line="276"/>
      </w:pPr>
      <w:r>
        <w:t xml:space="preserve">Named access-controlled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entry_exit | restricted | amenity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access_rule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allowed_badges[], time_windows[]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door_webhook_url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badges</w:t>
      </w:r>
    </w:p>
    <w:p>
      <w:pPr>
        <w:spacing w:after="120" w:line="276"/>
      </w:pPr>
      <w:r>
        <w:t xml:space="preserve">Access levels assigned to people.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array of zone IDs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time_rule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always | window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expiry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print_badge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false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devices</w:t>
      </w:r>
    </w:p>
    <w:p>
      <w:pPr>
        <w:spacing w:after="120" w:line="276"/>
      </w:pPr>
      <w:r>
        <w:t xml:space="preserve">Registered kiosk terminals.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e.g. KIOSK-GATE-01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zones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capture_method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webcam | rtsp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device_token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hashed pairing token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online | offline | disabled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last_seen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heartbeat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consent_records</w:t>
      </w:r>
    </w:p>
    <w:p>
      <w:pPr>
        <w:spacing w:after="120" w:line="276"/>
      </w:pPr>
      <w:r>
        <w:t xml:space="preserve">DPDP consent. Mandatory before any face capture.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e.g. attendance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self | admin_assisted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acknowledgements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four required booleans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consent_ref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human-readable ref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given_at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audit_logs</w:t>
      </w:r>
    </w:p>
    <w:p>
      <w:pPr>
        <w:spacing w:after="120" w:line="276"/>
      </w:pPr>
      <w:r>
        <w:t xml:space="preserve">Immutable record of every significant action. Never updated or deleted (except by retention policy).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tenants,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user/admin/device that acted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e.g. FACE_SEARCH, ERASURE_COMPLETE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target_id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what was acted on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trace link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action-specific detail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now(), INDEXED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4.1 Module-specific tables</w:t>
      </w:r>
    </w:p>
    <w:p>
      <w:pPr>
        <w:spacing w:after="120" w:line="276"/>
      </w:pPr>
      <w:r>
        <w:t xml:space="preserve">These support the 14 modules. Create them as the corresponding module is built.</w:t>
      </w:r>
    </w:p>
    <w:p>
      <w:pPr>
        <w:pStyle w:val="Heading2"/>
      </w:pPr>
      <w:r>
        <w:t xml:space="preserve">wage_config</w:t>
      </w:r>
    </w:p>
    <w:p>
      <w:pPr>
        <w:spacing w:after="120" w:line="276"/>
      </w:pPr>
      <w:r>
        <w:t xml:space="preserve">Hourly/daily wage rates (factory, construction).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rate_per_hour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overtime_multiplier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1.5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memberships</w:t>
      </w:r>
    </w:p>
    <w:p>
      <w:pPr>
        <w:spacing w:after="120" w:line="276"/>
      </w:pPr>
      <w:r>
        <w:t xml:space="preserve">Gym/club subscriptions.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plan_type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monthly | quarterly | annual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expiry check uses this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payment_ref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guardians / guardian_links</w:t>
      </w:r>
    </w:p>
    <w:p>
      <w:pPr>
        <w:spacing w:after="120" w:line="276"/>
      </w:pPr>
      <w:r>
        <w:t xml:space="preserve">School pickup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guardian_user_id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student_user_id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parent | guardian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timetables / sessions</w:t>
      </w:r>
    </w:p>
    <w:p>
      <w:pPr>
        <w:spacing w:after="120" w:line="276"/>
      </w:pPr>
      <w:r>
        <w:t xml:space="preserve">Per-period class attendance (school).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class_id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teacher_user_id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0–6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donations</w:t>
      </w:r>
    </w:p>
    <w:p>
      <w:pPr>
        <w:spacing w:after="120" w:line="276"/>
      </w:pPr>
      <w:r>
        <w:t xml:space="preserve">Donation tracking (religious).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donor_user_id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payment_ref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receipt_url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80G PDF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blacklist</w:t>
      </w:r>
    </w:p>
    <w:p>
      <w:pPr>
        <w:spacing w:after="120" w:line="276"/>
      </w:pPr>
      <w:r>
        <w:t xml:space="preserve">Known bad actors, searched in parallel at every kiosk scan.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milvus_vector_id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 the blacklist collection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added_by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→ users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webhook_configs</w:t>
      </w:r>
    </w:p>
    <w:p>
      <w:pPr>
        <w:spacing w:after="120" w:line="276"/>
      </w:pPr>
      <w:r>
        <w:t xml:space="preserve">Outbound integration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FK, INDEXED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access.granted, etc.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secret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HMAC secret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Milvus, MinIO &amp; Redis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Non-relational stores</w:t>
      </w:r>
    </w:p>
    <w:p>
      <w:pPr>
        <w:pStyle w:val="Heading2"/>
      </w:pPr>
      <w:r>
        <w:t xml:space="preserve">5.1 Milvus (vector database)</w:t>
      </w:r>
    </w:p>
    <w:p>
      <w:pPr>
        <w:spacing w:after="120" w:line="276"/>
      </w:pPr>
      <w:r>
        <w:t xml:space="preserve">Stores the 512-dimension face vectors. Two collections per tenant keep enrolled faces and blacklist faces separate but both searchable.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Collection: faces_&lt;tenant_id&gt;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Fields: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vector_id   VARCHAR  (primary key, matches face_records)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embedding   FLOAT_VECTOR[512]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user_id     VARCHAR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Index: IVF_FLAT or HNSW, metric_type = COSINE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Collection: blacklist_&lt;tenant_id&gt;   (same schema)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Search: top_k = 5, COSINE similarity, threshold default 0.5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MinIO (object storage)</w:t>
      </w:r>
    </w:p>
    <w:p>
      <w:pPr>
        <w:spacing w:after="120" w:line="276"/>
      </w:pPr>
      <w:r>
        <w:t xml:space="preserve">S3-compatible storage for images and generated files. Raw face images are deleted immediately after the vector is generated; only documents and receipts persist.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Bucket layout (per tenant prefix):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&lt;tenant&gt;/faces/&lt;face_id&gt;.jpg        ← deleted after embedding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&lt;tenant&gt;/documents/&lt;id&gt;.pdf         ← consent forms, scans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&lt;tenant&gt;/receipts/&lt;id&gt;.pdf          ← donation 80G receipts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&lt;tenant&gt;/certificates/&lt;ref&gt;.pdf     ← erasure certificates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Server-side encryption: enabled (SSE-S3)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Redis (cache &amp; sessions)</w:t>
      </w:r>
    </w:p>
    <w:p>
      <w:pPr>
        <w:spacing w:after="120" w:line="276"/>
      </w:pPr>
      <w:r>
        <w:t xml:space="preserve">In-memory store for sessions, rate limiting, and hot lookups. All keys have a TTL.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session:&lt;session_id&gt;      → user_id, tenant_id, role   (TTL 8h admin / 4h member)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csrf:&lt;session_id&gt;         → csrf token                 (TTL = session)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ratelimit:&lt;key&gt;           → counter                    (TTL 60s)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otp:&lt;email&gt;               → code                       (TTL 10min)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presence:&lt;tenant&gt;         → cached inside-count         (TTL 30s)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EE8" w:sz="1"/>
              <w:left w:val="single" w:color="0F6E56" w:sz="18"/>
              <w:bottom w:val="single" w:color="DCEEE8" w:sz="1"/>
              <w:right w:val="single" w:color="DCEEE8" w:sz="1"/>
            </w:tcBorders>
            <w:shd w:fill="DC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Erasure touches all four stores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a user is erased: delete their Milvus vector, their MinIO images, their Postgres face_records + personal data, and flush their Redis sessions.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deletion is verified independently before the erasure is marked complete.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 the DPDP &amp; Security document for the full cascade.</w:t>
            </w:r>
          </w:p>
        </w:tc>
      </w:tr>
    </w:tbl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Database Schema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Database Schema</dc:title>
  <dc:creator>BioCore Platform</dc:creator>
  <cp:lastModifiedBy>Un-named</cp:lastModifiedBy>
  <cp:revision>1</cp:revision>
  <dcterms:created xsi:type="dcterms:W3CDTF">2026-06-15T05:35:08.561Z</dcterms:created>
  <dcterms:modified xsi:type="dcterms:W3CDTF">2026-06-15T05:35:08.561Z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