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04E6" w:rsidRPr="007904E6" w:rsidRDefault="007904E6" w:rsidP="007904E6">
      <w:pPr>
        <w:widowControl/>
        <w:pBdr>
          <w:bottom w:val="single" w:sz="6" w:space="0" w:color="C8D8F2"/>
        </w:pBdr>
        <w:spacing w:line="525" w:lineRule="atLeast"/>
        <w:jc w:val="center"/>
        <w:outlineLvl w:val="0"/>
        <w:rPr>
          <w:rFonts w:ascii="黑体" w:eastAsia="黑体" w:hAnsi="黑体" w:cs="宋体"/>
          <w:b/>
          <w:bCs/>
          <w:color w:val="03005C"/>
          <w:kern w:val="36"/>
          <w:sz w:val="30"/>
          <w:szCs w:val="30"/>
        </w:rPr>
      </w:pPr>
      <w:r w:rsidRPr="007904E6">
        <w:rPr>
          <w:rFonts w:ascii="黑体" w:eastAsia="黑体" w:hAnsi="黑体" w:cs="宋体" w:hint="eastAsia"/>
          <w:b/>
          <w:bCs/>
          <w:color w:val="03005C"/>
          <w:kern w:val="36"/>
          <w:sz w:val="30"/>
          <w:szCs w:val="30"/>
        </w:rPr>
        <w:t>大城市单块住宅地出让禁超300亩</w:t>
      </w:r>
    </w:p>
    <w:p w:rsidR="00647770" w:rsidRDefault="00647770"/>
    <w:p w:rsidR="007904E6" w:rsidRDefault="007904E6" w:rsidP="007904E6">
      <w:pPr>
        <w:pStyle w:val="NormalWeb"/>
        <w:spacing w:before="0" w:beforeAutospacing="0" w:after="0" w:afterAutospacing="0" w:line="345" w:lineRule="atLeast"/>
        <w:rPr>
          <w:rFonts w:ascii="inherit" w:eastAsia="微软雅黑" w:hAnsi="inherit" w:hint="eastAsia"/>
          <w:color w:val="000000"/>
          <w:sz w:val="21"/>
          <w:szCs w:val="21"/>
        </w:rPr>
      </w:pPr>
      <w:r>
        <w:rPr>
          <w:rStyle w:val="Strong"/>
          <w:rFonts w:ascii="inherit" w:eastAsia="微软雅黑" w:hAnsi="inherit"/>
          <w:color w:val="000000"/>
          <w:sz w:val="21"/>
          <w:szCs w:val="21"/>
          <w:bdr w:val="none" w:sz="0" w:space="0" w:color="auto" w:frame="1"/>
        </w:rPr>
        <w:t>每日经济新闻</w:t>
      </w:r>
      <w:r>
        <w:rPr>
          <w:rStyle w:val="Strong"/>
          <w:rFonts w:ascii="inherit" w:eastAsia="微软雅黑" w:hAnsi="inherit"/>
          <w:color w:val="000000"/>
          <w:sz w:val="21"/>
          <w:szCs w:val="21"/>
          <w:bdr w:val="none" w:sz="0" w:space="0" w:color="auto" w:frame="1"/>
        </w:rPr>
        <w:t>11</w:t>
      </w:r>
      <w:r>
        <w:rPr>
          <w:rStyle w:val="Strong"/>
          <w:rFonts w:ascii="inherit" w:eastAsia="微软雅黑" w:hAnsi="inherit"/>
          <w:color w:val="000000"/>
          <w:sz w:val="21"/>
          <w:szCs w:val="21"/>
          <w:bdr w:val="none" w:sz="0" w:space="0" w:color="auto" w:frame="1"/>
        </w:rPr>
        <w:t>月</w:t>
      </w:r>
      <w:r>
        <w:rPr>
          <w:rStyle w:val="Strong"/>
          <w:rFonts w:ascii="inherit" w:eastAsia="微软雅黑" w:hAnsi="inherit"/>
          <w:color w:val="000000"/>
          <w:sz w:val="21"/>
          <w:szCs w:val="21"/>
          <w:bdr w:val="none" w:sz="0" w:space="0" w:color="auto" w:frame="1"/>
        </w:rPr>
        <w:t>13</w:t>
      </w:r>
      <w:r>
        <w:rPr>
          <w:rStyle w:val="Strong"/>
          <w:rFonts w:ascii="inherit" w:eastAsia="微软雅黑" w:hAnsi="inherit"/>
          <w:color w:val="000000"/>
          <w:sz w:val="21"/>
          <w:szCs w:val="21"/>
          <w:bdr w:val="none" w:sz="0" w:space="0" w:color="auto" w:frame="1"/>
        </w:rPr>
        <w:t>日讯</w:t>
      </w:r>
      <w:r>
        <w:rPr>
          <w:rStyle w:val="apple-converted-space"/>
          <w:rFonts w:ascii="inherit" w:eastAsia="微软雅黑" w:hAnsi="inherit"/>
          <w:b/>
          <w:bCs/>
          <w:color w:val="000000"/>
          <w:sz w:val="21"/>
          <w:szCs w:val="21"/>
          <w:bdr w:val="none" w:sz="0" w:space="0" w:color="auto" w:frame="1"/>
        </w:rPr>
        <w:t> </w:t>
      </w:r>
      <w:r>
        <w:rPr>
          <w:rFonts w:ascii="inherit" w:eastAsia="微软雅黑" w:hAnsi="inherit"/>
          <w:color w:val="000000"/>
          <w:sz w:val="21"/>
          <w:szCs w:val="21"/>
        </w:rPr>
        <w:t>今年以来各地屡屡被刷新的总价</w:t>
      </w:r>
      <w:r>
        <w:rPr>
          <w:rFonts w:ascii="inherit" w:eastAsia="微软雅黑" w:hAnsi="inherit"/>
          <w:color w:val="000000"/>
          <w:sz w:val="21"/>
          <w:szCs w:val="21"/>
        </w:rPr>
        <w:t>“</w:t>
      </w:r>
      <w:r>
        <w:rPr>
          <w:rFonts w:ascii="inherit" w:eastAsia="微软雅黑" w:hAnsi="inherit"/>
          <w:color w:val="000000"/>
          <w:sz w:val="21"/>
          <w:szCs w:val="21"/>
        </w:rPr>
        <w:t>地王</w:t>
      </w:r>
      <w:r>
        <w:rPr>
          <w:rFonts w:ascii="inherit" w:eastAsia="微软雅黑" w:hAnsi="inherit"/>
          <w:color w:val="000000"/>
          <w:sz w:val="21"/>
          <w:szCs w:val="21"/>
        </w:rPr>
        <w:t>”</w:t>
      </w:r>
      <w:r>
        <w:rPr>
          <w:rFonts w:ascii="inherit" w:eastAsia="微软雅黑" w:hAnsi="inherit"/>
          <w:color w:val="000000"/>
          <w:sz w:val="21"/>
          <w:szCs w:val="21"/>
        </w:rPr>
        <w:t>纪录，在今后很长一段时间里，或许都将</w:t>
      </w:r>
      <w:r>
        <w:rPr>
          <w:rFonts w:ascii="inherit" w:eastAsia="微软雅黑" w:hAnsi="inherit"/>
          <w:color w:val="000000"/>
          <w:sz w:val="21"/>
          <w:szCs w:val="21"/>
        </w:rPr>
        <w:t>“</w:t>
      </w:r>
      <w:r>
        <w:rPr>
          <w:rFonts w:ascii="inherit" w:eastAsia="微软雅黑" w:hAnsi="inherit"/>
          <w:color w:val="000000"/>
          <w:sz w:val="21"/>
          <w:szCs w:val="21"/>
        </w:rPr>
        <w:t>沉寂</w:t>
      </w:r>
      <w:r>
        <w:rPr>
          <w:rFonts w:ascii="inherit" w:eastAsia="微软雅黑" w:hAnsi="inherit"/>
          <w:color w:val="000000"/>
          <w:sz w:val="21"/>
          <w:szCs w:val="21"/>
        </w:rPr>
        <w:t>”</w:t>
      </w:r>
      <w:r>
        <w:rPr>
          <w:rFonts w:ascii="inherit" w:eastAsia="微软雅黑" w:hAnsi="inherit"/>
          <w:color w:val="000000"/>
          <w:sz w:val="21"/>
          <w:szCs w:val="21"/>
        </w:rPr>
        <w:t>。</w:t>
      </w:r>
    </w:p>
    <w:p w:rsidR="007904E6" w:rsidRDefault="007904E6" w:rsidP="007904E6">
      <w:pPr>
        <w:pStyle w:val="NormalWeb"/>
        <w:spacing w:before="225" w:beforeAutospacing="0" w:after="225" w:afterAutospacing="0" w:line="345" w:lineRule="atLeast"/>
        <w:rPr>
          <w:rFonts w:ascii="inherit" w:eastAsia="微软雅黑" w:hAnsi="inherit" w:hint="eastAsia"/>
          <w:color w:val="000000"/>
          <w:sz w:val="21"/>
          <w:szCs w:val="21"/>
        </w:rPr>
      </w:pPr>
      <w:r>
        <w:rPr>
          <w:rFonts w:ascii="inherit" w:eastAsia="微软雅黑" w:hAnsi="inherit"/>
          <w:color w:val="000000"/>
          <w:sz w:val="21"/>
          <w:szCs w:val="21"/>
        </w:rPr>
        <w:t xml:space="preserve">　　昨日，国土资源部印发了《限制用地项目目录（</w:t>
      </w:r>
      <w:r>
        <w:rPr>
          <w:rFonts w:ascii="inherit" w:eastAsia="微软雅黑" w:hAnsi="inherit"/>
          <w:color w:val="000000"/>
          <w:sz w:val="21"/>
          <w:szCs w:val="21"/>
        </w:rPr>
        <w:t>2006</w:t>
      </w:r>
      <w:r>
        <w:rPr>
          <w:rFonts w:ascii="inherit" w:eastAsia="微软雅黑" w:hAnsi="inherit"/>
          <w:color w:val="000000"/>
          <w:sz w:val="21"/>
          <w:szCs w:val="21"/>
        </w:rPr>
        <w:t>年本增补本）》和《禁止用地项目目录（</w:t>
      </w:r>
      <w:r>
        <w:rPr>
          <w:rFonts w:ascii="inherit" w:eastAsia="微软雅黑" w:hAnsi="inherit"/>
          <w:color w:val="000000"/>
          <w:sz w:val="21"/>
          <w:szCs w:val="21"/>
        </w:rPr>
        <w:t>2006</w:t>
      </w:r>
      <w:r>
        <w:rPr>
          <w:rFonts w:ascii="inherit" w:eastAsia="微软雅黑" w:hAnsi="inherit"/>
          <w:color w:val="000000"/>
          <w:sz w:val="21"/>
          <w:szCs w:val="21"/>
        </w:rPr>
        <w:t>年本增补本）》（以下简称新目录），其中针对商品住宅用地的宗地出让面积首次给出明确的上限，要求大城市不能超过</w:t>
      </w:r>
      <w:r>
        <w:rPr>
          <w:rFonts w:ascii="inherit" w:eastAsia="微软雅黑" w:hAnsi="inherit"/>
          <w:color w:val="000000"/>
          <w:sz w:val="21"/>
          <w:szCs w:val="21"/>
        </w:rPr>
        <w:t>20</w:t>
      </w:r>
      <w:r>
        <w:rPr>
          <w:rFonts w:ascii="inherit" w:eastAsia="微软雅黑" w:hAnsi="inherit"/>
          <w:color w:val="000000"/>
          <w:sz w:val="21"/>
          <w:szCs w:val="21"/>
        </w:rPr>
        <w:t>公顷（约</w:t>
      </w:r>
      <w:r>
        <w:rPr>
          <w:rFonts w:ascii="inherit" w:eastAsia="微软雅黑" w:hAnsi="inherit"/>
          <w:color w:val="000000"/>
          <w:sz w:val="21"/>
          <w:szCs w:val="21"/>
        </w:rPr>
        <w:t>300</w:t>
      </w:r>
      <w:r>
        <w:rPr>
          <w:rFonts w:ascii="inherit" w:eastAsia="微软雅黑" w:hAnsi="inherit"/>
          <w:color w:val="000000"/>
          <w:sz w:val="21"/>
          <w:szCs w:val="21"/>
        </w:rPr>
        <w:t>亩）。业内人士认为，此举正是为了遏制</w:t>
      </w:r>
      <w:r>
        <w:rPr>
          <w:rFonts w:ascii="inherit" w:eastAsia="微软雅黑" w:hAnsi="inherit"/>
          <w:color w:val="000000"/>
          <w:sz w:val="21"/>
          <w:szCs w:val="21"/>
        </w:rPr>
        <w:t>“</w:t>
      </w:r>
      <w:r>
        <w:rPr>
          <w:rFonts w:ascii="inherit" w:eastAsia="微软雅黑" w:hAnsi="inherit"/>
          <w:color w:val="000000"/>
          <w:sz w:val="21"/>
          <w:szCs w:val="21"/>
        </w:rPr>
        <w:t>地王</w:t>
      </w:r>
      <w:r>
        <w:rPr>
          <w:rFonts w:ascii="inherit" w:eastAsia="微软雅黑" w:hAnsi="inherit"/>
          <w:color w:val="000000"/>
          <w:sz w:val="21"/>
          <w:szCs w:val="21"/>
        </w:rPr>
        <w:t>”</w:t>
      </w:r>
      <w:r>
        <w:rPr>
          <w:rFonts w:ascii="inherit" w:eastAsia="微软雅黑" w:hAnsi="inherit"/>
          <w:color w:val="000000"/>
          <w:sz w:val="21"/>
          <w:szCs w:val="21"/>
        </w:rPr>
        <w:t>频出的现象，并抬高开发商囤地成本。</w:t>
      </w:r>
    </w:p>
    <w:p w:rsidR="007904E6" w:rsidRDefault="007904E6" w:rsidP="007904E6">
      <w:pPr>
        <w:pStyle w:val="NormalWeb"/>
        <w:spacing w:before="225" w:beforeAutospacing="0" w:after="225" w:afterAutospacing="0" w:line="345" w:lineRule="atLeast"/>
        <w:rPr>
          <w:rFonts w:ascii="inherit" w:eastAsia="微软雅黑" w:hAnsi="inherit" w:hint="eastAsia"/>
          <w:color w:val="000000"/>
          <w:sz w:val="21"/>
          <w:szCs w:val="21"/>
        </w:rPr>
      </w:pPr>
      <w:r>
        <w:rPr>
          <w:rFonts w:ascii="inherit" w:eastAsia="微软雅黑" w:hAnsi="inherit"/>
          <w:color w:val="000000"/>
          <w:sz w:val="21"/>
          <w:szCs w:val="21"/>
        </w:rPr>
        <w:t xml:space="preserve">　　另一方面，为从源头上遏制一些产业的产能过剩，国土部在新目录中还对煤炭、钢铁和有色金属等建设项目在土地审批中实行准入限制，即小规模的项目将不会获得土地审批。</w:t>
      </w:r>
    </w:p>
    <w:p w:rsidR="007904E6" w:rsidRDefault="007904E6" w:rsidP="007904E6">
      <w:pPr>
        <w:pStyle w:val="NormalWeb"/>
        <w:spacing w:before="0" w:beforeAutospacing="0" w:after="0" w:afterAutospacing="0" w:line="345" w:lineRule="atLeast"/>
        <w:rPr>
          <w:rFonts w:ascii="inherit" w:eastAsia="微软雅黑" w:hAnsi="inherit" w:hint="eastAsia"/>
          <w:color w:val="000000"/>
          <w:sz w:val="21"/>
          <w:szCs w:val="21"/>
        </w:rPr>
      </w:pPr>
      <w:r>
        <w:rPr>
          <w:rFonts w:ascii="inherit" w:eastAsia="微软雅黑" w:hAnsi="inherit"/>
          <w:color w:val="000000"/>
          <w:sz w:val="21"/>
          <w:szCs w:val="21"/>
        </w:rPr>
        <w:t xml:space="preserve">　　</w:t>
      </w:r>
      <w:r>
        <w:rPr>
          <w:rStyle w:val="Strong"/>
          <w:rFonts w:ascii="inherit" w:eastAsia="微软雅黑" w:hAnsi="inherit"/>
          <w:color w:val="000000"/>
          <w:sz w:val="21"/>
          <w:szCs w:val="21"/>
          <w:bdr w:val="none" w:sz="0" w:space="0" w:color="auto" w:frame="1"/>
        </w:rPr>
        <w:t>住宅用地面积有上限</w:t>
      </w:r>
    </w:p>
    <w:p w:rsidR="007904E6" w:rsidRDefault="007904E6" w:rsidP="007904E6">
      <w:pPr>
        <w:pStyle w:val="NormalWeb"/>
        <w:spacing w:before="225" w:beforeAutospacing="0" w:after="225" w:afterAutospacing="0" w:line="345" w:lineRule="atLeast"/>
        <w:rPr>
          <w:rFonts w:ascii="inherit" w:eastAsia="微软雅黑" w:hAnsi="inherit" w:hint="eastAsia"/>
          <w:color w:val="000000"/>
          <w:sz w:val="21"/>
          <w:szCs w:val="21"/>
        </w:rPr>
      </w:pPr>
      <w:r>
        <w:rPr>
          <w:rFonts w:ascii="inherit" w:eastAsia="微软雅黑" w:hAnsi="inherit"/>
          <w:color w:val="000000"/>
          <w:sz w:val="21"/>
          <w:szCs w:val="21"/>
        </w:rPr>
        <w:t xml:space="preserve">　　新目录对商品住宅用地的宗地出让面积给出了明确的限制，即出让上限为：小城市（镇）</w:t>
      </w:r>
      <w:r>
        <w:rPr>
          <w:rFonts w:ascii="inherit" w:eastAsia="微软雅黑" w:hAnsi="inherit"/>
          <w:color w:val="000000"/>
          <w:sz w:val="21"/>
          <w:szCs w:val="21"/>
        </w:rPr>
        <w:t>7</w:t>
      </w:r>
      <w:r>
        <w:rPr>
          <w:rFonts w:ascii="inherit" w:eastAsia="微软雅黑" w:hAnsi="inherit"/>
          <w:color w:val="000000"/>
          <w:sz w:val="21"/>
          <w:szCs w:val="21"/>
        </w:rPr>
        <w:t>公顷，中等城市</w:t>
      </w:r>
      <w:r>
        <w:rPr>
          <w:rFonts w:ascii="inherit" w:eastAsia="微软雅黑" w:hAnsi="inherit"/>
          <w:color w:val="000000"/>
          <w:sz w:val="21"/>
          <w:szCs w:val="21"/>
        </w:rPr>
        <w:t>14</w:t>
      </w:r>
      <w:r>
        <w:rPr>
          <w:rFonts w:ascii="inherit" w:eastAsia="微软雅黑" w:hAnsi="inherit"/>
          <w:color w:val="000000"/>
          <w:sz w:val="21"/>
          <w:szCs w:val="21"/>
        </w:rPr>
        <w:t>公顷，大城市</w:t>
      </w:r>
      <w:r>
        <w:rPr>
          <w:rFonts w:ascii="inherit" w:eastAsia="微软雅黑" w:hAnsi="inherit"/>
          <w:color w:val="000000"/>
          <w:sz w:val="21"/>
          <w:szCs w:val="21"/>
        </w:rPr>
        <w:t>20</w:t>
      </w:r>
      <w:r>
        <w:rPr>
          <w:rFonts w:ascii="inherit" w:eastAsia="微软雅黑" w:hAnsi="inherit"/>
          <w:color w:val="000000"/>
          <w:sz w:val="21"/>
          <w:szCs w:val="21"/>
        </w:rPr>
        <w:t>公顷。</w:t>
      </w:r>
    </w:p>
    <w:p w:rsidR="007904E6" w:rsidRDefault="007904E6" w:rsidP="007904E6">
      <w:pPr>
        <w:pStyle w:val="NormalWeb"/>
        <w:spacing w:before="225" w:beforeAutospacing="0" w:after="225" w:afterAutospacing="0" w:line="345" w:lineRule="atLeast"/>
        <w:rPr>
          <w:rFonts w:ascii="inherit" w:eastAsia="微软雅黑" w:hAnsi="inherit" w:hint="eastAsia"/>
          <w:color w:val="000000"/>
          <w:sz w:val="21"/>
          <w:szCs w:val="21"/>
        </w:rPr>
      </w:pPr>
      <w:r>
        <w:rPr>
          <w:rFonts w:ascii="inherit" w:eastAsia="微软雅黑" w:hAnsi="inherit"/>
          <w:color w:val="000000"/>
          <w:sz w:val="21"/>
          <w:szCs w:val="21"/>
        </w:rPr>
        <w:t xml:space="preserve">　　一位接近国土资源部的人士昨日向《每日经济新闻》记者透露，国土部的目的更多是为了遏制今年以来</w:t>
      </w:r>
      <w:r>
        <w:rPr>
          <w:rFonts w:ascii="inherit" w:eastAsia="微软雅黑" w:hAnsi="inherit"/>
          <w:color w:val="000000"/>
          <w:sz w:val="21"/>
          <w:szCs w:val="21"/>
        </w:rPr>
        <w:t>“</w:t>
      </w:r>
      <w:r>
        <w:rPr>
          <w:rFonts w:ascii="inherit" w:eastAsia="微软雅黑" w:hAnsi="inherit"/>
          <w:color w:val="000000"/>
          <w:sz w:val="21"/>
          <w:szCs w:val="21"/>
        </w:rPr>
        <w:t>地王</w:t>
      </w:r>
      <w:r>
        <w:rPr>
          <w:rFonts w:ascii="inherit" w:eastAsia="微软雅黑" w:hAnsi="inherit"/>
          <w:color w:val="000000"/>
          <w:sz w:val="21"/>
          <w:szCs w:val="21"/>
        </w:rPr>
        <w:t>”</w:t>
      </w:r>
      <w:r>
        <w:rPr>
          <w:rFonts w:ascii="inherit" w:eastAsia="微软雅黑" w:hAnsi="inherit"/>
          <w:color w:val="000000"/>
          <w:sz w:val="21"/>
          <w:szCs w:val="21"/>
        </w:rPr>
        <w:t>频出的现象。他表示，限制土地出让面积，将使一些大地块不得不分割出让，从而限制出让总价款。</w:t>
      </w:r>
    </w:p>
    <w:p w:rsidR="007904E6" w:rsidRDefault="007904E6" w:rsidP="007904E6">
      <w:pPr>
        <w:pStyle w:val="NormalWeb"/>
        <w:spacing w:before="225" w:beforeAutospacing="0" w:after="225" w:afterAutospacing="0" w:line="345" w:lineRule="atLeast"/>
        <w:rPr>
          <w:rFonts w:ascii="inherit" w:eastAsia="微软雅黑" w:hAnsi="inherit" w:hint="eastAsia"/>
          <w:color w:val="000000"/>
          <w:sz w:val="21"/>
          <w:szCs w:val="21"/>
        </w:rPr>
      </w:pPr>
      <w:r>
        <w:rPr>
          <w:rFonts w:ascii="inherit" w:eastAsia="微软雅黑" w:hAnsi="inherit"/>
          <w:color w:val="000000"/>
          <w:sz w:val="21"/>
          <w:szCs w:val="21"/>
        </w:rPr>
        <w:t xml:space="preserve">　　据了解，今年以来，北京市出让的居住及包括居住性质的地块中，面积超过</w:t>
      </w:r>
      <w:r>
        <w:rPr>
          <w:rFonts w:ascii="inherit" w:eastAsia="微软雅黑" w:hAnsi="inherit"/>
          <w:color w:val="000000"/>
          <w:sz w:val="21"/>
          <w:szCs w:val="21"/>
        </w:rPr>
        <w:t>20</w:t>
      </w:r>
      <w:r>
        <w:rPr>
          <w:rFonts w:ascii="inherit" w:eastAsia="微软雅黑" w:hAnsi="inherit"/>
          <w:color w:val="000000"/>
          <w:sz w:val="21"/>
          <w:szCs w:val="21"/>
        </w:rPr>
        <w:t>公顷的有</w:t>
      </w:r>
      <w:r>
        <w:rPr>
          <w:rFonts w:ascii="inherit" w:eastAsia="微软雅黑" w:hAnsi="inherit"/>
          <w:color w:val="000000"/>
          <w:sz w:val="21"/>
          <w:szCs w:val="21"/>
        </w:rPr>
        <w:t>12</w:t>
      </w:r>
      <w:r>
        <w:rPr>
          <w:rFonts w:ascii="inherit" w:eastAsia="微软雅黑" w:hAnsi="inherit"/>
          <w:color w:val="000000"/>
          <w:sz w:val="21"/>
          <w:szCs w:val="21"/>
        </w:rPr>
        <w:t>宗。其中，最大的两个地块面积均超</w:t>
      </w:r>
      <w:r>
        <w:rPr>
          <w:rFonts w:ascii="inherit" w:eastAsia="微软雅黑" w:hAnsi="inherit"/>
          <w:color w:val="000000"/>
          <w:sz w:val="21"/>
          <w:szCs w:val="21"/>
        </w:rPr>
        <w:t>45</w:t>
      </w:r>
      <w:r>
        <w:rPr>
          <w:rFonts w:ascii="inherit" w:eastAsia="微软雅黑" w:hAnsi="inherit"/>
          <w:color w:val="000000"/>
          <w:sz w:val="21"/>
          <w:szCs w:val="21"/>
        </w:rPr>
        <w:t>公顷；有</w:t>
      </w:r>
      <w:r>
        <w:rPr>
          <w:rFonts w:ascii="inherit" w:eastAsia="微软雅黑" w:hAnsi="inherit"/>
          <w:color w:val="000000"/>
          <w:sz w:val="21"/>
          <w:szCs w:val="21"/>
        </w:rPr>
        <w:t>6</w:t>
      </w:r>
      <w:r>
        <w:rPr>
          <w:rFonts w:ascii="inherit" w:eastAsia="微软雅黑" w:hAnsi="inherit"/>
          <w:color w:val="000000"/>
          <w:sz w:val="21"/>
          <w:szCs w:val="21"/>
        </w:rPr>
        <w:t>宗地块的出让价格超过</w:t>
      </w:r>
      <w:r>
        <w:rPr>
          <w:rFonts w:ascii="inherit" w:eastAsia="微软雅黑" w:hAnsi="inherit"/>
          <w:color w:val="000000"/>
          <w:sz w:val="21"/>
          <w:szCs w:val="21"/>
        </w:rPr>
        <w:t>15</w:t>
      </w:r>
      <w:r>
        <w:rPr>
          <w:rFonts w:ascii="inherit" w:eastAsia="微软雅黑" w:hAnsi="inherit"/>
          <w:color w:val="000000"/>
          <w:sz w:val="21"/>
          <w:szCs w:val="21"/>
        </w:rPr>
        <w:t>亿元。</w:t>
      </w:r>
    </w:p>
    <w:p w:rsidR="007904E6" w:rsidRDefault="007904E6" w:rsidP="007904E6">
      <w:pPr>
        <w:pStyle w:val="NormalWeb"/>
        <w:spacing w:before="225" w:beforeAutospacing="0" w:after="225" w:afterAutospacing="0" w:line="345" w:lineRule="atLeast"/>
        <w:rPr>
          <w:rFonts w:ascii="inherit" w:eastAsia="微软雅黑" w:hAnsi="inherit" w:hint="eastAsia"/>
          <w:color w:val="000000"/>
          <w:sz w:val="21"/>
          <w:szCs w:val="21"/>
        </w:rPr>
      </w:pPr>
      <w:r>
        <w:rPr>
          <w:rFonts w:ascii="inherit" w:eastAsia="微软雅黑" w:hAnsi="inherit"/>
          <w:color w:val="000000"/>
          <w:sz w:val="21"/>
          <w:szCs w:val="21"/>
        </w:rPr>
        <w:t xml:space="preserve">　　事实上，在近期的土地出让中，北京市也已经开始做出此类尝试。记者发现，在北京市正在出让的地块中，北京奥林匹克公园南区奥体文化商务园区地块（即亚运村</w:t>
      </w:r>
      <w:r>
        <w:rPr>
          <w:rFonts w:ascii="inherit" w:eastAsia="微软雅黑" w:hAnsi="inherit"/>
          <w:color w:val="000000"/>
          <w:sz w:val="21"/>
          <w:szCs w:val="21"/>
        </w:rPr>
        <w:t>3-5</w:t>
      </w:r>
      <w:r>
        <w:rPr>
          <w:rFonts w:ascii="inherit" w:eastAsia="微软雅黑" w:hAnsi="inherit"/>
          <w:color w:val="000000"/>
          <w:sz w:val="21"/>
          <w:szCs w:val="21"/>
        </w:rPr>
        <w:t>号地）被</w:t>
      </w:r>
      <w:r>
        <w:rPr>
          <w:rFonts w:ascii="inherit" w:eastAsia="微软雅黑" w:hAnsi="inherit"/>
          <w:color w:val="000000"/>
          <w:sz w:val="21"/>
          <w:szCs w:val="21"/>
        </w:rPr>
        <w:lastRenderedPageBreak/>
        <w:t>分成</w:t>
      </w:r>
      <w:r>
        <w:rPr>
          <w:rFonts w:ascii="inherit" w:eastAsia="微软雅黑" w:hAnsi="inherit"/>
          <w:color w:val="000000"/>
          <w:sz w:val="21"/>
          <w:szCs w:val="21"/>
        </w:rPr>
        <w:t>“3</w:t>
      </w:r>
      <w:r>
        <w:rPr>
          <w:rFonts w:ascii="inherit" w:eastAsia="微软雅黑" w:hAnsi="inherit"/>
          <w:color w:val="000000"/>
          <w:sz w:val="21"/>
          <w:szCs w:val="21"/>
        </w:rPr>
        <w:t>号</w:t>
      </w:r>
      <w:r>
        <w:rPr>
          <w:rFonts w:ascii="inherit" w:eastAsia="微软雅黑" w:hAnsi="inherit"/>
          <w:color w:val="000000"/>
          <w:sz w:val="21"/>
          <w:szCs w:val="21"/>
        </w:rPr>
        <w:t>”</w:t>
      </w:r>
      <w:r>
        <w:rPr>
          <w:rFonts w:ascii="inherit" w:eastAsia="微软雅黑" w:hAnsi="inherit"/>
          <w:color w:val="000000"/>
          <w:sz w:val="21"/>
          <w:szCs w:val="21"/>
        </w:rPr>
        <w:t>、</w:t>
      </w:r>
      <w:r>
        <w:rPr>
          <w:rFonts w:ascii="inherit" w:eastAsia="微软雅黑" w:hAnsi="inherit"/>
          <w:color w:val="000000"/>
          <w:sz w:val="21"/>
          <w:szCs w:val="21"/>
        </w:rPr>
        <w:t>“4</w:t>
      </w:r>
      <w:r>
        <w:rPr>
          <w:rFonts w:ascii="inherit" w:eastAsia="微软雅黑" w:hAnsi="inherit"/>
          <w:color w:val="000000"/>
          <w:sz w:val="21"/>
          <w:szCs w:val="21"/>
        </w:rPr>
        <w:t>号</w:t>
      </w:r>
      <w:r>
        <w:rPr>
          <w:rFonts w:ascii="inherit" w:eastAsia="微软雅黑" w:hAnsi="inherit"/>
          <w:color w:val="000000"/>
          <w:sz w:val="21"/>
          <w:szCs w:val="21"/>
        </w:rPr>
        <w:t>”</w:t>
      </w:r>
      <w:r>
        <w:rPr>
          <w:rFonts w:ascii="inherit" w:eastAsia="微软雅黑" w:hAnsi="inherit"/>
          <w:color w:val="000000"/>
          <w:sz w:val="21"/>
          <w:szCs w:val="21"/>
        </w:rPr>
        <w:t>、</w:t>
      </w:r>
      <w:r>
        <w:rPr>
          <w:rFonts w:ascii="inherit" w:eastAsia="微软雅黑" w:hAnsi="inherit"/>
          <w:color w:val="000000"/>
          <w:sz w:val="21"/>
          <w:szCs w:val="21"/>
        </w:rPr>
        <w:t>“5</w:t>
      </w:r>
      <w:r>
        <w:rPr>
          <w:rFonts w:ascii="inherit" w:eastAsia="微软雅黑" w:hAnsi="inherit"/>
          <w:color w:val="000000"/>
          <w:sz w:val="21"/>
          <w:szCs w:val="21"/>
        </w:rPr>
        <w:t>号</w:t>
      </w:r>
      <w:r>
        <w:rPr>
          <w:rFonts w:ascii="inherit" w:eastAsia="微软雅黑" w:hAnsi="inherit"/>
          <w:color w:val="000000"/>
          <w:sz w:val="21"/>
          <w:szCs w:val="21"/>
        </w:rPr>
        <w:t>”3</w:t>
      </w:r>
      <w:r>
        <w:rPr>
          <w:rFonts w:ascii="inherit" w:eastAsia="微软雅黑" w:hAnsi="inherit"/>
          <w:color w:val="000000"/>
          <w:sz w:val="21"/>
          <w:szCs w:val="21"/>
        </w:rPr>
        <w:t>块地分别出让。而此前，该地块被认为极有可能成为今年的新</w:t>
      </w:r>
      <w:r>
        <w:rPr>
          <w:rFonts w:ascii="inherit" w:eastAsia="微软雅黑" w:hAnsi="inherit"/>
          <w:color w:val="000000"/>
          <w:sz w:val="21"/>
          <w:szCs w:val="21"/>
        </w:rPr>
        <w:t>“</w:t>
      </w:r>
      <w:r>
        <w:rPr>
          <w:rFonts w:ascii="inherit" w:eastAsia="微软雅黑" w:hAnsi="inherit"/>
          <w:color w:val="000000"/>
          <w:sz w:val="21"/>
          <w:szCs w:val="21"/>
        </w:rPr>
        <w:t>地王</w:t>
      </w:r>
      <w:r>
        <w:rPr>
          <w:rFonts w:ascii="inherit" w:eastAsia="微软雅黑" w:hAnsi="inherit"/>
          <w:color w:val="000000"/>
          <w:sz w:val="21"/>
          <w:szCs w:val="21"/>
        </w:rPr>
        <w:t>”</w:t>
      </w:r>
      <w:r>
        <w:rPr>
          <w:rFonts w:ascii="inherit" w:eastAsia="微软雅黑" w:hAnsi="inherit"/>
          <w:color w:val="000000"/>
          <w:sz w:val="21"/>
          <w:szCs w:val="21"/>
        </w:rPr>
        <w:t>。同时，通州区永顺镇商务园地块也被切成</w:t>
      </w:r>
      <w:r>
        <w:rPr>
          <w:rFonts w:ascii="inherit" w:eastAsia="微软雅黑" w:hAnsi="inherit"/>
          <w:color w:val="000000"/>
          <w:sz w:val="21"/>
          <w:szCs w:val="21"/>
        </w:rPr>
        <w:t>2</w:t>
      </w:r>
      <w:r>
        <w:rPr>
          <w:rFonts w:ascii="inherit" w:eastAsia="微软雅黑" w:hAnsi="inherit"/>
          <w:color w:val="000000"/>
          <w:sz w:val="21"/>
          <w:szCs w:val="21"/>
        </w:rPr>
        <w:t>块，分别推向市场。</w:t>
      </w:r>
    </w:p>
    <w:p w:rsidR="007904E6" w:rsidRDefault="007904E6" w:rsidP="007904E6">
      <w:pPr>
        <w:pStyle w:val="NormalWeb"/>
        <w:spacing w:before="225" w:beforeAutospacing="0" w:after="225" w:afterAutospacing="0" w:line="345" w:lineRule="atLeast"/>
        <w:rPr>
          <w:rFonts w:ascii="inherit" w:eastAsia="微软雅黑" w:hAnsi="inherit" w:hint="eastAsia"/>
          <w:color w:val="000000"/>
          <w:sz w:val="21"/>
          <w:szCs w:val="21"/>
        </w:rPr>
      </w:pPr>
      <w:r>
        <w:rPr>
          <w:rFonts w:ascii="inherit" w:eastAsia="微软雅黑" w:hAnsi="inherit"/>
          <w:color w:val="000000"/>
          <w:sz w:val="21"/>
          <w:szCs w:val="21"/>
        </w:rPr>
        <w:t xml:space="preserve">　　</w:t>
      </w:r>
      <w:r>
        <w:rPr>
          <w:rFonts w:ascii="inherit" w:eastAsia="微软雅黑" w:hAnsi="inherit"/>
          <w:color w:val="000000"/>
          <w:sz w:val="21"/>
          <w:szCs w:val="21"/>
        </w:rPr>
        <w:t>“</w:t>
      </w:r>
      <w:r>
        <w:rPr>
          <w:rFonts w:ascii="inherit" w:eastAsia="微软雅黑" w:hAnsi="inherit"/>
          <w:color w:val="000000"/>
          <w:sz w:val="21"/>
          <w:szCs w:val="21"/>
        </w:rPr>
        <w:t>如今的大地块正在趋向郊区，总价</w:t>
      </w:r>
      <w:r>
        <w:rPr>
          <w:rFonts w:ascii="inherit" w:eastAsia="微软雅黑" w:hAnsi="inherit"/>
          <w:color w:val="000000"/>
          <w:sz w:val="21"/>
          <w:szCs w:val="21"/>
        </w:rPr>
        <w:t>‘</w:t>
      </w:r>
      <w:r>
        <w:rPr>
          <w:rFonts w:ascii="inherit" w:eastAsia="微软雅黑" w:hAnsi="inherit"/>
          <w:color w:val="000000"/>
          <w:sz w:val="21"/>
          <w:szCs w:val="21"/>
        </w:rPr>
        <w:t>地王</w:t>
      </w:r>
      <w:r>
        <w:rPr>
          <w:rFonts w:ascii="inherit" w:eastAsia="微软雅黑" w:hAnsi="inherit"/>
          <w:color w:val="000000"/>
          <w:sz w:val="21"/>
          <w:szCs w:val="21"/>
        </w:rPr>
        <w:t>’</w:t>
      </w:r>
      <w:r>
        <w:rPr>
          <w:rFonts w:ascii="inherit" w:eastAsia="微软雅黑" w:hAnsi="inherit"/>
          <w:color w:val="000000"/>
          <w:sz w:val="21"/>
          <w:szCs w:val="21"/>
        </w:rPr>
        <w:t>也越来越多地诞生在郊区地块中。对住宅用地出让面积进行限制，将会较好地抑制</w:t>
      </w:r>
      <w:r>
        <w:rPr>
          <w:rFonts w:ascii="inherit" w:eastAsia="微软雅黑" w:hAnsi="inherit"/>
          <w:color w:val="000000"/>
          <w:sz w:val="21"/>
          <w:szCs w:val="21"/>
        </w:rPr>
        <w:t>‘</w:t>
      </w:r>
      <w:r>
        <w:rPr>
          <w:rFonts w:ascii="inherit" w:eastAsia="微软雅黑" w:hAnsi="inherit"/>
          <w:color w:val="000000"/>
          <w:sz w:val="21"/>
          <w:szCs w:val="21"/>
        </w:rPr>
        <w:t>地王</w:t>
      </w:r>
      <w:r>
        <w:rPr>
          <w:rFonts w:ascii="inherit" w:eastAsia="微软雅黑" w:hAnsi="inherit"/>
          <w:color w:val="000000"/>
          <w:sz w:val="21"/>
          <w:szCs w:val="21"/>
        </w:rPr>
        <w:t>’</w:t>
      </w:r>
      <w:r>
        <w:rPr>
          <w:rFonts w:ascii="inherit" w:eastAsia="微软雅黑" w:hAnsi="inherit"/>
          <w:color w:val="000000"/>
          <w:sz w:val="21"/>
          <w:szCs w:val="21"/>
        </w:rPr>
        <w:t>现象，同时也可抬高个别开发商的囤地成本。</w:t>
      </w:r>
      <w:r>
        <w:rPr>
          <w:rFonts w:ascii="inherit" w:eastAsia="微软雅黑" w:hAnsi="inherit"/>
          <w:color w:val="000000"/>
          <w:sz w:val="21"/>
          <w:szCs w:val="21"/>
        </w:rPr>
        <w:t>”</w:t>
      </w:r>
      <w:r>
        <w:rPr>
          <w:rFonts w:ascii="inherit" w:eastAsia="微软雅黑" w:hAnsi="inherit"/>
          <w:color w:val="000000"/>
          <w:sz w:val="21"/>
          <w:szCs w:val="21"/>
        </w:rPr>
        <w:t>该人士表示。</w:t>
      </w:r>
    </w:p>
    <w:p w:rsidR="007904E6" w:rsidRDefault="007904E6" w:rsidP="007904E6">
      <w:pPr>
        <w:pStyle w:val="NormalWeb"/>
        <w:spacing w:before="0" w:beforeAutospacing="0" w:after="0" w:afterAutospacing="0" w:line="345" w:lineRule="atLeast"/>
        <w:rPr>
          <w:rFonts w:ascii="inherit" w:eastAsia="微软雅黑" w:hAnsi="inherit" w:hint="eastAsia"/>
          <w:color w:val="000000"/>
          <w:sz w:val="21"/>
          <w:szCs w:val="21"/>
        </w:rPr>
      </w:pPr>
      <w:r>
        <w:rPr>
          <w:rFonts w:ascii="inherit" w:eastAsia="微软雅黑" w:hAnsi="inherit"/>
          <w:color w:val="000000"/>
          <w:sz w:val="21"/>
          <w:szCs w:val="21"/>
        </w:rPr>
        <w:t xml:space="preserve">　　</w:t>
      </w:r>
      <w:r>
        <w:rPr>
          <w:rStyle w:val="Strong"/>
          <w:rFonts w:ascii="inherit" w:eastAsia="微软雅黑" w:hAnsi="inherit"/>
          <w:color w:val="000000"/>
          <w:sz w:val="21"/>
          <w:szCs w:val="21"/>
          <w:bdr w:val="none" w:sz="0" w:space="0" w:color="auto" w:frame="1"/>
        </w:rPr>
        <w:t>高能耗项目有门槛</w:t>
      </w:r>
    </w:p>
    <w:p w:rsidR="007904E6" w:rsidRDefault="007904E6" w:rsidP="007904E6">
      <w:pPr>
        <w:pStyle w:val="NormalWeb"/>
        <w:spacing w:before="225" w:beforeAutospacing="0" w:after="225" w:afterAutospacing="0" w:line="345" w:lineRule="atLeast"/>
        <w:rPr>
          <w:rFonts w:ascii="inherit" w:eastAsia="微软雅黑" w:hAnsi="inherit" w:hint="eastAsia"/>
          <w:color w:val="000000"/>
          <w:sz w:val="21"/>
          <w:szCs w:val="21"/>
        </w:rPr>
      </w:pPr>
      <w:r>
        <w:rPr>
          <w:rFonts w:ascii="inherit" w:eastAsia="微软雅黑" w:hAnsi="inherit"/>
          <w:color w:val="000000"/>
          <w:sz w:val="21"/>
          <w:szCs w:val="21"/>
        </w:rPr>
        <w:t xml:space="preserve">　　除对商品住宅用地的新规定外，新目录还对部分产能过剩产业在用地上给出具体限制。</w:t>
      </w:r>
    </w:p>
    <w:p w:rsidR="007904E6" w:rsidRDefault="007904E6" w:rsidP="007904E6">
      <w:pPr>
        <w:pStyle w:val="NormalWeb"/>
        <w:spacing w:before="225" w:beforeAutospacing="0" w:after="225" w:afterAutospacing="0" w:line="345" w:lineRule="atLeast"/>
        <w:rPr>
          <w:rFonts w:ascii="inherit" w:eastAsia="微软雅黑" w:hAnsi="inherit" w:hint="eastAsia"/>
          <w:color w:val="000000"/>
          <w:sz w:val="21"/>
          <w:szCs w:val="21"/>
        </w:rPr>
      </w:pPr>
      <w:r>
        <w:rPr>
          <w:rFonts w:ascii="inherit" w:eastAsia="微软雅黑" w:hAnsi="inherit"/>
          <w:color w:val="000000"/>
          <w:sz w:val="21"/>
          <w:szCs w:val="21"/>
        </w:rPr>
        <w:t xml:space="preserve">　　据记者了解，</w:t>
      </w:r>
      <w:r>
        <w:rPr>
          <w:rFonts w:ascii="inherit" w:eastAsia="微软雅黑" w:hAnsi="inherit"/>
          <w:color w:val="000000"/>
          <w:sz w:val="21"/>
          <w:szCs w:val="21"/>
        </w:rPr>
        <w:t>2006</w:t>
      </w:r>
      <w:r>
        <w:rPr>
          <w:rFonts w:ascii="inherit" w:eastAsia="微软雅黑" w:hAnsi="inherit"/>
          <w:color w:val="000000"/>
          <w:sz w:val="21"/>
          <w:szCs w:val="21"/>
        </w:rPr>
        <w:t>年</w:t>
      </w:r>
      <w:r>
        <w:rPr>
          <w:rFonts w:ascii="inherit" w:eastAsia="微软雅黑" w:hAnsi="inherit"/>
          <w:color w:val="000000"/>
          <w:sz w:val="21"/>
          <w:szCs w:val="21"/>
        </w:rPr>
        <w:t>12</w:t>
      </w:r>
      <w:r>
        <w:rPr>
          <w:rFonts w:ascii="inherit" w:eastAsia="微软雅黑" w:hAnsi="inherit"/>
          <w:color w:val="000000"/>
          <w:sz w:val="21"/>
          <w:szCs w:val="21"/>
        </w:rPr>
        <w:t>月，国土部和国家发改委曾共同印发《限制用地项目目录（</w:t>
      </w:r>
      <w:r>
        <w:rPr>
          <w:rFonts w:ascii="inherit" w:eastAsia="微软雅黑" w:hAnsi="inherit"/>
          <w:color w:val="000000"/>
          <w:sz w:val="21"/>
          <w:szCs w:val="21"/>
        </w:rPr>
        <w:t>2006</w:t>
      </w:r>
      <w:r>
        <w:rPr>
          <w:rFonts w:ascii="inherit" w:eastAsia="微软雅黑" w:hAnsi="inherit"/>
          <w:color w:val="000000"/>
          <w:sz w:val="21"/>
          <w:szCs w:val="21"/>
        </w:rPr>
        <w:t>年本）》和《禁止用地项目目录（</w:t>
      </w:r>
      <w:r>
        <w:rPr>
          <w:rFonts w:ascii="inherit" w:eastAsia="微软雅黑" w:hAnsi="inherit"/>
          <w:color w:val="000000"/>
          <w:sz w:val="21"/>
          <w:szCs w:val="21"/>
        </w:rPr>
        <w:t>2006</w:t>
      </w:r>
      <w:r>
        <w:rPr>
          <w:rFonts w:ascii="inherit" w:eastAsia="微软雅黑" w:hAnsi="inherit"/>
          <w:color w:val="000000"/>
          <w:sz w:val="21"/>
          <w:szCs w:val="21"/>
        </w:rPr>
        <w:t>年本）》，对煤炭、电力和石化等项目的土地审批进行限制。新目录则是贯彻今年国务院关于抑制部分行业产能过剩和重复建设的要求，对</w:t>
      </w:r>
      <w:r>
        <w:rPr>
          <w:rFonts w:ascii="inherit" w:eastAsia="微软雅黑" w:hAnsi="inherit"/>
          <w:color w:val="000000"/>
          <w:sz w:val="21"/>
          <w:szCs w:val="21"/>
        </w:rPr>
        <w:t>2006</w:t>
      </w:r>
      <w:r>
        <w:rPr>
          <w:rFonts w:ascii="inherit" w:eastAsia="微软雅黑" w:hAnsi="inherit"/>
          <w:color w:val="000000"/>
          <w:sz w:val="21"/>
          <w:szCs w:val="21"/>
        </w:rPr>
        <w:t>年本做出的增补本。</w:t>
      </w:r>
    </w:p>
    <w:p w:rsidR="007904E6" w:rsidRDefault="007904E6" w:rsidP="007904E6">
      <w:pPr>
        <w:pStyle w:val="NormalWeb"/>
        <w:spacing w:before="225" w:beforeAutospacing="0" w:after="225" w:afterAutospacing="0" w:line="345" w:lineRule="atLeast"/>
        <w:rPr>
          <w:rFonts w:ascii="inherit" w:eastAsia="微软雅黑" w:hAnsi="inherit" w:hint="eastAsia"/>
          <w:color w:val="000000"/>
          <w:sz w:val="21"/>
          <w:szCs w:val="21"/>
        </w:rPr>
      </w:pPr>
      <w:r>
        <w:rPr>
          <w:rFonts w:ascii="inherit" w:eastAsia="微软雅黑" w:hAnsi="inherit"/>
          <w:color w:val="000000"/>
          <w:sz w:val="21"/>
          <w:szCs w:val="21"/>
        </w:rPr>
        <w:t xml:space="preserve">　　记者发现，新目录大幅提高了煤炭行业的准入门槛。按照新目录的规定，山西、内蒙古、陕西等省（区）的新建、改扩建矿井规模不得低于</w:t>
      </w:r>
      <w:r>
        <w:rPr>
          <w:rFonts w:ascii="inherit" w:eastAsia="微软雅黑" w:hAnsi="inherit"/>
          <w:color w:val="000000"/>
          <w:sz w:val="21"/>
          <w:szCs w:val="21"/>
        </w:rPr>
        <w:t>120</w:t>
      </w:r>
      <w:r>
        <w:rPr>
          <w:rFonts w:ascii="inherit" w:eastAsia="微软雅黑" w:hAnsi="inherit"/>
          <w:color w:val="000000"/>
          <w:sz w:val="21"/>
          <w:szCs w:val="21"/>
        </w:rPr>
        <w:t>万吨</w:t>
      </w:r>
      <w:r>
        <w:rPr>
          <w:rFonts w:ascii="inherit" w:eastAsia="微软雅黑" w:hAnsi="inherit"/>
          <w:color w:val="000000"/>
          <w:sz w:val="21"/>
          <w:szCs w:val="21"/>
        </w:rPr>
        <w:t>/</w:t>
      </w:r>
      <w:r>
        <w:rPr>
          <w:rFonts w:ascii="inherit" w:eastAsia="微软雅黑" w:hAnsi="inherit"/>
          <w:color w:val="000000"/>
          <w:sz w:val="21"/>
          <w:szCs w:val="21"/>
        </w:rPr>
        <w:t>年，原标准的要求则是</w:t>
      </w:r>
      <w:r>
        <w:rPr>
          <w:rFonts w:ascii="inherit" w:eastAsia="微软雅黑" w:hAnsi="inherit"/>
          <w:color w:val="000000"/>
          <w:sz w:val="21"/>
          <w:szCs w:val="21"/>
        </w:rPr>
        <w:t>30</w:t>
      </w:r>
      <w:r>
        <w:rPr>
          <w:rFonts w:ascii="inherit" w:eastAsia="微软雅黑" w:hAnsi="inherit"/>
          <w:color w:val="000000"/>
          <w:sz w:val="21"/>
          <w:szCs w:val="21"/>
        </w:rPr>
        <w:t>万吨</w:t>
      </w:r>
      <w:r>
        <w:rPr>
          <w:rFonts w:ascii="inherit" w:eastAsia="微软雅黑" w:hAnsi="inherit"/>
          <w:color w:val="000000"/>
          <w:sz w:val="21"/>
          <w:szCs w:val="21"/>
        </w:rPr>
        <w:t>/</w:t>
      </w:r>
      <w:r>
        <w:rPr>
          <w:rFonts w:ascii="inherit" w:eastAsia="微软雅黑" w:hAnsi="inherit"/>
          <w:color w:val="000000"/>
          <w:sz w:val="21"/>
          <w:szCs w:val="21"/>
        </w:rPr>
        <w:t>年。</w:t>
      </w:r>
    </w:p>
    <w:p w:rsidR="007904E6" w:rsidRDefault="007904E6" w:rsidP="007904E6">
      <w:pPr>
        <w:pStyle w:val="NormalWeb"/>
        <w:spacing w:before="225" w:beforeAutospacing="0" w:after="225" w:afterAutospacing="0" w:line="345" w:lineRule="atLeast"/>
        <w:rPr>
          <w:rFonts w:ascii="inherit" w:eastAsia="微软雅黑" w:hAnsi="inherit" w:hint="eastAsia"/>
          <w:color w:val="000000"/>
          <w:sz w:val="21"/>
          <w:szCs w:val="21"/>
        </w:rPr>
      </w:pPr>
      <w:r>
        <w:rPr>
          <w:rFonts w:ascii="inherit" w:eastAsia="微软雅黑" w:hAnsi="inherit"/>
          <w:color w:val="000000"/>
          <w:sz w:val="21"/>
          <w:szCs w:val="21"/>
        </w:rPr>
        <w:t xml:space="preserve">　　国土部相关负责人表示，鉴于当前小煤矿数量多、布局不合理、破坏资源和环境尚未根本改善，煤矿安全生产形势依然严峻，</w:t>
      </w:r>
      <w:r>
        <w:rPr>
          <w:rFonts w:ascii="inherit" w:eastAsia="微软雅黑" w:hAnsi="inherit"/>
          <w:color w:val="000000"/>
          <w:sz w:val="21"/>
          <w:szCs w:val="21"/>
        </w:rPr>
        <w:t>“</w:t>
      </w:r>
      <w:r>
        <w:rPr>
          <w:rFonts w:ascii="inherit" w:eastAsia="微软雅黑" w:hAnsi="inherit"/>
          <w:color w:val="000000"/>
          <w:sz w:val="21"/>
          <w:szCs w:val="21"/>
        </w:rPr>
        <w:t>十一五</w:t>
      </w:r>
      <w:r>
        <w:rPr>
          <w:rFonts w:ascii="inherit" w:eastAsia="微软雅黑" w:hAnsi="inherit"/>
          <w:color w:val="000000"/>
          <w:sz w:val="21"/>
          <w:szCs w:val="21"/>
        </w:rPr>
        <w:t>”</w:t>
      </w:r>
      <w:r>
        <w:rPr>
          <w:rFonts w:ascii="inherit" w:eastAsia="微软雅黑" w:hAnsi="inherit"/>
          <w:color w:val="000000"/>
          <w:sz w:val="21"/>
          <w:szCs w:val="21"/>
        </w:rPr>
        <w:t>期间一律暂停</w:t>
      </w:r>
      <w:r>
        <w:rPr>
          <w:rFonts w:ascii="inherit" w:eastAsia="微软雅黑" w:hAnsi="inherit"/>
          <w:color w:val="000000"/>
          <w:sz w:val="21"/>
          <w:szCs w:val="21"/>
        </w:rPr>
        <w:t>30</w:t>
      </w:r>
      <w:r>
        <w:rPr>
          <w:rFonts w:ascii="inherit" w:eastAsia="微软雅黑" w:hAnsi="inherit"/>
          <w:color w:val="000000"/>
          <w:sz w:val="21"/>
          <w:szCs w:val="21"/>
        </w:rPr>
        <w:t>万吨</w:t>
      </w:r>
      <w:r>
        <w:rPr>
          <w:rFonts w:ascii="inherit" w:eastAsia="微软雅黑" w:hAnsi="inherit"/>
          <w:color w:val="000000"/>
          <w:sz w:val="21"/>
          <w:szCs w:val="21"/>
        </w:rPr>
        <w:t>/</w:t>
      </w:r>
      <w:r>
        <w:rPr>
          <w:rFonts w:ascii="inherit" w:eastAsia="微软雅黑" w:hAnsi="inherit"/>
          <w:color w:val="000000"/>
          <w:sz w:val="21"/>
          <w:szCs w:val="21"/>
        </w:rPr>
        <w:t>年以下的新建煤矿项目的土地供应。</w:t>
      </w:r>
    </w:p>
    <w:p w:rsidR="007904E6" w:rsidRDefault="007904E6" w:rsidP="007904E6">
      <w:pPr>
        <w:pStyle w:val="NormalWeb"/>
        <w:spacing w:before="225" w:beforeAutospacing="0" w:after="225" w:afterAutospacing="0" w:line="345" w:lineRule="atLeast"/>
        <w:rPr>
          <w:rFonts w:ascii="inherit" w:eastAsia="微软雅黑" w:hAnsi="inherit" w:hint="eastAsia"/>
          <w:color w:val="000000"/>
          <w:sz w:val="21"/>
          <w:szCs w:val="21"/>
        </w:rPr>
      </w:pPr>
      <w:r>
        <w:rPr>
          <w:rFonts w:ascii="inherit" w:eastAsia="微软雅黑" w:hAnsi="inherit"/>
          <w:color w:val="000000"/>
          <w:sz w:val="21"/>
          <w:szCs w:val="21"/>
        </w:rPr>
        <w:t xml:space="preserve">　　其他产业方面，国土部还要求，新建再生铅和铝项目的规模必须在</w:t>
      </w:r>
      <w:r>
        <w:rPr>
          <w:rFonts w:ascii="inherit" w:eastAsia="微软雅黑" w:hAnsi="inherit"/>
          <w:color w:val="000000"/>
          <w:sz w:val="21"/>
          <w:szCs w:val="21"/>
        </w:rPr>
        <w:t>5</w:t>
      </w:r>
      <w:r>
        <w:rPr>
          <w:rFonts w:ascii="inherit" w:eastAsia="微软雅黑" w:hAnsi="inherit"/>
          <w:color w:val="000000"/>
          <w:sz w:val="21"/>
          <w:szCs w:val="21"/>
        </w:rPr>
        <w:t>万吨</w:t>
      </w:r>
      <w:r>
        <w:rPr>
          <w:rFonts w:ascii="inherit" w:eastAsia="微软雅黑" w:hAnsi="inherit"/>
          <w:color w:val="000000"/>
          <w:sz w:val="21"/>
          <w:szCs w:val="21"/>
        </w:rPr>
        <w:t>/</w:t>
      </w:r>
      <w:r>
        <w:rPr>
          <w:rFonts w:ascii="inherit" w:eastAsia="微软雅黑" w:hAnsi="inherit"/>
          <w:color w:val="000000"/>
          <w:sz w:val="21"/>
          <w:szCs w:val="21"/>
        </w:rPr>
        <w:t>年以上；锰铁高炉项目的容积必须在</w:t>
      </w:r>
      <w:r>
        <w:rPr>
          <w:rFonts w:ascii="inherit" w:eastAsia="微软雅黑" w:hAnsi="inherit"/>
          <w:color w:val="000000"/>
          <w:sz w:val="21"/>
          <w:szCs w:val="21"/>
        </w:rPr>
        <w:t>300</w:t>
      </w:r>
      <w:r>
        <w:rPr>
          <w:rFonts w:ascii="inherit" w:eastAsia="微软雅黑" w:hAnsi="inherit"/>
          <w:color w:val="000000"/>
          <w:sz w:val="21"/>
          <w:szCs w:val="21"/>
        </w:rPr>
        <w:t>立方米及以上；新建多晶硅项目的规模必须达到</w:t>
      </w:r>
      <w:r>
        <w:rPr>
          <w:rFonts w:ascii="inherit" w:eastAsia="微软雅黑" w:hAnsi="inherit"/>
          <w:color w:val="000000"/>
          <w:sz w:val="21"/>
          <w:szCs w:val="21"/>
        </w:rPr>
        <w:t>3000</w:t>
      </w:r>
      <w:r>
        <w:rPr>
          <w:rFonts w:ascii="inherit" w:eastAsia="微软雅黑" w:hAnsi="inherit"/>
          <w:color w:val="000000"/>
          <w:sz w:val="21"/>
          <w:szCs w:val="21"/>
        </w:rPr>
        <w:t>吨</w:t>
      </w:r>
      <w:r>
        <w:rPr>
          <w:rFonts w:ascii="inherit" w:eastAsia="微软雅黑" w:hAnsi="inherit"/>
          <w:color w:val="000000"/>
          <w:sz w:val="21"/>
          <w:szCs w:val="21"/>
        </w:rPr>
        <w:t>/</w:t>
      </w:r>
      <w:r>
        <w:rPr>
          <w:rFonts w:ascii="inherit" w:eastAsia="微软雅黑" w:hAnsi="inherit"/>
          <w:color w:val="000000"/>
          <w:sz w:val="21"/>
          <w:szCs w:val="21"/>
        </w:rPr>
        <w:t>年以上，占地面积</w:t>
      </w:r>
      <w:r>
        <w:rPr>
          <w:rFonts w:ascii="inherit" w:eastAsia="微软雅黑" w:hAnsi="inherit"/>
          <w:color w:val="000000"/>
          <w:sz w:val="21"/>
          <w:szCs w:val="21"/>
        </w:rPr>
        <w:t>6</w:t>
      </w:r>
      <w:r>
        <w:rPr>
          <w:rFonts w:ascii="inherit" w:eastAsia="微软雅黑" w:hAnsi="inherit"/>
          <w:color w:val="000000"/>
          <w:sz w:val="21"/>
          <w:szCs w:val="21"/>
        </w:rPr>
        <w:t>公顷</w:t>
      </w:r>
      <w:r>
        <w:rPr>
          <w:rFonts w:ascii="inherit" w:eastAsia="微软雅黑" w:hAnsi="inherit"/>
          <w:color w:val="000000"/>
          <w:sz w:val="21"/>
          <w:szCs w:val="21"/>
        </w:rPr>
        <w:t>/</w:t>
      </w:r>
      <w:r>
        <w:rPr>
          <w:rFonts w:ascii="inherit" w:eastAsia="微软雅黑" w:hAnsi="inherit"/>
          <w:color w:val="000000"/>
          <w:sz w:val="21"/>
          <w:szCs w:val="21"/>
        </w:rPr>
        <w:t>千吨以下，否则将不予审批土地。</w:t>
      </w:r>
    </w:p>
    <w:p w:rsidR="007904E6" w:rsidRDefault="007904E6" w:rsidP="007904E6">
      <w:pPr>
        <w:pStyle w:val="NormalWeb"/>
        <w:spacing w:before="225" w:beforeAutospacing="0" w:after="225" w:afterAutospacing="0" w:line="345" w:lineRule="atLeast"/>
        <w:rPr>
          <w:rFonts w:ascii="inherit" w:eastAsia="微软雅黑" w:hAnsi="inherit" w:hint="eastAsia"/>
          <w:color w:val="000000"/>
          <w:sz w:val="21"/>
          <w:szCs w:val="21"/>
        </w:rPr>
      </w:pPr>
      <w:r>
        <w:rPr>
          <w:rFonts w:ascii="inherit" w:eastAsia="微软雅黑" w:hAnsi="inherit"/>
          <w:color w:val="000000"/>
          <w:sz w:val="21"/>
          <w:szCs w:val="21"/>
        </w:rPr>
        <w:lastRenderedPageBreak/>
        <w:t xml:space="preserve">　　此外，新目录还规定，中央直属机关、国务院各部门、省（区、市）及计划单列市党政机关新建办公楼项目，须经国务院批准；中央和国家机关所属事业单位新建办公楼项目，须经国家发展改革委批准，其中，使用中央预算内投资</w:t>
      </w:r>
      <w:r>
        <w:rPr>
          <w:rFonts w:ascii="inherit" w:eastAsia="微软雅黑" w:hAnsi="inherit"/>
          <w:color w:val="000000"/>
          <w:sz w:val="21"/>
          <w:szCs w:val="21"/>
        </w:rPr>
        <w:t>7000</w:t>
      </w:r>
      <w:r>
        <w:rPr>
          <w:rFonts w:ascii="inherit" w:eastAsia="微软雅黑" w:hAnsi="inherit"/>
          <w:color w:val="000000"/>
          <w:sz w:val="21"/>
          <w:szCs w:val="21"/>
        </w:rPr>
        <w:t>万元以上的，须经国务院批准。</w:t>
      </w:r>
      <w:r>
        <w:rPr>
          <w:rFonts w:ascii="inherit" w:eastAsia="微软雅黑" w:hAnsi="inherit"/>
          <w:color w:val="000000"/>
          <w:sz w:val="21"/>
          <w:szCs w:val="21"/>
        </w:rPr>
        <w:t>(</w:t>
      </w:r>
      <w:r>
        <w:rPr>
          <w:rFonts w:ascii="inherit" w:eastAsia="微软雅黑" w:hAnsi="inherit"/>
          <w:color w:val="000000"/>
          <w:sz w:val="21"/>
          <w:szCs w:val="21"/>
        </w:rPr>
        <w:t>本文来源：每日经济新闻作者：张敏</w:t>
      </w:r>
      <w:r>
        <w:rPr>
          <w:rFonts w:ascii="inherit" w:eastAsia="微软雅黑" w:hAnsi="inherit"/>
          <w:color w:val="000000"/>
          <w:sz w:val="21"/>
          <w:szCs w:val="21"/>
        </w:rPr>
        <w:t>)</w:t>
      </w:r>
    </w:p>
    <w:p w:rsidR="007904E6" w:rsidRDefault="007904E6"/>
    <w:sectPr w:rsidR="007904E6" w:rsidSect="00647770">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inherit">
    <w:altName w:val="Times New Roman"/>
    <w:panose1 w:val="00000000000000000000"/>
    <w:charset w:val="00"/>
    <w:family w:val="roman"/>
    <w:notTrueType/>
    <w:pitch w:val="default"/>
    <w:sig w:usb0="00000000" w:usb1="00000000" w:usb2="00000000" w:usb3="00000000" w:csb0="00000000"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7904E6"/>
    <w:rsid w:val="00647770"/>
    <w:rsid w:val="007904E6"/>
    <w:rsid w:val="00907858"/>
    <w:rsid w:val="0096600A"/>
    <w:rsid w:val="00FC3AE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7770"/>
    <w:pPr>
      <w:widowControl w:val="0"/>
      <w:jc w:val="both"/>
    </w:pPr>
  </w:style>
  <w:style w:type="paragraph" w:styleId="Heading1">
    <w:name w:val="heading 1"/>
    <w:basedOn w:val="Normal"/>
    <w:link w:val="Heading1Char"/>
    <w:uiPriority w:val="9"/>
    <w:qFormat/>
    <w:rsid w:val="007904E6"/>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04E6"/>
    <w:rPr>
      <w:rFonts w:ascii="宋体" w:eastAsia="宋体" w:hAnsi="宋体" w:cs="宋体"/>
      <w:b/>
      <w:bCs/>
      <w:kern w:val="36"/>
      <w:sz w:val="48"/>
      <w:szCs w:val="48"/>
    </w:rPr>
  </w:style>
  <w:style w:type="paragraph" w:styleId="NormalWeb">
    <w:name w:val="Normal (Web)"/>
    <w:basedOn w:val="Normal"/>
    <w:uiPriority w:val="99"/>
    <w:semiHidden/>
    <w:unhideWhenUsed/>
    <w:rsid w:val="007904E6"/>
    <w:pPr>
      <w:widowControl/>
      <w:spacing w:before="100" w:beforeAutospacing="1" w:after="100" w:afterAutospacing="1"/>
      <w:jc w:val="left"/>
    </w:pPr>
    <w:rPr>
      <w:rFonts w:ascii="宋体" w:eastAsia="宋体" w:hAnsi="宋体" w:cs="宋体"/>
      <w:kern w:val="0"/>
      <w:sz w:val="24"/>
      <w:szCs w:val="24"/>
    </w:rPr>
  </w:style>
  <w:style w:type="character" w:styleId="Strong">
    <w:name w:val="Strong"/>
    <w:basedOn w:val="DefaultParagraphFont"/>
    <w:uiPriority w:val="22"/>
    <w:qFormat/>
    <w:rsid w:val="007904E6"/>
    <w:rPr>
      <w:b/>
      <w:bCs/>
    </w:rPr>
  </w:style>
  <w:style w:type="character" w:customStyle="1" w:styleId="apple-converted-space">
    <w:name w:val="apple-converted-space"/>
    <w:basedOn w:val="DefaultParagraphFont"/>
    <w:rsid w:val="007904E6"/>
  </w:style>
</w:styles>
</file>

<file path=word/webSettings.xml><?xml version="1.0" encoding="utf-8"?>
<w:webSettings xmlns:r="http://schemas.openxmlformats.org/officeDocument/2006/relationships" xmlns:w="http://schemas.openxmlformats.org/wordprocessingml/2006/main">
  <w:divs>
    <w:div w:id="29381378">
      <w:bodyDiv w:val="1"/>
      <w:marLeft w:val="0"/>
      <w:marRight w:val="0"/>
      <w:marTop w:val="0"/>
      <w:marBottom w:val="0"/>
      <w:divBdr>
        <w:top w:val="none" w:sz="0" w:space="0" w:color="auto"/>
        <w:left w:val="none" w:sz="0" w:space="0" w:color="auto"/>
        <w:bottom w:val="none" w:sz="0" w:space="0" w:color="auto"/>
        <w:right w:val="none" w:sz="0" w:space="0" w:color="auto"/>
      </w:divBdr>
    </w:div>
    <w:div w:id="1621648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0FEC46-C639-49A5-B114-97E2441633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212</Words>
  <Characters>1213</Characters>
  <Application>Microsoft Office Word</Application>
  <DocSecurity>0</DocSecurity>
  <Lines>10</Lines>
  <Paragraphs>2</Paragraphs>
  <ScaleCrop>false</ScaleCrop>
  <Company/>
  <LinksUpToDate>false</LinksUpToDate>
  <CharactersWithSpaces>1423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dc:creator>
  <cp:lastModifiedBy>h1</cp:lastModifiedBy>
  <cp:revision>3</cp:revision>
  <dcterms:created xsi:type="dcterms:W3CDTF">2009-11-13T03:19:00Z</dcterms:created>
  <dcterms:modified xsi:type="dcterms:W3CDTF">2009-11-13T03:23:00Z</dcterms:modified>
</cp:coreProperties>
</file>