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c>
          <w:tcPr>
            <w:tcW w:type="dxa" w:w="10080"/>
            <w:shd w:val="clear" w:color="auto" w:fill="161916"/>
            <w:tcMar>
              <w:top w:w="800" w:type="dxa"/>
              <w:bottom w:w="1200" w:type="dxa"/>
              <w:left w:w="720" w:type="dxa"/>
              <w:right w:w="720" w:type="dxa"/>
            </w:tcMar>
          </w:tcPr>
          <w:p>
            <w:r>
              <w:drawing>
                <wp:inline xmlns:a="http://schemas.openxmlformats.org/drawingml/2006/main" xmlns:pic="http://schemas.openxmlformats.org/drawingml/2006/picture">
                  <wp:extent cx="1645920" cy="864775"/>
                  <wp:docPr id="1" name="Picture 1"/>
                  <wp:cNvGraphicFramePr>
                    <a:graphicFrameLocks noChangeAspect="1"/>
                  </wp:cNvGraphicFramePr>
                  <a:graphic>
                    <a:graphicData uri="http://schemas.openxmlformats.org/drawingml/2006/picture">
                      <pic:pic>
                        <pic:nvPicPr>
                          <pic:cNvPr id="0" name="Genpact Logo White.png"/>
                          <pic:cNvPicPr/>
                        </pic:nvPicPr>
                        <pic:blipFill>
                          <a:blip r:embed="rId9"/>
                          <a:stretch>
                            <a:fillRect/>
                          </a:stretch>
                        </pic:blipFill>
                        <pic:spPr>
                          <a:xfrm>
                            <a:off x="0" y="0"/>
                            <a:ext cx="1645920" cy="864775"/>
                          </a:xfrm>
                          <a:prstGeom prst="rect"/>
                        </pic:spPr>
                      </pic:pic>
                    </a:graphicData>
                  </a:graphic>
                </wp:inline>
              </w:drawing>
            </w:r>
          </w:p>
          <w:p>
            <w:r>
              <w:drawing>
                <wp:inline xmlns:a="http://schemas.openxmlformats.org/drawingml/2006/main" xmlns:pic="http://schemas.openxmlformats.org/drawingml/2006/picture">
                  <wp:extent cx="1280160" cy="440588"/>
                  <wp:docPr id="2" name="Picture 2"/>
                  <wp:cNvGraphicFramePr>
                    <a:graphicFrameLocks noChangeAspect="1"/>
                  </wp:cNvGraphicFramePr>
                  <a:graphic>
                    <a:graphicData uri="http://schemas.openxmlformats.org/drawingml/2006/picture">
                      <pic:pic>
                        <pic:nvPicPr>
                          <pic:cNvPr id="0" name="logo_ON_IT_horizontal_white_TMversion.png"/>
                          <pic:cNvPicPr/>
                        </pic:nvPicPr>
                        <pic:blipFill>
                          <a:blip r:embed="rId10"/>
                          <a:stretch>
                            <a:fillRect/>
                          </a:stretch>
                        </pic:blipFill>
                        <pic:spPr>
                          <a:xfrm>
                            <a:off x="0" y="0"/>
                            <a:ext cx="1280160" cy="440588"/>
                          </a:xfrm>
                          <a:prstGeom prst="rect"/>
                        </pic:spPr>
                      </pic:pic>
                    </a:graphicData>
                  </a:graphic>
                </wp:inline>
              </w:drawing>
            </w:r>
          </w:p>
          <w:p>
            <w:pPr>
              <w:spacing w:before="960"/>
            </w:pPr>
            <w:r>
              <w:rPr>
                <w:rFonts w:ascii="Calibri" w:hAnsi="Calibri"/>
                <w:b/>
                <w:color w:val="FFFFFF"/>
                <w:sz w:val="56"/>
              </w:rPr>
              <w:t>Security Remediation &amp; Validation Report</w:t>
            </w:r>
          </w:p>
          <w:p>
            <w:pPr>
              <w:spacing w:before="120"/>
            </w:pPr>
            <w:r>
              <w:rPr>
                <w:rFonts w:ascii="Calibri" w:hAnsi="Calibri"/>
                <w:b/>
                <w:color w:val="FF555F"/>
                <w:sz w:val="28"/>
              </w:rPr>
              <w:t>CompanyWebsite_Code_v1.0</w:t>
            </w:r>
          </w:p>
          <w:p>
            <w:pPr>
              <w:spacing w:before="480"/>
            </w:pPr>
            <w:r>
              <w:rPr>
                <w:rFonts w:ascii="Calibri" w:hAnsi="Calibri"/>
                <w:color w:val="ADB1AC"/>
                <w:sz w:val="20"/>
              </w:rPr>
              <w:t>22 of 23 issues fixed  |  1 remaining (infrastructure/TLS — requires cert provisioning)</w:t>
            </w:r>
          </w:p>
          <w:p>
            <w:r>
              <w:rPr>
                <w:rFonts w:ascii="Calibri" w:hAnsi="Calibri"/>
                <w:color w:val="ADB1AC"/>
                <w:sz w:val="18"/>
              </w:rPr>
              <w:t>Remediation Date: 17 August 2026</w:t>
            </w:r>
          </w:p>
        </w:tc>
      </w:tr>
    </w:tbl>
    <w:p>
      <w:r>
        <w:br w:type="page"/>
      </w:r>
    </w:p>
    <w:p>
      <w:pPr>
        <w:spacing w:before="320" w:after="40"/>
      </w:pPr>
      <w:r>
        <w:rPr>
          <w:rFonts w:ascii="Calibri" w:hAnsi="Calibri"/>
          <w:b/>
          <w:color w:val="FF555F"/>
          <w:sz w:val="18"/>
        </w:rPr>
        <w:t>SECTION 1</w:t>
      </w:r>
    </w:p>
    <w:p>
      <w:pPr>
        <w:spacing w:before="240" w:after="120"/>
      </w:pPr>
      <w:r>
        <w:rPr>
          <w:rFonts w:ascii="Calibri" w:hAnsi="Calibri"/>
          <w:b/>
          <w:color w:val="161916"/>
          <w:sz w:val="32"/>
        </w:rPr>
        <w:t>Executive Summary</w:t>
      </w:r>
    </w:p>
    <w:p>
      <w:pPr>
        <w:spacing w:before="0" w:after="160"/>
      </w:pPr>
      <w:r>
        <w:rPr>
          <w:rFonts w:ascii="Calibri" w:hAnsi="Calibri"/>
          <w:b w:val="0"/>
          <w:color w:val="444744"/>
          <w:sz w:val="20"/>
        </w:rPr>
        <w:t>This report documents the security remediation applied to CompanyWebsite_Code_v1.0 following the Codebase Analysis Report. Of the 23 issues identified across Security, Performance, Code Quality, and Style categories, 22 have been fully resolved in the fixed codebase. The remaining issue (SEC-007 — HTTPS/HSTS) requires provisioning of TLS certificates, which is an infrastructure task outside the source code; the nginx.conf has been updated with commented-out HTTPS server block and HSTS header ready for activation.</w:t>
      </w:r>
    </w:p>
    <w:p>
      <w:pPr>
        <w:spacing w:before="0" w:after="80"/>
      </w:pPr>
      <w:r>
        <w:rPr>
          <w:rFonts w:ascii="Calibri" w:hAnsi="Calibri"/>
          <w:b/>
          <w:color w:val="161916"/>
          <w:sz w:val="22"/>
        </w:rPr>
        <w:t>Risk Reduction Summary</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2016"/>
        <w:gridCol w:w="2016"/>
        <w:gridCol w:w="2016"/>
        <w:gridCol w:w="2016"/>
        <w:gridCol w:w="2016"/>
      </w:tblGrid>
      <w:tr>
        <w:tc>
          <w:tcPr>
            <w:tcW w:type="dxa" w:w="2016"/>
            <w:shd w:val="clear" w:color="auto" w:fill="161916"/>
            <w:tcMar>
              <w:top w:w="80" w:type="dxa"/>
              <w:bottom w:w="80" w:type="dxa"/>
              <w:left w:w="120" w:type="dxa"/>
              <w:right w:w="120" w:type="dxa"/>
            </w:tcMar>
          </w:tcPr>
          <w:p>
            <w:r>
              <w:rPr>
                <w:rFonts w:ascii="Calibri" w:hAnsi="Calibri"/>
                <w:b/>
                <w:color w:val="FFFFFF"/>
                <w:sz w:val="18"/>
              </w:rPr>
              <w:t>Severity</w:t>
            </w:r>
          </w:p>
        </w:tc>
        <w:tc>
          <w:tcPr>
            <w:tcW w:type="dxa" w:w="2016"/>
            <w:shd w:val="clear" w:color="auto" w:fill="161916"/>
            <w:tcMar>
              <w:top w:w="80" w:type="dxa"/>
              <w:bottom w:w="80" w:type="dxa"/>
              <w:left w:w="120" w:type="dxa"/>
              <w:right w:w="120" w:type="dxa"/>
            </w:tcMar>
          </w:tcPr>
          <w:p>
            <w:r>
              <w:rPr>
                <w:rFonts w:ascii="Calibri" w:hAnsi="Calibri"/>
                <w:b/>
                <w:color w:val="FFFFFF"/>
                <w:sz w:val="18"/>
              </w:rPr>
              <w:t>Found</w:t>
            </w:r>
          </w:p>
        </w:tc>
        <w:tc>
          <w:tcPr>
            <w:tcW w:type="dxa" w:w="2016"/>
            <w:shd w:val="clear" w:color="auto" w:fill="161916"/>
            <w:tcMar>
              <w:top w:w="80" w:type="dxa"/>
              <w:bottom w:w="80" w:type="dxa"/>
              <w:left w:w="120" w:type="dxa"/>
              <w:right w:w="120" w:type="dxa"/>
            </w:tcMar>
          </w:tcPr>
          <w:p>
            <w:r>
              <w:rPr>
                <w:rFonts w:ascii="Calibri" w:hAnsi="Calibri"/>
                <w:b/>
                <w:color w:val="FFFFFF"/>
                <w:sz w:val="18"/>
              </w:rPr>
              <w:t>Fixed</w:t>
            </w:r>
          </w:p>
        </w:tc>
        <w:tc>
          <w:tcPr>
            <w:tcW w:type="dxa" w:w="2016"/>
            <w:shd w:val="clear" w:color="auto" w:fill="161916"/>
            <w:tcMar>
              <w:top w:w="80" w:type="dxa"/>
              <w:bottom w:w="80" w:type="dxa"/>
              <w:left w:w="120" w:type="dxa"/>
              <w:right w:w="120" w:type="dxa"/>
            </w:tcMar>
          </w:tcPr>
          <w:p>
            <w:r>
              <w:rPr>
                <w:rFonts w:ascii="Calibri" w:hAnsi="Calibri"/>
                <w:b/>
                <w:color w:val="FFFFFF"/>
                <w:sz w:val="18"/>
              </w:rPr>
              <w:t>Remaining</w:t>
            </w:r>
          </w:p>
        </w:tc>
        <w:tc>
          <w:tcPr>
            <w:tcW w:type="dxa" w:w="2016"/>
            <w:shd w:val="clear" w:color="auto" w:fill="161916"/>
            <w:tcMar>
              <w:top w:w="80" w:type="dxa"/>
              <w:bottom w:w="80" w:type="dxa"/>
              <w:left w:w="120" w:type="dxa"/>
              <w:right w:w="120" w:type="dxa"/>
            </w:tcMar>
          </w:tcPr>
          <w:p>
            <w:r>
              <w:rPr>
                <w:rFonts w:ascii="Calibri" w:hAnsi="Calibri"/>
                <w:b/>
                <w:color w:val="FFFFFF"/>
                <w:sz w:val="18"/>
              </w:rPr>
              <w:t>Status</w:t>
            </w:r>
          </w:p>
        </w:tc>
      </w:tr>
      <w:tr>
        <w:tc>
          <w:tcPr>
            <w:tcW w:type="dxa" w:w="2016"/>
            <w:shd w:val="clear" w:color="auto" w:fill="FFFFFF"/>
            <w:tcMar>
              <w:top w:w="80" w:type="dxa"/>
              <w:bottom w:w="80" w:type="dxa"/>
              <w:left w:w="120" w:type="dxa"/>
              <w:right w:w="120" w:type="dxa"/>
            </w:tcMar>
          </w:tcPr>
          <w:p>
            <w:r>
              <w:rPr>
                <w:rFonts w:ascii="Calibri" w:hAnsi="Calibri"/>
                <w:color w:val="444744"/>
                <w:sz w:val="18"/>
              </w:rPr>
              <w:t>Critical</w:t>
            </w:r>
          </w:p>
        </w:tc>
        <w:tc>
          <w:tcPr>
            <w:tcW w:type="dxa" w:w="2016"/>
            <w:shd w:val="clear" w:color="auto" w:fill="FFFFFF"/>
            <w:tcMar>
              <w:top w:w="80" w:type="dxa"/>
              <w:bottom w:w="80" w:type="dxa"/>
              <w:left w:w="120" w:type="dxa"/>
              <w:right w:w="120" w:type="dxa"/>
            </w:tcMar>
          </w:tcPr>
          <w:p>
            <w:r>
              <w:rPr>
                <w:rFonts w:ascii="Calibri" w:hAnsi="Calibri"/>
                <w:color w:val="444744"/>
                <w:sz w:val="18"/>
              </w:rPr>
              <w:t>1</w:t>
            </w:r>
          </w:p>
        </w:tc>
        <w:tc>
          <w:tcPr>
            <w:tcW w:type="dxa" w:w="2016"/>
            <w:shd w:val="clear" w:color="auto" w:fill="FFFFFF"/>
            <w:tcMar>
              <w:top w:w="80" w:type="dxa"/>
              <w:bottom w:w="80" w:type="dxa"/>
              <w:left w:w="120" w:type="dxa"/>
              <w:right w:w="120" w:type="dxa"/>
            </w:tcMar>
          </w:tcPr>
          <w:p>
            <w:r>
              <w:rPr>
                <w:rFonts w:ascii="Calibri" w:hAnsi="Calibri"/>
                <w:color w:val="444744"/>
                <w:sz w:val="18"/>
              </w:rPr>
              <w:t>1</w:t>
            </w:r>
          </w:p>
        </w:tc>
        <w:tc>
          <w:tcPr>
            <w:tcW w:type="dxa" w:w="2016"/>
            <w:shd w:val="clear" w:color="auto" w:fill="FFFFFF"/>
            <w:tcMar>
              <w:top w:w="80" w:type="dxa"/>
              <w:bottom w:w="80" w:type="dxa"/>
              <w:left w:w="120" w:type="dxa"/>
              <w:right w:w="120" w:type="dxa"/>
            </w:tcMar>
          </w:tcPr>
          <w:p>
            <w:r>
              <w:rPr>
                <w:rFonts w:ascii="Calibri" w:hAnsi="Calibri"/>
                <w:color w:val="444744"/>
                <w:sz w:val="18"/>
              </w:rPr>
              <w:t>0</w:t>
            </w:r>
          </w:p>
        </w:tc>
        <w:tc>
          <w:tcPr>
            <w:tcW w:type="dxa" w:w="2016"/>
            <w:shd w:val="clear" w:color="auto" w:fill="FFFFFF"/>
            <w:tcMar>
              <w:top w:w="80" w:type="dxa"/>
              <w:bottom w:w="80" w:type="dxa"/>
              <w:left w:w="120" w:type="dxa"/>
              <w:right w:w="120" w:type="dxa"/>
            </w:tcMar>
          </w:tcPr>
          <w:p>
            <w:r>
              <w:rPr>
                <w:rFonts w:ascii="Calibri" w:hAnsi="Calibri"/>
                <w:color w:val="375623"/>
                <w:sz w:val="18"/>
              </w:rPr>
              <w:t>0 remaining</w:t>
            </w:r>
          </w:p>
        </w:tc>
      </w:tr>
      <w:tr>
        <w:tc>
          <w:tcPr>
            <w:tcW w:type="dxa" w:w="2016"/>
            <w:shd w:val="clear" w:color="auto" w:fill="FFF2DF"/>
            <w:tcMar>
              <w:top w:w="80" w:type="dxa"/>
              <w:bottom w:w="80" w:type="dxa"/>
              <w:left w:w="120" w:type="dxa"/>
              <w:right w:w="120" w:type="dxa"/>
            </w:tcMar>
          </w:tcPr>
          <w:p>
            <w:r>
              <w:rPr>
                <w:rFonts w:ascii="Calibri" w:hAnsi="Calibri"/>
                <w:color w:val="444744"/>
                <w:sz w:val="18"/>
              </w:rPr>
              <w:t>High</w:t>
            </w:r>
          </w:p>
        </w:tc>
        <w:tc>
          <w:tcPr>
            <w:tcW w:type="dxa" w:w="2016"/>
            <w:shd w:val="clear" w:color="auto" w:fill="FFF2DF"/>
            <w:tcMar>
              <w:top w:w="80" w:type="dxa"/>
              <w:bottom w:w="80" w:type="dxa"/>
              <w:left w:w="120" w:type="dxa"/>
              <w:right w:w="120" w:type="dxa"/>
            </w:tcMar>
          </w:tcPr>
          <w:p>
            <w:r>
              <w:rPr>
                <w:rFonts w:ascii="Calibri" w:hAnsi="Calibri"/>
                <w:color w:val="444744"/>
                <w:sz w:val="18"/>
              </w:rPr>
              <w:t>4</w:t>
            </w:r>
          </w:p>
        </w:tc>
        <w:tc>
          <w:tcPr>
            <w:tcW w:type="dxa" w:w="2016"/>
            <w:shd w:val="clear" w:color="auto" w:fill="FFF2DF"/>
            <w:tcMar>
              <w:top w:w="80" w:type="dxa"/>
              <w:bottom w:w="80" w:type="dxa"/>
              <w:left w:w="120" w:type="dxa"/>
              <w:right w:w="120" w:type="dxa"/>
            </w:tcMar>
          </w:tcPr>
          <w:p>
            <w:r>
              <w:rPr>
                <w:rFonts w:ascii="Calibri" w:hAnsi="Calibri"/>
                <w:color w:val="444744"/>
                <w:sz w:val="18"/>
              </w:rPr>
              <w:t>4</w:t>
            </w:r>
          </w:p>
        </w:tc>
        <w:tc>
          <w:tcPr>
            <w:tcW w:type="dxa" w:w="2016"/>
            <w:shd w:val="clear" w:color="auto" w:fill="FFF2DF"/>
            <w:tcMar>
              <w:top w:w="80" w:type="dxa"/>
              <w:bottom w:w="80" w:type="dxa"/>
              <w:left w:w="120" w:type="dxa"/>
              <w:right w:w="120" w:type="dxa"/>
            </w:tcMar>
          </w:tcPr>
          <w:p>
            <w:r>
              <w:rPr>
                <w:rFonts w:ascii="Calibri" w:hAnsi="Calibri"/>
                <w:color w:val="444744"/>
                <w:sz w:val="18"/>
              </w:rPr>
              <w:t>0</w:t>
            </w:r>
          </w:p>
        </w:tc>
        <w:tc>
          <w:tcPr>
            <w:tcW w:type="dxa" w:w="2016"/>
            <w:shd w:val="clear" w:color="auto" w:fill="FFF2DF"/>
            <w:tcMar>
              <w:top w:w="80" w:type="dxa"/>
              <w:bottom w:w="80" w:type="dxa"/>
              <w:left w:w="120" w:type="dxa"/>
              <w:right w:w="120" w:type="dxa"/>
            </w:tcMar>
          </w:tcPr>
          <w:p>
            <w:r>
              <w:rPr>
                <w:rFonts w:ascii="Calibri" w:hAnsi="Calibri"/>
                <w:color w:val="375623"/>
                <w:sz w:val="18"/>
              </w:rPr>
              <w:t>0 remaining</w:t>
            </w:r>
          </w:p>
        </w:tc>
      </w:tr>
      <w:tr>
        <w:tc>
          <w:tcPr>
            <w:tcW w:type="dxa" w:w="2016"/>
            <w:shd w:val="clear" w:color="auto" w:fill="FFFFFF"/>
            <w:tcMar>
              <w:top w:w="80" w:type="dxa"/>
              <w:bottom w:w="80" w:type="dxa"/>
              <w:left w:w="120" w:type="dxa"/>
              <w:right w:w="120" w:type="dxa"/>
            </w:tcMar>
          </w:tcPr>
          <w:p>
            <w:r>
              <w:rPr>
                <w:rFonts w:ascii="Calibri" w:hAnsi="Calibri"/>
                <w:color w:val="444744"/>
                <w:sz w:val="18"/>
              </w:rPr>
              <w:t>Medium</w:t>
            </w:r>
          </w:p>
        </w:tc>
        <w:tc>
          <w:tcPr>
            <w:tcW w:type="dxa" w:w="2016"/>
            <w:shd w:val="clear" w:color="auto" w:fill="FFFFFF"/>
            <w:tcMar>
              <w:top w:w="80" w:type="dxa"/>
              <w:bottom w:w="80" w:type="dxa"/>
              <w:left w:w="120" w:type="dxa"/>
              <w:right w:w="120" w:type="dxa"/>
            </w:tcMar>
          </w:tcPr>
          <w:p>
            <w:r>
              <w:rPr>
                <w:rFonts w:ascii="Calibri" w:hAnsi="Calibri"/>
                <w:color w:val="444744"/>
                <w:sz w:val="18"/>
              </w:rPr>
              <w:t>7</w:t>
            </w:r>
          </w:p>
        </w:tc>
        <w:tc>
          <w:tcPr>
            <w:tcW w:type="dxa" w:w="2016"/>
            <w:shd w:val="clear" w:color="auto" w:fill="FFFFFF"/>
            <w:tcMar>
              <w:top w:w="80" w:type="dxa"/>
              <w:bottom w:w="80" w:type="dxa"/>
              <w:left w:w="120" w:type="dxa"/>
              <w:right w:w="120" w:type="dxa"/>
            </w:tcMar>
          </w:tcPr>
          <w:p>
            <w:r>
              <w:rPr>
                <w:rFonts w:ascii="Calibri" w:hAnsi="Calibri"/>
                <w:color w:val="444744"/>
                <w:sz w:val="18"/>
              </w:rPr>
              <w:t>6</w:t>
            </w:r>
          </w:p>
        </w:tc>
        <w:tc>
          <w:tcPr>
            <w:tcW w:type="dxa" w:w="2016"/>
            <w:shd w:val="clear" w:color="auto" w:fill="FFFFFF"/>
            <w:tcMar>
              <w:top w:w="80" w:type="dxa"/>
              <w:bottom w:w="80" w:type="dxa"/>
              <w:left w:w="120" w:type="dxa"/>
              <w:right w:w="120" w:type="dxa"/>
            </w:tcMar>
          </w:tcPr>
          <w:p>
            <w:r>
              <w:rPr>
                <w:rFonts w:ascii="Calibri" w:hAnsi="Calibri"/>
                <w:color w:val="444744"/>
                <w:sz w:val="18"/>
              </w:rPr>
              <w:t>1</w:t>
            </w:r>
          </w:p>
        </w:tc>
        <w:tc>
          <w:tcPr>
            <w:tcW w:type="dxa" w:w="2016"/>
            <w:shd w:val="clear" w:color="auto" w:fill="FFFFFF"/>
            <w:tcMar>
              <w:top w:w="80" w:type="dxa"/>
              <w:bottom w:w="80" w:type="dxa"/>
              <w:left w:w="120" w:type="dxa"/>
              <w:right w:w="120" w:type="dxa"/>
            </w:tcMar>
          </w:tcPr>
          <w:p>
            <w:r>
              <w:rPr>
                <w:rFonts w:ascii="Calibri" w:hAnsi="Calibri"/>
                <w:color w:val="FFAD28"/>
                <w:sz w:val="18"/>
              </w:rPr>
              <w:t>1 infra-only</w:t>
            </w:r>
          </w:p>
        </w:tc>
      </w:tr>
      <w:tr>
        <w:tc>
          <w:tcPr>
            <w:tcW w:type="dxa" w:w="2016"/>
            <w:shd w:val="clear" w:color="auto" w:fill="FFF2DF"/>
            <w:tcMar>
              <w:top w:w="80" w:type="dxa"/>
              <w:bottom w:w="80" w:type="dxa"/>
              <w:left w:w="120" w:type="dxa"/>
              <w:right w:w="120" w:type="dxa"/>
            </w:tcMar>
          </w:tcPr>
          <w:p>
            <w:r>
              <w:rPr>
                <w:rFonts w:ascii="Calibri" w:hAnsi="Calibri"/>
                <w:color w:val="444744"/>
                <w:sz w:val="18"/>
              </w:rPr>
              <w:t>Low</w:t>
            </w:r>
          </w:p>
        </w:tc>
        <w:tc>
          <w:tcPr>
            <w:tcW w:type="dxa" w:w="2016"/>
            <w:shd w:val="clear" w:color="auto" w:fill="FFF2DF"/>
            <w:tcMar>
              <w:top w:w="80" w:type="dxa"/>
              <w:bottom w:w="80" w:type="dxa"/>
              <w:left w:w="120" w:type="dxa"/>
              <w:right w:w="120" w:type="dxa"/>
            </w:tcMar>
          </w:tcPr>
          <w:p>
            <w:r>
              <w:rPr>
                <w:rFonts w:ascii="Calibri" w:hAnsi="Calibri"/>
                <w:color w:val="444744"/>
                <w:sz w:val="18"/>
              </w:rPr>
              <w:t>7</w:t>
            </w:r>
          </w:p>
        </w:tc>
        <w:tc>
          <w:tcPr>
            <w:tcW w:type="dxa" w:w="2016"/>
            <w:shd w:val="clear" w:color="auto" w:fill="FFF2DF"/>
            <w:tcMar>
              <w:top w:w="80" w:type="dxa"/>
              <w:bottom w:w="80" w:type="dxa"/>
              <w:left w:w="120" w:type="dxa"/>
              <w:right w:w="120" w:type="dxa"/>
            </w:tcMar>
          </w:tcPr>
          <w:p>
            <w:r>
              <w:rPr>
                <w:rFonts w:ascii="Calibri" w:hAnsi="Calibri"/>
                <w:color w:val="444744"/>
                <w:sz w:val="18"/>
              </w:rPr>
              <w:t>7</w:t>
            </w:r>
          </w:p>
        </w:tc>
        <w:tc>
          <w:tcPr>
            <w:tcW w:type="dxa" w:w="2016"/>
            <w:shd w:val="clear" w:color="auto" w:fill="FFF2DF"/>
            <w:tcMar>
              <w:top w:w="80" w:type="dxa"/>
              <w:bottom w:w="80" w:type="dxa"/>
              <w:left w:w="120" w:type="dxa"/>
              <w:right w:w="120" w:type="dxa"/>
            </w:tcMar>
          </w:tcPr>
          <w:p>
            <w:r>
              <w:rPr>
                <w:rFonts w:ascii="Calibri" w:hAnsi="Calibri"/>
                <w:color w:val="444744"/>
                <w:sz w:val="18"/>
              </w:rPr>
              <w:t>0</w:t>
            </w:r>
          </w:p>
        </w:tc>
        <w:tc>
          <w:tcPr>
            <w:tcW w:type="dxa" w:w="2016"/>
            <w:shd w:val="clear" w:color="auto" w:fill="FFF2DF"/>
            <w:tcMar>
              <w:top w:w="80" w:type="dxa"/>
              <w:bottom w:w="80" w:type="dxa"/>
              <w:left w:w="120" w:type="dxa"/>
              <w:right w:w="120" w:type="dxa"/>
            </w:tcMar>
          </w:tcPr>
          <w:p>
            <w:r>
              <w:rPr>
                <w:rFonts w:ascii="Calibri" w:hAnsi="Calibri"/>
                <w:color w:val="375623"/>
                <w:sz w:val="18"/>
              </w:rPr>
              <w:t>0 remaining</w:t>
            </w:r>
          </w:p>
        </w:tc>
      </w:tr>
      <w:tr>
        <w:tc>
          <w:tcPr>
            <w:tcW w:type="dxa" w:w="2016"/>
            <w:shd w:val="clear" w:color="auto" w:fill="FFFFFF"/>
            <w:tcMar>
              <w:top w:w="80" w:type="dxa"/>
              <w:bottom w:w="80" w:type="dxa"/>
              <w:left w:w="120" w:type="dxa"/>
              <w:right w:w="120" w:type="dxa"/>
            </w:tcMar>
          </w:tcPr>
          <w:p>
            <w:r>
              <w:rPr>
                <w:rFonts w:ascii="Calibri" w:hAnsi="Calibri"/>
                <w:color w:val="444744"/>
                <w:sz w:val="18"/>
              </w:rPr>
              <w:t>Minor</w:t>
            </w:r>
          </w:p>
        </w:tc>
        <w:tc>
          <w:tcPr>
            <w:tcW w:type="dxa" w:w="2016"/>
            <w:shd w:val="clear" w:color="auto" w:fill="FFFFFF"/>
            <w:tcMar>
              <w:top w:w="80" w:type="dxa"/>
              <w:bottom w:w="80" w:type="dxa"/>
              <w:left w:w="120" w:type="dxa"/>
              <w:right w:w="120" w:type="dxa"/>
            </w:tcMar>
          </w:tcPr>
          <w:p>
            <w:r>
              <w:rPr>
                <w:rFonts w:ascii="Calibri" w:hAnsi="Calibri"/>
                <w:color w:val="444744"/>
                <w:sz w:val="18"/>
              </w:rPr>
              <w:t>4</w:t>
            </w:r>
          </w:p>
        </w:tc>
        <w:tc>
          <w:tcPr>
            <w:tcW w:type="dxa" w:w="2016"/>
            <w:shd w:val="clear" w:color="auto" w:fill="FFFFFF"/>
            <w:tcMar>
              <w:top w:w="80" w:type="dxa"/>
              <w:bottom w:w="80" w:type="dxa"/>
              <w:left w:w="120" w:type="dxa"/>
              <w:right w:w="120" w:type="dxa"/>
            </w:tcMar>
          </w:tcPr>
          <w:p>
            <w:r>
              <w:rPr>
                <w:rFonts w:ascii="Calibri" w:hAnsi="Calibri"/>
                <w:color w:val="444744"/>
                <w:sz w:val="18"/>
              </w:rPr>
              <w:t>4</w:t>
            </w:r>
          </w:p>
        </w:tc>
        <w:tc>
          <w:tcPr>
            <w:tcW w:type="dxa" w:w="2016"/>
            <w:shd w:val="clear" w:color="auto" w:fill="FFFFFF"/>
            <w:tcMar>
              <w:top w:w="80" w:type="dxa"/>
              <w:bottom w:w="80" w:type="dxa"/>
              <w:left w:w="120" w:type="dxa"/>
              <w:right w:w="120" w:type="dxa"/>
            </w:tcMar>
          </w:tcPr>
          <w:p>
            <w:r>
              <w:rPr>
                <w:rFonts w:ascii="Calibri" w:hAnsi="Calibri"/>
                <w:color w:val="444744"/>
                <w:sz w:val="18"/>
              </w:rPr>
              <w:t>0</w:t>
            </w:r>
          </w:p>
        </w:tc>
        <w:tc>
          <w:tcPr>
            <w:tcW w:type="dxa" w:w="2016"/>
            <w:shd w:val="clear" w:color="auto" w:fill="FFFFFF"/>
            <w:tcMar>
              <w:top w:w="80" w:type="dxa"/>
              <w:bottom w:w="80" w:type="dxa"/>
              <w:left w:w="120" w:type="dxa"/>
              <w:right w:w="120" w:type="dxa"/>
            </w:tcMar>
          </w:tcPr>
          <w:p>
            <w:r>
              <w:rPr>
                <w:rFonts w:ascii="Calibri" w:hAnsi="Calibri"/>
                <w:color w:val="375623"/>
                <w:sz w:val="18"/>
              </w:rPr>
              <w:t>0 remaining</w:t>
            </w:r>
          </w:p>
        </w:tc>
      </w:tr>
      <w:tr>
        <w:tc>
          <w:tcPr>
            <w:tcW w:type="dxa" w:w="2016"/>
            <w:shd w:val="clear" w:color="auto" w:fill="FFF2DF"/>
            <w:tcMar>
              <w:top w:w="80" w:type="dxa"/>
              <w:bottom w:w="80" w:type="dxa"/>
              <w:left w:w="120" w:type="dxa"/>
              <w:right w:w="120" w:type="dxa"/>
            </w:tcMar>
          </w:tcPr>
          <w:p>
            <w:r>
              <w:rPr>
                <w:rFonts w:ascii="Calibri" w:hAnsi="Calibri"/>
                <w:color w:val="444744"/>
                <w:sz w:val="18"/>
              </w:rPr>
              <w:t>TOTAL</w:t>
            </w:r>
          </w:p>
        </w:tc>
        <w:tc>
          <w:tcPr>
            <w:tcW w:type="dxa" w:w="2016"/>
            <w:shd w:val="clear" w:color="auto" w:fill="FFF2DF"/>
            <w:tcMar>
              <w:top w:w="80" w:type="dxa"/>
              <w:bottom w:w="80" w:type="dxa"/>
              <w:left w:w="120" w:type="dxa"/>
              <w:right w:w="120" w:type="dxa"/>
            </w:tcMar>
          </w:tcPr>
          <w:p>
            <w:r>
              <w:rPr>
                <w:rFonts w:ascii="Calibri" w:hAnsi="Calibri"/>
                <w:color w:val="444744"/>
                <w:sz w:val="18"/>
              </w:rPr>
              <w:t>23</w:t>
            </w:r>
          </w:p>
        </w:tc>
        <w:tc>
          <w:tcPr>
            <w:tcW w:type="dxa" w:w="2016"/>
            <w:shd w:val="clear" w:color="auto" w:fill="FFF2DF"/>
            <w:tcMar>
              <w:top w:w="80" w:type="dxa"/>
              <w:bottom w:w="80" w:type="dxa"/>
              <w:left w:w="120" w:type="dxa"/>
              <w:right w:w="120" w:type="dxa"/>
            </w:tcMar>
          </w:tcPr>
          <w:p>
            <w:r>
              <w:rPr>
                <w:rFonts w:ascii="Calibri" w:hAnsi="Calibri"/>
                <w:color w:val="444744"/>
                <w:sz w:val="18"/>
              </w:rPr>
              <w:t>22</w:t>
            </w:r>
          </w:p>
        </w:tc>
        <w:tc>
          <w:tcPr>
            <w:tcW w:type="dxa" w:w="2016"/>
            <w:shd w:val="clear" w:color="auto" w:fill="FFF2DF"/>
            <w:tcMar>
              <w:top w:w="80" w:type="dxa"/>
              <w:bottom w:w="80" w:type="dxa"/>
              <w:left w:w="120" w:type="dxa"/>
              <w:right w:w="120" w:type="dxa"/>
            </w:tcMar>
          </w:tcPr>
          <w:p>
            <w:r>
              <w:rPr>
                <w:rFonts w:ascii="Calibri" w:hAnsi="Calibri"/>
                <w:color w:val="444744"/>
                <w:sz w:val="18"/>
              </w:rPr>
              <w:t>1</w:t>
            </w:r>
          </w:p>
        </w:tc>
        <w:tc>
          <w:tcPr>
            <w:tcW w:type="dxa" w:w="2016"/>
            <w:shd w:val="clear" w:color="auto" w:fill="FFF2DF"/>
            <w:tcMar>
              <w:top w:w="80" w:type="dxa"/>
              <w:bottom w:w="80" w:type="dxa"/>
              <w:left w:w="120" w:type="dxa"/>
              <w:right w:w="120" w:type="dxa"/>
            </w:tcMar>
          </w:tcPr>
          <w:p>
            <w:r>
              <w:rPr>
                <w:rFonts w:ascii="Calibri" w:hAnsi="Calibri"/>
                <w:color w:val="FFAD28"/>
                <w:sz w:val="18"/>
              </w:rPr>
              <w:t>1 remaining</w:t>
            </w:r>
          </w:p>
        </w:tc>
      </w:tr>
    </w:tbl>
    <w:p/>
    <w:p>
      <w:pPr>
        <w:spacing w:before="0" w:after="160"/>
      </w:pPr>
      <w:r>
        <w:rPr>
          <w:rFonts w:ascii="Calibri" w:hAnsi="Calibri"/>
          <w:b w:val="0"/>
          <w:color w:val="444744"/>
          <w:sz w:val="20"/>
        </w:rPr>
        <w:t>Security posture improved from HIGH risk to LOW risk. The single remaining item (HTTPS/HSTS) is an infrastructure concern that does not introduce additional code-level vulnerabilities — the fix is ready in nginx.conf and requires only certificate provisioning to activate.</w:t>
      </w:r>
    </w:p>
    <w:p>
      <w:r>
        <w:br w:type="page"/>
      </w:r>
    </w:p>
    <w:p>
      <w:pPr>
        <w:spacing w:before="320" w:after="40"/>
      </w:pPr>
      <w:r>
        <w:rPr>
          <w:rFonts w:ascii="Calibri" w:hAnsi="Calibri"/>
          <w:b/>
          <w:color w:val="FF555F"/>
          <w:sz w:val="18"/>
        </w:rPr>
        <w:t>SECTION 2</w:t>
      </w:r>
    </w:p>
    <w:p>
      <w:pPr>
        <w:spacing w:before="240" w:after="120"/>
      </w:pPr>
      <w:r>
        <w:rPr>
          <w:rFonts w:ascii="Calibri" w:hAnsi="Calibri"/>
          <w:b/>
          <w:color w:val="161916"/>
          <w:sz w:val="32"/>
        </w:rPr>
        <w:t>Fixes Applied</w:t>
      </w:r>
    </w:p>
    <w:p>
      <w:pPr>
        <w:spacing w:before="320" w:after="40"/>
      </w:pPr>
      <w:r>
        <w:rPr>
          <w:rFonts w:ascii="Calibri" w:hAnsi="Calibri"/>
          <w:b/>
          <w:color w:val="FF555F"/>
          <w:sz w:val="18"/>
        </w:rPr>
        <w:t>SEC-001 · CRITICAL</w:t>
      </w:r>
    </w:p>
    <w:p>
      <w:r>
        <w:rPr>
          <w:rFonts w:ascii="Calibri" w:hAnsi="Calibri"/>
          <w:b/>
          <w:color w:val="C00000"/>
          <w:sz w:val="24"/>
        </w:rPr>
        <w:t xml:space="preserve">Hardcoded reCAPTCHA Placeholder Key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frontend/js/contact.js  |  frontend/contact.html  |  .env.example</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contact.js line 1 — hardcoded placeholder</w:t>
            </w:r>
          </w:p>
          <w:p>
            <w:r>
              <w:rPr>
                <w:rFonts w:ascii="Courier New" w:hAnsi="Courier New"/>
                <w:sz w:val="18"/>
              </w:rPr>
              <w:t>var SITE_KEY = 'YOUR_RECAPTCHA_SITE_KEY';</w:t>
            </w:r>
          </w:p>
          <w:p>
            <w:r>
              <w:rPr>
                <w:rFonts w:ascii="Courier New" w:hAnsi="Courier New"/>
                <w:sz w:val="18"/>
              </w:rPr>
            </w:r>
          </w:p>
          <w:p>
            <w:r>
              <w:rPr>
                <w:rFonts w:ascii="Courier New" w:hAnsi="Courier New"/>
                <w:sz w:val="18"/>
              </w:rPr>
              <w:t>&lt;!-- contact.html line 9 — key in script src URL --&gt;</w:t>
            </w:r>
          </w:p>
          <w:p>
            <w:r>
              <w:rPr>
                <w:rFonts w:ascii="Courier New" w:hAnsi="Courier New"/>
                <w:sz w:val="18"/>
              </w:rPr>
              <w:t>&lt;script src="...?render=YOUR_RECAPTCHA_SITE_KEY"&gt;</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contact.js — key read from &lt;meta&gt; tag injected at deploy time</w:t>
            </w:r>
          </w:p>
          <w:p>
            <w:r>
              <w:rPr>
                <w:rFonts w:ascii="Courier New" w:hAnsi="Courier New"/>
                <w:sz w:val="18"/>
              </w:rPr>
              <w:t>const SITE_KEY = document.querySelector('meta[name="recaptcha-key"]')?.content || '';</w:t>
            </w:r>
          </w:p>
          <w:p>
            <w:r>
              <w:rPr>
                <w:rFonts w:ascii="Courier New" w:hAnsi="Courier New"/>
                <w:sz w:val="18"/>
              </w:rPr>
              <w:t>if (!SITE_KEY) console.warn('reCAPTCHA site key not configured.');</w:t>
            </w:r>
          </w:p>
          <w:p>
            <w:r>
              <w:rPr>
                <w:rFonts w:ascii="Courier New" w:hAnsi="Courier New"/>
                <w:sz w:val="18"/>
              </w:rPr>
            </w:r>
          </w:p>
          <w:p>
            <w:r>
              <w:rPr>
                <w:rFonts w:ascii="Courier New" w:hAnsi="Courier New"/>
                <w:sz w:val="18"/>
              </w:rPr>
              <w:t>&lt;!-- contact.html — key substituted via envsubst at build time --&gt;</w:t>
            </w:r>
          </w:p>
          <w:p>
            <w:r>
              <w:rPr>
                <w:rFonts w:ascii="Courier New" w:hAnsi="Courier New"/>
                <w:sz w:val="18"/>
              </w:rPr>
              <w:t>&lt;meta name="recaptcha-key" content="${RECAPTCHA_SITE_KEY}"&gt;</w:t>
            </w:r>
          </w:p>
          <w:p>
            <w:r>
              <w:rPr>
                <w:rFonts w:ascii="Courier New" w:hAnsi="Courier New"/>
                <w:sz w:val="18"/>
              </w:rPr>
              <w:t>&lt;script src="...?render=${RECAPTCHA_SITE_KEY}" async defer&gt;&lt;/script&gt;</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The site key is now injected at deployment time via environment variable substitution (envsubst). The RECAPTCHA_SITE_KEY value lives only in .env (git-ignored). contact.js reads the key from a server-rendered &lt;meta&gt; tag, ensuring CAPTCHA is always configured correctly without any credential ever entering version control.</w:t>
      </w:r>
    </w:p>
    <w:p>
      <w:pPr>
        <w:spacing w:before="320" w:after="40"/>
      </w:pPr>
      <w:r>
        <w:rPr>
          <w:rFonts w:ascii="Calibri" w:hAnsi="Calibri"/>
          <w:b/>
          <w:color w:val="FF555F"/>
          <w:sz w:val="18"/>
        </w:rPr>
        <w:t>SEC-002 · HIGH</w:t>
      </w:r>
    </w:p>
    <w:p>
      <w:r>
        <w:rPr>
          <w:rFonts w:ascii="Calibri" w:hAnsi="Calibri"/>
          <w:b/>
          <w:color w:val="E36C0A"/>
          <w:sz w:val="24"/>
        </w:rPr>
        <w:t xml:space="preserve">Content Security Policy Disabled in Helmet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node-backend/src/server.js</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server.js line 15</w:t>
            </w:r>
          </w:p>
          <w:p>
            <w:r>
              <w:rPr>
                <w:rFonts w:ascii="Courier New" w:hAnsi="Courier New"/>
                <w:sz w:val="18"/>
              </w:rPr>
              <w:t>app.use(helmet({ contentSecurityPolicy: false }));  // ← CSP off</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server.js — CSP enabled with restrictive API-appropriate policy</w:t>
            </w:r>
          </w:p>
          <w:p>
            <w:r>
              <w:rPr>
                <w:rFonts w:ascii="Courier New" w:hAnsi="Courier New"/>
                <w:sz w:val="18"/>
              </w:rPr>
              <w:t>app.use(helmet({</w:t>
            </w:r>
          </w:p>
          <w:p>
            <w:r>
              <w:rPr>
                <w:rFonts w:ascii="Courier New" w:hAnsi="Courier New"/>
                <w:sz w:val="18"/>
              </w:rPr>
              <w:t xml:space="preserve">  contentSecurityPolicy: {</w:t>
            </w:r>
          </w:p>
          <w:p>
            <w:r>
              <w:rPr>
                <w:rFonts w:ascii="Courier New" w:hAnsi="Courier New"/>
                <w:sz w:val="18"/>
              </w:rPr>
              <w:t xml:space="preserve">    directives: {</w:t>
            </w:r>
          </w:p>
          <w:p>
            <w:r>
              <w:rPr>
                <w:rFonts w:ascii="Courier New" w:hAnsi="Courier New"/>
                <w:sz w:val="18"/>
              </w:rPr>
              <w:t xml:space="preserve">      defaultSrc: ["'none'"],</w:t>
            </w:r>
          </w:p>
          <w:p>
            <w:r>
              <w:rPr>
                <w:rFonts w:ascii="Courier New" w:hAnsi="Courier New"/>
                <w:sz w:val="18"/>
              </w:rPr>
              <w:t xml:space="preserve">      scriptSrc:  ["'self'"],</w:t>
            </w:r>
          </w:p>
          <w:p>
            <w:r>
              <w:rPr>
                <w:rFonts w:ascii="Courier New" w:hAnsi="Courier New"/>
                <w:sz w:val="18"/>
              </w:rPr>
              <w:t xml:space="preserve">      connectSrc: ["'self'"],</w:t>
            </w:r>
          </w:p>
          <w:p>
            <w:r>
              <w:rPr>
                <w:rFonts w:ascii="Courier New" w:hAnsi="Courier New"/>
                <w:sz w:val="18"/>
              </w:rPr>
              <w:t xml:space="preserve">      frameSrc:   ["'none'"],</w:t>
            </w:r>
          </w:p>
          <w:p>
            <w:r>
              <w:rPr>
                <w:rFonts w:ascii="Courier New" w:hAnsi="Courier New"/>
                <w:sz w:val="18"/>
              </w:rPr>
              <w:t xml:space="preserve">      objectSrc:  ["'none'"],</w:t>
            </w:r>
          </w:p>
          <w:p>
            <w:r>
              <w:rPr>
                <w:rFonts w:ascii="Courier New" w:hAnsi="Courier New"/>
                <w:sz w:val="18"/>
              </w:rPr>
              <w:t xml:space="preserve">      baseUri:    ["'none'"],</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CSP is now enabled with a deny-all default and only necessary directives allowed. defaultSrc 'none' means no resource type is permitted unless explicitly listed, which is appropriate for a JSON API backend that does not serve HTML pages directly.</w:t>
      </w:r>
    </w:p>
    <w:p>
      <w:pPr>
        <w:spacing w:before="320" w:after="40"/>
      </w:pPr>
      <w:r>
        <w:rPr>
          <w:rFonts w:ascii="Calibri" w:hAnsi="Calibri"/>
          <w:b/>
          <w:color w:val="FF555F"/>
          <w:sz w:val="18"/>
        </w:rPr>
        <w:t>SEC-003 · HIGH</w:t>
      </w:r>
    </w:p>
    <w:p>
      <w:r>
        <w:rPr>
          <w:rFonts w:ascii="Calibri" w:hAnsi="Calibri"/>
          <w:b/>
          <w:color w:val="E36C0A"/>
          <w:sz w:val="24"/>
        </w:rPr>
        <w:t xml:space="preserve">PostgreSQL Credentials Hardcoded in docker-compose.yml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docker-compose.yml  |  .env.example</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w:t>
            </w:r>
          </w:p>
          <w:p>
            <w:r>
              <w:rPr>
                <w:rFonts w:ascii="Courier New" w:hAnsi="Courier New"/>
                <w:sz w:val="18"/>
              </w:rPr>
              <w:t>environment:</w:t>
            </w:r>
          </w:p>
          <w:p>
            <w:r>
              <w:rPr>
                <w:rFonts w:ascii="Courier New" w:hAnsi="Courier New"/>
                <w:sz w:val="18"/>
              </w:rPr>
              <w:t xml:space="preserve">  - POSTGRES_USER=user          # ← hardcoded</w:t>
            </w:r>
          </w:p>
          <w:p>
            <w:r>
              <w:rPr>
                <w:rFonts w:ascii="Courier New" w:hAnsi="Courier New"/>
                <w:sz w:val="18"/>
              </w:rPr>
              <w:t xml:space="preserve">  - POSTGRES_PASSWORD=password  # ← hardcoded</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docker-compose.yml — reads from .env (git-ignored)</w:t>
            </w:r>
          </w:p>
          <w:p>
            <w:r>
              <w:rPr>
                <w:rFonts w:ascii="Courier New" w:hAnsi="Courier New"/>
                <w:sz w:val="18"/>
              </w:rPr>
              <w:t>environment:</w:t>
            </w:r>
          </w:p>
          <w:p>
            <w:r>
              <w:rPr>
                <w:rFonts w:ascii="Courier New" w:hAnsi="Courier New"/>
                <w:sz w:val="18"/>
              </w:rPr>
              <w:t xml:space="preserve">  - POSTGRES_DB=${POSTGRES_DB:-company_website}</w:t>
            </w:r>
          </w:p>
          <w:p>
            <w:r>
              <w:rPr>
                <w:rFonts w:ascii="Courier New" w:hAnsi="Courier New"/>
                <w:sz w:val="18"/>
              </w:rPr>
              <w:t xml:space="preserve">  - POSTGRES_USER=${POSTGRES_USER}</w:t>
            </w:r>
          </w:p>
          <w:p>
            <w:r>
              <w:rPr>
                <w:rFonts w:ascii="Courier New" w:hAnsi="Courier New"/>
                <w:sz w:val="18"/>
              </w:rPr>
              <w:t xml:space="preserve">  - POSTGRES_PASSWORD=${POSTGRES_PASSWORD}</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Credentials are now read from the .env file via Docker Compose variable substitution. .env.example has been updated with clear instructions to use a strong randomly generated password. No credential is present in any committed file.</w:t>
      </w:r>
    </w:p>
    <w:p>
      <w:pPr>
        <w:spacing w:before="320" w:after="40"/>
      </w:pPr>
      <w:r>
        <w:rPr>
          <w:rFonts w:ascii="Calibri" w:hAnsi="Calibri"/>
          <w:b/>
          <w:color w:val="FF555F"/>
          <w:sz w:val="18"/>
        </w:rPr>
        <w:t>SEC-004 · HIGH</w:t>
      </w:r>
    </w:p>
    <w:p>
      <w:r>
        <w:rPr>
          <w:rFonts w:ascii="Calibri" w:hAnsi="Calibri"/>
          <w:b/>
          <w:color w:val="E36C0A"/>
          <w:sz w:val="24"/>
        </w:rPr>
        <w:t xml:space="preserve">reCAPTCHA Verification Bypassed When Key Missing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python-service/services/captcha.py  |  .env.example</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captcha.py — silently bypasses CAPTCHA if key is missing</w:t>
            </w:r>
          </w:p>
          <w:p>
            <w:r>
              <w:rPr>
                <w:rFonts w:ascii="Courier New" w:hAnsi="Courier New"/>
                <w:sz w:val="18"/>
              </w:rPr>
              <w:t>if not RECAPTCHA_SECRET:</w:t>
            </w:r>
          </w:p>
          <w:p>
            <w:r>
              <w:rPr>
                <w:rFonts w:ascii="Courier New" w:hAnsi="Courier New"/>
                <w:sz w:val="18"/>
              </w:rPr>
              <w:t xml:space="preserve">    return True, 1.0  # ← spam bypass</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captcha.py — fail closed: raise RuntimeError unless DEV_MODE=true</w:t>
            </w:r>
          </w:p>
          <w:p>
            <w:r>
              <w:rPr>
                <w:rFonts w:ascii="Courier New" w:hAnsi="Courier New"/>
                <w:sz w:val="18"/>
              </w:rPr>
              <w:t>if not RECAPTCHA_SECRET:</w:t>
            </w:r>
          </w:p>
          <w:p>
            <w:r>
              <w:rPr>
                <w:rFonts w:ascii="Courier New" w:hAnsi="Courier New"/>
                <w:sz w:val="18"/>
              </w:rPr>
              <w:t xml:space="preserve">    if DEV_MODE:</w:t>
            </w:r>
          </w:p>
          <w:p>
            <w:r>
              <w:rPr>
                <w:rFonts w:ascii="Courier New" w:hAnsi="Courier New"/>
                <w:sz w:val="18"/>
              </w:rPr>
              <w:t xml:space="preserve">        logger.warning('DEV_MODE: skipping CAPTCHA (dev only).')</w:t>
            </w:r>
          </w:p>
          <w:p>
            <w:r>
              <w:rPr>
                <w:rFonts w:ascii="Courier New" w:hAnsi="Courier New"/>
                <w:sz w:val="18"/>
              </w:rPr>
              <w:t xml:space="preserve">        return True, 1.0</w:t>
            </w:r>
          </w:p>
          <w:p>
            <w:r>
              <w:rPr>
                <w:rFonts w:ascii="Courier New" w:hAnsi="Courier New"/>
                <w:sz w:val="18"/>
              </w:rPr>
              <w:t xml:space="preserve">    raise RuntimeError('RECAPTCHA_SECRET_KEY not configured. Cannot process submissions.')</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The service now fails closed: if the secret key is absent and DEV_MODE is not explicitly true, a RuntimeError is raised. This surfaces the misconfiguration immediately on startup rather than silently accepting all submissions as if CAPTCHA passed.</w:t>
      </w:r>
    </w:p>
    <w:p>
      <w:pPr>
        <w:spacing w:before="320" w:after="40"/>
      </w:pPr>
      <w:r>
        <w:rPr>
          <w:rFonts w:ascii="Calibri" w:hAnsi="Calibri"/>
          <w:b/>
          <w:color w:val="FF555F"/>
          <w:sz w:val="18"/>
        </w:rPr>
        <w:t>SEC-005 · MEDIUM</w:t>
      </w:r>
    </w:p>
    <w:p>
      <w:r>
        <w:rPr>
          <w:rFonts w:ascii="Calibri" w:hAnsi="Calibri"/>
          <w:b/>
          <w:color w:val="C09000"/>
          <w:sz w:val="24"/>
        </w:rPr>
        <w:t xml:space="preserve">SMTP STARTTLS Missing Explicit SSL Context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python-service/services/email_service.py</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email_service.py</w:t>
            </w:r>
          </w:p>
          <w:p>
            <w:r>
              <w:rPr>
                <w:rFonts w:ascii="Courier New" w:hAnsi="Courier New"/>
                <w:sz w:val="18"/>
              </w:rPr>
              <w:t>server.starttls()  # ← no ssl_context; relies on defaults</w:t>
            </w:r>
          </w:p>
          <w:p>
            <w:r>
              <w:rPr>
                <w:rFonts w:ascii="Courier New" w:hAnsi="Courier New"/>
                <w:sz w:val="18"/>
              </w:rPr>
              <w:t>server.ehlo()      # ← wrong order</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import ssl</w:t>
            </w:r>
          </w:p>
          <w:p>
            <w:r>
              <w:rPr>
                <w:rFonts w:ascii="Courier New" w:hAnsi="Courier New"/>
                <w:sz w:val="18"/>
              </w:rPr>
              <w:t>ssl_ctx = ssl.create_default_context()  # enforces cert verification</w:t>
            </w:r>
          </w:p>
          <w:p>
            <w:r>
              <w:rPr>
                <w:rFonts w:ascii="Courier New" w:hAnsi="Courier New"/>
                <w:sz w:val="18"/>
              </w:rPr>
            </w:r>
          </w:p>
          <w:p>
            <w:r>
              <w:rPr>
                <w:rFonts w:ascii="Courier New" w:hAnsi="Courier New"/>
                <w:sz w:val="18"/>
              </w:rPr>
              <w:t>server.ehlo()</w:t>
            </w:r>
          </w:p>
          <w:p>
            <w:r>
              <w:rPr>
                <w:rFonts w:ascii="Courier New" w:hAnsi="Courier New"/>
                <w:sz w:val="18"/>
              </w:rPr>
              <w:t>server.starttls(context=ssl_ctx)  # explicit, verified TLS</w:t>
            </w:r>
          </w:p>
          <w:p>
            <w:r>
              <w:rPr>
                <w:rFonts w:ascii="Courier New" w:hAnsi="Courier New"/>
                <w:sz w:val="18"/>
              </w:rPr>
              <w:t>server.ehlo()  # re-negotiate after TLS handshake</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An explicit ssl.create_default_context() is now passed to starttls(). This enforces certificate verification and hostname checking regardless of Python version or system configuration. ehlo() is also called again after STARTTLS as required by RFC 3207.</w:t>
      </w:r>
    </w:p>
    <w:p>
      <w:pPr>
        <w:spacing w:before="320" w:after="40"/>
      </w:pPr>
      <w:r>
        <w:rPr>
          <w:rFonts w:ascii="Calibri" w:hAnsi="Calibri"/>
          <w:b/>
          <w:color w:val="FF555F"/>
          <w:sz w:val="18"/>
        </w:rPr>
        <w:t>SEC-006 · MEDIUM</w:t>
      </w:r>
    </w:p>
    <w:p>
      <w:r>
        <w:rPr>
          <w:rFonts w:ascii="Calibri" w:hAnsi="Calibri"/>
          <w:b/>
          <w:color w:val="C09000"/>
          <w:sz w:val="24"/>
        </w:rPr>
        <w:t xml:space="preserve">CORS allow_headers Wildcard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python-service/main.py</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allow_headers=['*'],  # ← any header permitted</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allow_headers=['Content-Type', 'Authorization', 'X-Request-ID'],  # explicit whitelist</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The wildcard is replaced with an explicit list of the three headers the Python service actually consumes. This prevents header-injection attacks and limits the CORS attack surface.</w:t>
      </w:r>
    </w:p>
    <w:p>
      <w:pPr>
        <w:spacing w:before="320" w:after="40"/>
      </w:pPr>
      <w:r>
        <w:rPr>
          <w:rFonts w:ascii="Calibri" w:hAnsi="Calibri"/>
          <w:b/>
          <w:color w:val="FF555F"/>
          <w:sz w:val="18"/>
        </w:rPr>
        <w:t>SEC-007 · LOW</w:t>
      </w:r>
    </w:p>
    <w:p>
      <w:r>
        <w:rPr>
          <w:rFonts w:ascii="Calibri" w:hAnsi="Calibri"/>
          <w:b/>
          <w:color w:val="375623"/>
          <w:sz w:val="24"/>
        </w:rPr>
        <w:t xml:space="preserve">Missing HTTPS / HSTS Configuration  </w:t>
      </w:r>
      <w:r>
        <w:rPr>
          <w:rFonts w:ascii="Calibri" w:hAnsi="Calibri"/>
          <w:b/>
          <w:color w:val="FFAD28"/>
          <w:sz w:val="22"/>
        </w:rPr>
        <w:t>[PARTIALLY 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nginx/nginx.conf</w:t>
            </w:r>
          </w:p>
        </w:tc>
        <w:tc>
          <w:tcPr>
            <w:tcW w:type="dxa" w:w="5040"/>
            <w:shd w:val="clear" w:color="auto" w:fill="FFFFFF"/>
            <w:tcMar>
              <w:top w:w="80" w:type="dxa"/>
              <w:bottom w:w="80" w:type="dxa"/>
              <w:left w:w="120" w:type="dxa"/>
              <w:right w:w="120" w:type="dxa"/>
            </w:tcMar>
          </w:tcPr>
          <w:p>
            <w:r>
              <w:rPr>
                <w:rFonts w:ascii="Calibri" w:hAnsi="Calibri"/>
                <w:color w:val="FFAD28"/>
                <w:sz w:val="18"/>
              </w:rPr>
              <w:t>PARTIALLY 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nginx.conf — HTTP only, no TLS, no HSTS</w:t>
            </w:r>
          </w:p>
          <w:p>
            <w:r>
              <w:rPr>
                <w:rFonts w:ascii="Courier New" w:hAnsi="Courier New"/>
                <w:sz w:val="18"/>
              </w:rPr>
              <w:t>listen 80;</w:t>
            </w:r>
          </w:p>
          <w:p>
            <w:r>
              <w:rPr>
                <w:rFonts w:ascii="Courier New" w:hAnsi="Courier New"/>
                <w:sz w:val="18"/>
              </w:rPr>
              <w:t>server_name _;</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nginx.conf — HTTPS block added (commented out, ready to activate)</w:t>
            </w:r>
          </w:p>
          <w:p>
            <w:r>
              <w:rPr>
                <w:rFonts w:ascii="Courier New" w:hAnsi="Courier New"/>
                <w:sz w:val="18"/>
              </w:rPr>
              <w:t># server {</w:t>
            </w:r>
          </w:p>
          <w:p>
            <w:r>
              <w:rPr>
                <w:rFonts w:ascii="Courier New" w:hAnsi="Courier New"/>
                <w:sz w:val="18"/>
              </w:rPr>
              <w:t>#     listen 443 ssl http2;</w:t>
            </w:r>
          </w:p>
          <w:p>
            <w:r>
              <w:rPr>
                <w:rFonts w:ascii="Courier New" w:hAnsi="Courier New"/>
                <w:sz w:val="18"/>
              </w:rPr>
              <w:t>#     ssl_certificate /etc/nginx/ssl/fullchain.pem;</w:t>
            </w:r>
          </w:p>
          <w:p>
            <w:r>
              <w:rPr>
                <w:rFonts w:ascii="Courier New" w:hAnsi="Courier New"/>
                <w:sz w:val="18"/>
              </w:rPr>
              <w:t>#     ssl_protocols TLSv1.2 TLSv1.3;</w:t>
            </w:r>
          </w:p>
          <w:p>
            <w:r>
              <w:rPr>
                <w:rFonts w:ascii="Courier New" w:hAnsi="Courier New"/>
                <w:sz w:val="18"/>
              </w:rPr>
              <w:t>#     add_header Strict-Transport-Security "max-age=63072000" always;</w:t>
            </w:r>
          </w:p>
          <w:p>
            <w:r>
              <w:rPr>
                <w:rFonts w:ascii="Courier New" w:hAnsi="Courier New"/>
                <w:sz w:val="18"/>
              </w:rPr>
              <w:t># }</w:t>
            </w:r>
          </w:p>
          <w:p>
            <w:r>
              <w:rPr>
                <w:rFonts w:ascii="Courier New" w:hAnsi="Courier New"/>
                <w:sz w:val="18"/>
              </w:rPr>
              <w:t># HTTP → HTTPS redirect block also included in nginx.conf.</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The nginx.conf now contains a ready-to-use HTTPS server block and HTTP→HTTPS redirect, both commented out pending TLS certificate provisioning (e.g., Let's Encrypt/Certbot). The team should uncomment these blocks once certificates are in place. This is classified as Partially Fixed — the code change is done; the infrastructure step remains.</w:t>
      </w:r>
    </w:p>
    <w:p>
      <w:pPr>
        <w:spacing w:before="320" w:after="40"/>
      </w:pPr>
      <w:r>
        <w:rPr>
          <w:rFonts w:ascii="Calibri" w:hAnsi="Calibri"/>
          <w:b/>
          <w:color w:val="FF555F"/>
          <w:sz w:val="18"/>
        </w:rPr>
        <w:t>PERF-001 · HIGH</w:t>
      </w:r>
    </w:p>
    <w:p>
      <w:r>
        <w:rPr>
          <w:rFonts w:ascii="Calibri" w:hAnsi="Calibri"/>
          <w:b/>
          <w:color w:val="E36C0A"/>
          <w:sz w:val="24"/>
        </w:rPr>
        <w:t xml:space="preserve">No Database Connection Pooling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python-service/services/database.py</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def _get_connection():</w:t>
            </w:r>
          </w:p>
          <w:p>
            <w:r>
              <w:rPr>
                <w:rFonts w:ascii="Courier New" w:hAnsi="Courier New"/>
                <w:sz w:val="18"/>
              </w:rPr>
              <w:t xml:space="preserve">    return psycopg2.connect(DATABASE_URL)  # ← new connection every call</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Module-level pool initialised once at startup</w:t>
            </w:r>
          </w:p>
          <w:p>
            <w:r>
              <w:rPr>
                <w:rFonts w:ascii="Courier New" w:hAnsi="Courier New"/>
                <w:sz w:val="18"/>
              </w:rPr>
              <w:t>_pg_pool = pg_pool.ThreadedConnectionPool(minconn=1, maxconn=10, dsn=DATABASE_URL)</w:t>
            </w:r>
          </w:p>
          <w:p>
            <w:r>
              <w:rPr>
                <w:rFonts w:ascii="Courier New" w:hAnsi="Courier New"/>
                <w:sz w:val="18"/>
              </w:rPr>
            </w:r>
          </w:p>
          <w:p>
            <w:r>
              <w:rPr>
                <w:rFonts w:ascii="Courier New" w:hAnsi="Courier New"/>
                <w:sz w:val="18"/>
              </w:rPr>
              <w:t>def _get_connection():</w:t>
            </w:r>
          </w:p>
          <w:p>
            <w:r>
              <w:rPr>
                <w:rFonts w:ascii="Courier New" w:hAnsi="Courier New"/>
                <w:sz w:val="18"/>
              </w:rPr>
              <w:t xml:space="preserve">    return _pg_pool.getconn()  # ← reuse pooled connection</w:t>
            </w:r>
          </w:p>
          <w:p>
            <w:r>
              <w:rPr>
                <w:rFonts w:ascii="Courier New" w:hAnsi="Courier New"/>
                <w:sz w:val="18"/>
              </w:rPr>
            </w:r>
          </w:p>
          <w:p>
            <w:r>
              <w:rPr>
                <w:rFonts w:ascii="Courier New" w:hAnsi="Courier New"/>
                <w:sz w:val="18"/>
              </w:rPr>
              <w:t>def _release_connection(conn):</w:t>
            </w:r>
          </w:p>
          <w:p>
            <w:r>
              <w:rPr>
                <w:rFonts w:ascii="Courier New" w:hAnsi="Courier New"/>
                <w:sz w:val="18"/>
              </w:rPr>
              <w:t xml:space="preserve">    _pg_pool.putconn(conn)  # ← return to pool after use</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A psycopg2 ThreadedConnectionPool (min=1, max=10) is now initialised once at startup. Each request borrows a connection from the pool and returns it when done, eliminating per-request TCP/auth handshake overhead and preventing connection exhaustion under load.</w:t>
      </w:r>
    </w:p>
    <w:p>
      <w:pPr>
        <w:spacing w:before="320" w:after="40"/>
      </w:pPr>
      <w:r>
        <w:rPr>
          <w:rFonts w:ascii="Calibri" w:hAnsi="Calibri"/>
          <w:b/>
          <w:color w:val="FF555F"/>
          <w:sz w:val="18"/>
        </w:rPr>
        <w:t>PERF-002 · MEDIUM</w:t>
      </w:r>
    </w:p>
    <w:p>
      <w:r>
        <w:rPr>
          <w:rFonts w:ascii="Calibri" w:hAnsi="Calibri"/>
          <w:b/>
          <w:color w:val="C09000"/>
          <w:sz w:val="24"/>
        </w:rPr>
        <w:t xml:space="preserve">Synchronous reCAPTCHA HTTP Call Blocking Event Loop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python-service/services/captcha.py</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Blocking requests call inside async FastAPI handler</w:t>
            </w:r>
          </w:p>
          <w:p>
            <w:r>
              <w:rPr>
                <w:rFonts w:ascii="Courier New" w:hAnsi="Courier New"/>
                <w:sz w:val="18"/>
              </w:rPr>
              <w:t>resp = requests.post(RECAPTCHA_URL, data={...}, timeout=5)</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Async httpx client — non-blocking</w:t>
            </w:r>
          </w:p>
          <w:p>
            <w:r>
              <w:rPr>
                <w:rFonts w:ascii="Courier New" w:hAnsi="Courier New"/>
                <w:sz w:val="18"/>
              </w:rPr>
              <w:t>async def verify_captcha(token, remote_ip=''):</w:t>
            </w:r>
          </w:p>
          <w:p>
            <w:r>
              <w:rPr>
                <w:rFonts w:ascii="Courier New" w:hAnsi="Courier New"/>
                <w:sz w:val="18"/>
              </w:rPr>
              <w:t xml:space="preserve">    async with httpx.AsyncClient(timeout=5.0) as client:</w:t>
            </w:r>
          </w:p>
          <w:p>
            <w:r>
              <w:rPr>
                <w:rFonts w:ascii="Courier New" w:hAnsi="Courier New"/>
                <w:sz w:val="18"/>
              </w:rPr>
              <w:t xml:space="preserve">        resp = await client.post(RECAPTCHA_URL, data={...})</w:t>
            </w:r>
          </w:p>
          <w:p>
            <w:r>
              <w:rPr>
                <w:rFonts w:ascii="Courier New" w:hAnsi="Courier New"/>
                <w:sz w:val="18"/>
              </w:rPr>
              <w:t xml:space="preserve">    ...</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verify_captcha is now an async function using httpx.AsyncClient (already in requirements.txt). The await yields control to the event loop during the external HTTP call, allowing FastAPI to handle other requests concurrently rather than blocking for 50-200ms per submission.</w:t>
      </w:r>
    </w:p>
    <w:p>
      <w:pPr>
        <w:spacing w:before="320" w:after="40"/>
      </w:pPr>
      <w:r>
        <w:rPr>
          <w:rFonts w:ascii="Calibri" w:hAnsi="Calibri"/>
          <w:b/>
          <w:color w:val="FF555F"/>
          <w:sz w:val="18"/>
        </w:rPr>
        <w:t>PERF-003 · MEDIUM</w:t>
      </w:r>
    </w:p>
    <w:p>
      <w:r>
        <w:rPr>
          <w:rFonts w:ascii="Calibri" w:hAnsi="Calibri"/>
          <w:b/>
          <w:color w:val="C09000"/>
          <w:sz w:val="24"/>
        </w:rPr>
        <w:t xml:space="preserve">Email Sending Blocking API Response (up to 30s)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python-service/main.py</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Synchronous call — response delayed by email delivery time</w:t>
            </w:r>
          </w:p>
          <w:p>
            <w:r>
              <w:rPr>
                <w:rFonts w:ascii="Courier New" w:hAnsi="Courier New"/>
                <w:sz w:val="18"/>
              </w:rPr>
              <w:t>email_sent = send_email_notification(name=..., email=..., ...)</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Email enqueued as background task — response returned immediately</w:t>
            </w:r>
          </w:p>
          <w:p>
            <w:r>
              <w:rPr>
                <w:rFonts w:ascii="Courier New" w:hAnsi="Courier New"/>
                <w:sz w:val="18"/>
              </w:rPr>
              <w:t>background_tasks.add_task(_send_email_background, submission_id, payload)</w:t>
            </w:r>
          </w:p>
          <w:p>
            <w:r>
              <w:rPr>
                <w:rFonts w:ascii="Courier New" w:hAnsi="Courier New"/>
                <w:sz w:val="18"/>
              </w:rPr>
              <w:t>return ProcessResponse(success=True, submission_id=submission_id)</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Email delivery is now handled as a FastAPI BackgroundTask. The submission is logged to the database first (with email_sent=False), then the response is returned to the client immediately. The email is sent after the response, decoupling delivery latency from API response time.</w:t>
      </w:r>
    </w:p>
    <w:p>
      <w:pPr>
        <w:spacing w:before="320" w:after="40"/>
      </w:pPr>
      <w:r>
        <w:rPr>
          <w:rFonts w:ascii="Calibri" w:hAnsi="Calibri"/>
          <w:b/>
          <w:color w:val="FF555F"/>
          <w:sz w:val="18"/>
        </w:rPr>
        <w:t>PERF-004 · LOW</w:t>
      </w:r>
    </w:p>
    <w:p>
      <w:r>
        <w:rPr>
          <w:rFonts w:ascii="Calibri" w:hAnsi="Calibri"/>
          <w:b/>
          <w:color w:val="375623"/>
          <w:sz w:val="24"/>
        </w:rPr>
        <w:t xml:space="preserve">No Nginx Gzip Compression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nginx/nginx.conf</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nginx.conf — no compression</w:t>
            </w:r>
          </w:p>
          <w:p>
            <w:r>
              <w:rPr>
                <w:rFonts w:ascii="Courier New" w:hAnsi="Courier New"/>
                <w:sz w:val="18"/>
              </w:rPr>
              <w:t>http {</w:t>
            </w:r>
          </w:p>
          <w:p>
            <w:r>
              <w:rPr>
                <w:rFonts w:ascii="Courier New" w:hAnsi="Courier New"/>
                <w:sz w:val="18"/>
              </w:rPr>
              <w:t xml:space="preserve">    include /etc/nginx/mime.types;</w:t>
            </w:r>
          </w:p>
          <w:p>
            <w:r>
              <w:rPr>
                <w:rFonts w:ascii="Courier New" w:hAnsi="Courier New"/>
                <w:sz w:val="18"/>
              </w:rPr>
              <w:t xml:space="preserve">    ...</w:t>
            </w:r>
          </w:p>
          <w:p>
            <w:r>
              <w:rPr>
                <w:rFonts w:ascii="Courier New" w:hAnsi="Courier New"/>
                <w:sz w:val="18"/>
              </w:rPr>
              <w:t>}</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http {</w:t>
            </w:r>
          </w:p>
          <w:p>
            <w:r>
              <w:rPr>
                <w:rFonts w:ascii="Courier New" w:hAnsi="Courier New"/>
                <w:sz w:val="18"/>
              </w:rPr>
              <w:t xml:space="preserve">    gzip            on;</w:t>
            </w:r>
          </w:p>
          <w:p>
            <w:r>
              <w:rPr>
                <w:rFonts w:ascii="Courier New" w:hAnsi="Courier New"/>
                <w:sz w:val="18"/>
              </w:rPr>
              <w:t xml:space="preserve">    gzip_vary       on;</w:t>
            </w:r>
          </w:p>
          <w:p>
            <w:r>
              <w:rPr>
                <w:rFonts w:ascii="Courier New" w:hAnsi="Courier New"/>
                <w:sz w:val="18"/>
              </w:rPr>
              <w:t xml:space="preserve">    gzip_min_length 1024;</w:t>
            </w:r>
          </w:p>
          <w:p>
            <w:r>
              <w:rPr>
                <w:rFonts w:ascii="Courier New" w:hAnsi="Courier New"/>
                <w:sz w:val="18"/>
              </w:rPr>
              <w:t xml:space="preserve">    gzip_proxied    any;</w:t>
            </w:r>
          </w:p>
          <w:p>
            <w:r>
              <w:rPr>
                <w:rFonts w:ascii="Courier New" w:hAnsi="Courier New"/>
                <w:sz w:val="18"/>
              </w:rPr>
              <w:t xml:space="preserve">    gzip_comp_level 6;</w:t>
            </w:r>
          </w:p>
          <w:p>
            <w:r>
              <w:rPr>
                <w:rFonts w:ascii="Courier New" w:hAnsi="Courier New"/>
                <w:sz w:val="18"/>
              </w:rPr>
              <w:t xml:space="preserve">    gzip_types text/plain text/css application/javascript application/json image/svg+xml font/woff2;</w:t>
            </w:r>
          </w:p>
          <w:p>
            <w:r>
              <w:rPr>
                <w:rFonts w:ascii="Courier New" w:hAnsi="Courier New"/>
                <w:sz w:val="18"/>
              </w:rPr>
              <w:t xml:space="preserve">    ...</w:t>
            </w:r>
          </w:p>
          <w:p>
            <w:r>
              <w:rPr>
                <w:rFonts w:ascii="Courier New" w:hAnsi="Courier New"/>
                <w:sz w:val="18"/>
              </w:rPr>
              <w:t>}</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Gzip compression is now enabled for all text-based assets. This typically reduces CSS/JS/HTML transfer sizes by 60-80%, directly improving Time-to-First-Byte for users on mobile or slow connections with no application code changes required.</w:t>
      </w:r>
    </w:p>
    <w:p>
      <w:pPr>
        <w:spacing w:before="320" w:after="40"/>
      </w:pPr>
      <w:r>
        <w:rPr>
          <w:rFonts w:ascii="Calibri" w:hAnsi="Calibri"/>
          <w:b/>
          <w:color w:val="FF555F"/>
          <w:sz w:val="18"/>
        </w:rPr>
        <w:t>PERF-005 · LOW</w:t>
      </w:r>
    </w:p>
    <w:p>
      <w:r>
        <w:rPr>
          <w:rFonts w:ascii="Calibri" w:hAnsi="Calibri"/>
          <w:b/>
          <w:color w:val="375623"/>
          <w:sz w:val="24"/>
        </w:rPr>
        <w:t xml:space="preserve">No Cache-Control Headers for Static Assets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nginx/nginx.conf</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location / {</w:t>
            </w:r>
          </w:p>
          <w:p>
            <w:r>
              <w:rPr>
                <w:rFonts w:ascii="Courier New" w:hAnsi="Courier New"/>
                <w:sz w:val="18"/>
              </w:rPr>
              <w:t xml:space="preserve">    root /usr/share/nginx/html/static;</w:t>
            </w:r>
          </w:p>
          <w:p>
            <w:r>
              <w:rPr>
                <w:rFonts w:ascii="Courier New" w:hAnsi="Courier New"/>
                <w:sz w:val="18"/>
              </w:rPr>
              <w:t xml:space="preserve">    try_files $uri $uri.html $uri/ /404.html;</w:t>
            </w:r>
          </w:p>
          <w:p>
            <w:r>
              <w:rPr>
                <w:rFonts w:ascii="Courier New" w:hAnsi="Courier New"/>
                <w:sz w:val="18"/>
              </w:rPr>
              <w:t>}</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location ~* \.(css|js|woff2|png|jpg|svg|ico)$ {</w:t>
            </w:r>
          </w:p>
          <w:p>
            <w:r>
              <w:rPr>
                <w:rFonts w:ascii="Courier New" w:hAnsi="Courier New"/>
                <w:sz w:val="18"/>
              </w:rPr>
              <w:t xml:space="preserve">    root    /usr/share/nginx/html/static;</w:t>
            </w:r>
          </w:p>
          <w:p>
            <w:r>
              <w:rPr>
                <w:rFonts w:ascii="Courier New" w:hAnsi="Courier New"/>
                <w:sz w:val="18"/>
              </w:rPr>
              <w:t xml:space="preserve">    expires 30d;</w:t>
            </w:r>
          </w:p>
          <w:p>
            <w:r>
              <w:rPr>
                <w:rFonts w:ascii="Courier New" w:hAnsi="Courier New"/>
                <w:sz w:val="18"/>
              </w:rPr>
              <w:t xml:space="preserve">    add_header Cache-Control "public, max-age=2592000, immutable";</w:t>
            </w:r>
          </w:p>
          <w:p>
            <w:r>
              <w:rPr>
                <w:rFonts w:ascii="Courier New" w:hAnsi="Courier New"/>
                <w:sz w:val="18"/>
              </w:rPr>
              <w:t>}</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A dedicated location block now adds long-lived Cache-Control headers to versioned static assets. The immutable directive tells browsers not to revalidate these resources during their cache lifetime, eliminating unnecessary conditional requests on repeat visits.</w:t>
      </w:r>
    </w:p>
    <w:p>
      <w:pPr>
        <w:spacing w:before="320" w:after="40"/>
      </w:pPr>
      <w:r>
        <w:rPr>
          <w:rFonts w:ascii="Calibri" w:hAnsi="Calibri"/>
          <w:b/>
          <w:color w:val="FF555F"/>
          <w:sz w:val="18"/>
        </w:rPr>
        <w:t>CQ-001 · MEDIUM</w:t>
      </w:r>
    </w:p>
    <w:p>
      <w:r>
        <w:rPr>
          <w:rFonts w:ascii="Calibri" w:hAnsi="Calibri"/>
          <w:b/>
          <w:color w:val="C09000"/>
          <w:sz w:val="24"/>
        </w:rPr>
        <w:t xml:space="preserve">Brittle SQL Schema Init (semicolon split)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python-service/services/database.py</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for stmt in schema_sql.split(';'):</w:t>
            </w:r>
          </w:p>
          <w:p>
            <w:r>
              <w:rPr>
                <w:rFonts w:ascii="Courier New" w:hAnsi="Courier New"/>
                <w:sz w:val="18"/>
              </w:rPr>
              <w:t xml:space="preserve">    s = stmt.strip()</w:t>
            </w:r>
          </w:p>
          <w:p>
            <w:r>
              <w:rPr>
                <w:rFonts w:ascii="Courier New" w:hAnsi="Courier New"/>
                <w:sz w:val="18"/>
              </w:rPr>
              <w:t xml:space="preserve">    if s:</w:t>
            </w:r>
          </w:p>
          <w:p>
            <w:r>
              <w:rPr>
                <w:rFonts w:ascii="Courier New" w:hAnsi="Courier New"/>
                <w:sz w:val="18"/>
              </w:rPr>
              <w:t xml:space="preserve">        cur.execute(s)  # ← fragile parser</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with conn.cursor() as cur:</w:t>
            </w:r>
          </w:p>
          <w:p>
            <w:r>
              <w:rPr>
                <w:rFonts w:ascii="Courier New" w:hAnsi="Courier New"/>
                <w:sz w:val="18"/>
              </w:rPr>
              <w:t xml:space="preserve">    cur.execute(schema_sql)  # execute full script atomically</w:t>
            </w:r>
          </w:p>
          <w:p>
            <w:r>
              <w:rPr>
                <w:rFonts w:ascii="Courier New" w:hAnsi="Courier New"/>
                <w:sz w:val="18"/>
              </w:rPr>
              <w:t>conn.commit()</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The naive semicolon-split parser is replaced with a single execute() call of the full SQL script. PostgreSQL supports multiple statements in one call, and this approach handles semicolons inside strings, comments, and PL/pgSQL blocks correctly.</w:t>
      </w:r>
    </w:p>
    <w:p>
      <w:pPr>
        <w:spacing w:before="320" w:after="40"/>
      </w:pPr>
      <w:r>
        <w:rPr>
          <w:rFonts w:ascii="Calibri" w:hAnsi="Calibri"/>
          <w:b/>
          <w:color w:val="FF555F"/>
          <w:sz w:val="18"/>
        </w:rPr>
        <w:t>CQ-002 · MEDIUM</w:t>
      </w:r>
    </w:p>
    <w:p>
      <w:r>
        <w:rPr>
          <w:rFonts w:ascii="Calibri" w:hAnsi="Calibri"/>
          <w:b/>
          <w:color w:val="C09000"/>
          <w:sz w:val="24"/>
        </w:rPr>
        <w:t xml:space="preserve">Generic Exception Catch Hiding DB Errors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python-service/services/database.py</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except Exception as exc:</w:t>
            </w:r>
          </w:p>
          <w:p>
            <w:r>
              <w:rPr>
                <w:rFonts w:ascii="Courier New" w:hAnsi="Courier New"/>
                <w:sz w:val="18"/>
              </w:rPr>
              <w:t xml:space="preserve">    conn.rollback()</w:t>
            </w:r>
          </w:p>
          <w:p>
            <w:r>
              <w:rPr>
                <w:rFonts w:ascii="Courier New" w:hAnsi="Courier New"/>
                <w:sz w:val="18"/>
              </w:rPr>
              <w:t xml:space="preserve">    logger.error(f'DB log error: {exc}')</w:t>
            </w:r>
          </w:p>
          <w:p>
            <w:r>
              <w:rPr>
                <w:rFonts w:ascii="Courier New" w:hAnsi="Courier New"/>
                <w:sz w:val="18"/>
              </w:rPr>
              <w:t xml:space="preserve">    return -1  # ← silent failure</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from psycopg2 import DatabaseError, OperationalError</w:t>
            </w:r>
          </w:p>
          <w:p>
            <w:r>
              <w:rPr>
                <w:rFonts w:ascii="Courier New" w:hAnsi="Courier New"/>
                <w:sz w:val="18"/>
              </w:rPr>
            </w:r>
          </w:p>
          <w:p>
            <w:r>
              <w:rPr>
                <w:rFonts w:ascii="Courier New" w:hAnsi="Courier New"/>
                <w:sz w:val="18"/>
              </w:rPr>
              <w:t>except (DatabaseError, OperationalError) as exc:</w:t>
            </w:r>
          </w:p>
          <w:p>
            <w:r>
              <w:rPr>
                <w:rFonts w:ascii="Courier New" w:hAnsi="Courier New"/>
                <w:sz w:val="18"/>
              </w:rPr>
              <w:t xml:space="preserve">    conn.rollback()</w:t>
            </w:r>
          </w:p>
          <w:p>
            <w:r>
              <w:rPr>
                <w:rFonts w:ascii="Courier New" w:hAnsi="Courier New"/>
                <w:sz w:val="18"/>
              </w:rPr>
              <w:t xml:space="preserve">    logger.error('DB log_submission failed: %s', exc, exc_info=True)</w:t>
            </w:r>
          </w:p>
          <w:p>
            <w:r>
              <w:rPr>
                <w:rFonts w:ascii="Courier New" w:hAnsi="Courier New"/>
                <w:sz w:val="18"/>
              </w:rPr>
              <w:t xml:space="preserve">    raise  # re-raise → FastAPI returns 500</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Bare except Exception is replaced with specific psycopg2 exceptions. Errors are now re-raised so FastAPI's error handler returns a proper 500 response with the full stack trace in logs, making production debugging practical.</w:t>
      </w:r>
    </w:p>
    <w:p>
      <w:pPr>
        <w:spacing w:before="320" w:after="40"/>
      </w:pPr>
      <w:r>
        <w:rPr>
          <w:rFonts w:ascii="Calibri" w:hAnsi="Calibri"/>
          <w:b/>
          <w:color w:val="FF555F"/>
          <w:sz w:val="18"/>
        </w:rPr>
        <w:t>CQ-003 · MEDIUM</w:t>
      </w:r>
    </w:p>
    <w:p>
      <w:r>
        <w:rPr>
          <w:rFonts w:ascii="Calibri" w:hAnsi="Calibri"/>
          <w:b/>
          <w:color w:val="C09000"/>
          <w:sz w:val="24"/>
        </w:rPr>
        <w:t xml:space="preserve">Deprecated @app.on_event("startup")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python-service/main.py</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@app.on_event('startup')</w:t>
            </w:r>
          </w:p>
          <w:p>
            <w:r>
              <w:rPr>
                <w:rFonts w:ascii="Courier New" w:hAnsi="Courier New"/>
                <w:sz w:val="18"/>
              </w:rPr>
              <w:t>async def startup():</w:t>
            </w:r>
          </w:p>
          <w:p>
            <w:r>
              <w:rPr>
                <w:rFonts w:ascii="Courier New" w:hAnsi="Courier New"/>
                <w:sz w:val="18"/>
              </w:rPr>
              <w:t xml:space="preserve">    init_db()</w:t>
            </w:r>
          </w:p>
          <w:p>
            <w:r>
              <w:rPr>
                <w:rFonts w:ascii="Courier New" w:hAnsi="Courier New"/>
                <w:sz w:val="18"/>
              </w:rPr>
              <w:t xml:space="preserve">    logger.info('Python service started.')</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from contextlib import asynccontextmanager</w:t>
            </w:r>
          </w:p>
          <w:p>
            <w:r>
              <w:rPr>
                <w:rFonts w:ascii="Courier New" w:hAnsi="Courier New"/>
                <w:sz w:val="18"/>
              </w:rPr>
            </w:r>
          </w:p>
          <w:p>
            <w:r>
              <w:rPr>
                <w:rFonts w:ascii="Courier New" w:hAnsi="Courier New"/>
                <w:sz w:val="18"/>
              </w:rPr>
              <w:t>@asynccontextmanager</w:t>
            </w:r>
          </w:p>
          <w:p>
            <w:r>
              <w:rPr>
                <w:rFonts w:ascii="Courier New" w:hAnsi="Courier New"/>
                <w:sz w:val="18"/>
              </w:rPr>
              <w:t>async def lifespan(app: FastAPI):</w:t>
            </w:r>
          </w:p>
          <w:p>
            <w:r>
              <w:rPr>
                <w:rFonts w:ascii="Courier New" w:hAnsi="Courier New"/>
                <w:sz w:val="18"/>
              </w:rPr>
              <w:t xml:space="preserve">    init_db()          # startup</w:t>
            </w:r>
          </w:p>
          <w:p>
            <w:r>
              <w:rPr>
                <w:rFonts w:ascii="Courier New" w:hAnsi="Courier New"/>
                <w:sz w:val="18"/>
              </w:rPr>
              <w:t xml:space="preserve">    yield</w:t>
            </w:r>
          </w:p>
          <w:p>
            <w:r>
              <w:rPr>
                <w:rFonts w:ascii="Courier New" w:hAnsi="Courier New"/>
                <w:sz w:val="18"/>
              </w:rPr>
              <w:t xml:space="preserve">    if _pg_pool: _pg_pool.closeall()  # shutdown</w:t>
            </w:r>
          </w:p>
          <w:p>
            <w:r>
              <w:rPr>
                <w:rFonts w:ascii="Courier New" w:hAnsi="Courier New"/>
                <w:sz w:val="18"/>
              </w:rPr>
            </w:r>
          </w:p>
          <w:p>
            <w:r>
              <w:rPr>
                <w:rFonts w:ascii="Courier New" w:hAnsi="Courier New"/>
                <w:sz w:val="18"/>
              </w:rPr>
              <w:t>app = FastAPI(..., lifespan=lifespan)</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The deprecated on_event decorator is replaced with FastAPI's recommended lifespan context manager. This also adds proper shutdown handling — the PostgreSQL connection pool is closed cleanly when the service stops, preventing connection leaks.</w:t>
      </w:r>
    </w:p>
    <w:p>
      <w:pPr>
        <w:spacing w:before="320" w:after="40"/>
      </w:pPr>
      <w:r>
        <w:rPr>
          <w:rFonts w:ascii="Calibri" w:hAnsi="Calibri"/>
          <w:b/>
          <w:color w:val="FF555F"/>
          <w:sz w:val="18"/>
        </w:rPr>
        <w:t>CQ-004 · LOW</w:t>
      </w:r>
    </w:p>
    <w:p>
      <w:r>
        <w:rPr>
          <w:rFonts w:ascii="Calibri" w:hAnsi="Calibri"/>
          <w:b/>
          <w:color w:val="375623"/>
          <w:sz w:val="24"/>
        </w:rPr>
        <w:t xml:space="preserve">var Declarations in contact.js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frontend/js/contact.js</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var SITE_KEY = 'YOUR_RECAPTCHA_SITE_KEY';</w:t>
            </w:r>
          </w:p>
          <w:p>
            <w:r>
              <w:rPr>
                <w:rFonts w:ascii="Courier New" w:hAnsi="Courier New"/>
                <w:sz w:val="18"/>
              </w:rPr>
              <w:t>var form     = document.getElementById('contactForm');</w:t>
            </w:r>
          </w:p>
          <w:p>
            <w:r>
              <w:rPr>
                <w:rFonts w:ascii="Courier New" w:hAnsi="Courier New"/>
                <w:sz w:val="18"/>
              </w:rPr>
              <w:t>var submitBtn = document.getElementById('submitBtn');</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const SITE_KEY  = document.querySelector('meta[name="recaptcha-key"]')?.content || '';</w:t>
            </w:r>
          </w:p>
          <w:p>
            <w:r>
              <w:rPr>
                <w:rFonts w:ascii="Courier New" w:hAnsi="Courier New"/>
                <w:sz w:val="18"/>
              </w:rPr>
              <w:t>const form      = document.getElementById('contactForm');</w:t>
            </w:r>
          </w:p>
          <w:p>
            <w:r>
              <w:rPr>
                <w:rFonts w:ascii="Courier New" w:hAnsi="Courier New"/>
                <w:sz w:val="18"/>
              </w:rPr>
              <w:t>const submitBtn = document.getElementById('submitBtn');</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All var declarations are replaced with const (for values that don't change) and let (for mutable variables). This eliminates function-scope hoisting surprises, prevents accidental global leaks, and brings the code in line with ES6+ best practices.</w:t>
      </w:r>
    </w:p>
    <w:p>
      <w:pPr>
        <w:spacing w:before="320" w:after="40"/>
      </w:pPr>
      <w:r>
        <w:rPr>
          <w:rFonts w:ascii="Calibri" w:hAnsi="Calibri"/>
          <w:b/>
          <w:color w:val="FF555F"/>
          <w:sz w:val="18"/>
        </w:rPr>
        <w:t>CQ-005 · LOW</w:t>
      </w:r>
    </w:p>
    <w:p>
      <w:r>
        <w:rPr>
          <w:rFonts w:ascii="Calibri" w:hAnsi="Calibri"/>
          <w:b/>
          <w:color w:val="375623"/>
          <w:sz w:val="24"/>
        </w:rPr>
        <w:t xml:space="preserve">Missing Hamburger Nav on about.html / services.html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frontend/about.html  |  frontend/services.html</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&lt;!-- about.html nav — no hamburger button, no id on ul --&gt;</w:t>
            </w:r>
          </w:p>
          <w:p>
            <w:r>
              <w:rPr>
                <w:rFonts w:ascii="Courier New" w:hAnsi="Courier New"/>
                <w:sz w:val="18"/>
              </w:rPr>
              <w:t>&lt;ul class="nav-links"&gt;...&lt;/ul&gt;</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&lt;!-- about.html nav — hamburger added, id added to ul --&gt;</w:t>
            </w:r>
          </w:p>
          <w:p>
            <w:r>
              <w:rPr>
                <w:rFonts w:ascii="Courier New" w:hAnsi="Courier New"/>
                <w:sz w:val="18"/>
              </w:rPr>
              <w:t>&lt;button class="hamburger" id="hamburger" aria-label="Toggle navigation"&gt;&amp;#9776;&lt;/button&gt;</w:t>
            </w:r>
          </w:p>
          <w:p>
            <w:r>
              <w:rPr>
                <w:rFonts w:ascii="Courier New" w:hAnsi="Courier New"/>
                <w:sz w:val="18"/>
              </w:rPr>
              <w:t>&lt;ul class="nav-links" id="nav-links"&gt;...&lt;/ul&gt;</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The hamburger button and id="nav-links" are now present in about.html and services.html, matching the pattern in index.html and contact.html. Mobile users can now toggle navigation on all pages via main.js.</w:t>
      </w:r>
    </w:p>
    <w:p>
      <w:pPr>
        <w:spacing w:before="320" w:after="40"/>
      </w:pPr>
      <w:r>
        <w:rPr>
          <w:rFonts w:ascii="Calibri" w:hAnsi="Calibri"/>
          <w:b/>
          <w:color w:val="FF555F"/>
          <w:sz w:val="18"/>
        </w:rPr>
        <w:t>CQ-006 · LOW</w:t>
      </w:r>
    </w:p>
    <w:p>
      <w:r>
        <w:rPr>
          <w:rFonts w:ascii="Calibri" w:hAnsi="Calibri"/>
          <w:b/>
          <w:color w:val="375623"/>
          <w:sz w:val="24"/>
        </w:rPr>
        <w:t xml:space="preserve">Missing anyio conftest for Async Tests  </w:t>
      </w:r>
      <w:r>
        <w:rPr>
          <w:rFonts w:ascii="Calibri" w:hAnsi="Calibri"/>
          <w:b/>
          <w:color w:val="375623"/>
          <w:sz w:val="22"/>
        </w:rPr>
        <w:t>[FIXED]</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5040"/>
        <w:gridCol w:w="5040"/>
      </w:tblGrid>
      <w:tr>
        <w:tc>
          <w:tcPr>
            <w:tcW w:type="dxa" w:w="5040"/>
            <w:shd w:val="clear" w:color="auto" w:fill="161916"/>
            <w:tcMar>
              <w:top w:w="80" w:type="dxa"/>
              <w:bottom w:w="80" w:type="dxa"/>
              <w:left w:w="120" w:type="dxa"/>
              <w:right w:w="120" w:type="dxa"/>
            </w:tcMar>
          </w:tcPr>
          <w:p>
            <w:r>
              <w:rPr>
                <w:rFonts w:ascii="Calibri" w:hAnsi="Calibri"/>
                <w:b/>
                <w:color w:val="FFFFFF"/>
                <w:sz w:val="18"/>
              </w:rPr>
              <w:t>Files Changed</w:t>
            </w:r>
          </w:p>
        </w:tc>
        <w:tc>
          <w:tcPr>
            <w:tcW w:type="dxa" w:w="5040"/>
            <w:shd w:val="clear" w:color="auto" w:fill="161916"/>
            <w:tcMar>
              <w:top w:w="80" w:type="dxa"/>
              <w:bottom w:w="80" w:type="dxa"/>
              <w:left w:w="120" w:type="dxa"/>
              <w:right w:w="120" w:type="dxa"/>
            </w:tcMar>
          </w:tcPr>
          <w:p>
            <w:r>
              <w:rPr>
                <w:rFonts w:ascii="Calibri" w:hAnsi="Calibri"/>
                <w:b/>
                <w:color w:val="FFFFFF"/>
                <w:sz w:val="18"/>
              </w:rPr>
              <w:t>Fix Status</w:t>
            </w:r>
          </w:p>
        </w:tc>
      </w:tr>
      <w:tr>
        <w:tc>
          <w:tcPr>
            <w:tcW w:type="dxa" w:w="5040"/>
            <w:shd w:val="clear" w:color="auto" w:fill="FFFFFF"/>
            <w:tcMar>
              <w:top w:w="80" w:type="dxa"/>
              <w:bottom w:w="80" w:type="dxa"/>
              <w:left w:w="120" w:type="dxa"/>
              <w:right w:w="120" w:type="dxa"/>
            </w:tcMar>
          </w:tcPr>
          <w:p>
            <w:r>
              <w:rPr>
                <w:rFonts w:ascii="Calibri" w:hAnsi="Calibri"/>
                <w:color w:val="444744"/>
                <w:sz w:val="18"/>
              </w:rPr>
              <w:t>python-service/tests/conftest.py (new)  |  python-service/requirements.txt</w:t>
            </w:r>
          </w:p>
        </w:tc>
        <w:tc>
          <w:tcPr>
            <w:tcW w:type="dxa" w:w="5040"/>
            <w:shd w:val="clear" w:color="auto" w:fill="FFFFFF"/>
            <w:tcMar>
              <w:top w:w="80" w:type="dxa"/>
              <w:bottom w:w="80" w:type="dxa"/>
              <w:left w:w="120" w:type="dxa"/>
              <w:right w:w="120" w:type="dxa"/>
            </w:tcMar>
          </w:tcPr>
          <w:p>
            <w:r>
              <w:rPr>
                <w:rFonts w:ascii="Calibri" w:hAnsi="Calibri"/>
                <w:color w:val="375623"/>
                <w:sz w:val="18"/>
              </w:rPr>
              <w:t>FIXED</w:t>
            </w:r>
          </w:p>
        </w:tc>
      </w:tr>
    </w:tbl>
    <w:p/>
    <w:p>
      <w:pPr>
        <w:spacing w:before="0" w:after="80"/>
      </w:pPr>
      <w:r>
        <w:rPr>
          <w:rFonts w:ascii="Calibri" w:hAnsi="Calibri"/>
          <w:b/>
          <w:color w:val="444744"/>
          <w:sz w:val="20"/>
        </w:rPr>
        <w:t>Before (Vulnerable)</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No conftest.py — @pytest.mark.anyio tests may not run async body</w:t>
            </w:r>
          </w:p>
        </w:tc>
      </w:tr>
    </w:tbl>
    <w:p/>
    <w:p>
      <w:pPr>
        <w:spacing w:before="0" w:after="80"/>
      </w:pPr>
      <w:r>
        <w:rPr>
          <w:rFonts w:ascii="Calibri" w:hAnsi="Calibri"/>
          <w:b/>
          <w:color w:val="444744"/>
          <w:sz w:val="20"/>
        </w:rPr>
        <w:t>After (Fixed)</w:t>
      </w:r>
    </w:p>
    <w:tbl>
      <w:tblPr>
        <w:tblStyle w:val="TableGrid"/>
        <w:tblW w:type="auto" w:w="0"/>
        <w:tblLook w:firstColumn="1" w:firstRow="1" w:lastColumn="0" w:lastRow="0" w:noHBand="0" w:noVBand="1" w:val="04A0"/>
      </w:tblPr>
      <w:tblGrid>
        <w:gridCol w:w="10080"/>
      </w:tblGrid>
      <w:tr>
        <w:tc>
          <w:tcPr>
            <w:tcW w:type="dxa" w:w="10080"/>
            <w:shd w:val="clear" w:color="auto" w:fill="F2F2F2"/>
            <w:tcMar>
              <w:top w:w="100" w:type="dxa"/>
              <w:bottom w:w="100" w:type="dxa"/>
              <w:left w:w="160" w:type="dxa"/>
              <w:right w:w="160" w:type="dxa"/>
            </w:tcMar>
          </w:tcPr>
          <w:p>
            <w:r>
              <w:rPr>
                <w:rFonts w:ascii="Courier New" w:hAnsi="Courier New"/>
                <w:sz w:val="18"/>
              </w:rPr>
              <w:t># conftest.py</w:t>
            </w:r>
          </w:p>
          <w:p>
            <w:r>
              <w:rPr>
                <w:rFonts w:ascii="Courier New" w:hAnsi="Courier New"/>
                <w:sz w:val="18"/>
              </w:rPr>
              <w:t>@pytest.fixture</w:t>
            </w:r>
          </w:p>
          <w:p>
            <w:r>
              <w:rPr>
                <w:rFonts w:ascii="Courier New" w:hAnsi="Courier New"/>
                <w:sz w:val="18"/>
              </w:rPr>
              <w:t>def anyio_backend():</w:t>
            </w:r>
          </w:p>
          <w:p>
            <w:r>
              <w:rPr>
                <w:rFonts w:ascii="Courier New" w:hAnsi="Courier New"/>
                <w:sz w:val="18"/>
              </w:rPr>
              <w:t xml:space="preserve">    return 'asyncio'</w:t>
            </w:r>
          </w:p>
          <w:p>
            <w:r>
              <w:rPr>
                <w:rFonts w:ascii="Courier New" w:hAnsi="Courier New"/>
                <w:sz w:val="18"/>
              </w:rPr>
            </w:r>
          </w:p>
          <w:p>
            <w:r>
              <w:rPr>
                <w:rFonts w:ascii="Courier New" w:hAnsi="Courier New"/>
                <w:sz w:val="18"/>
              </w:rPr>
              <w:t># requirements.txt</w:t>
            </w:r>
          </w:p>
          <w:p>
            <w:r>
              <w:rPr>
                <w:rFonts w:ascii="Courier New" w:hAnsi="Courier New"/>
                <w:sz w:val="18"/>
              </w:rPr>
              <w:t>anyio[asyncio]&gt;=4.0</w:t>
            </w:r>
          </w:p>
          <w:p>
            <w:r>
              <w:rPr>
                <w:rFonts w:ascii="Courier New" w:hAnsi="Courier New"/>
                <w:sz w:val="18"/>
              </w:rPr>
              <w:t>pytest-anyio&gt;=0.0.0</w:t>
            </w:r>
          </w:p>
        </w:tc>
      </w:tr>
    </w:tbl>
    <w:p/>
    <w:p>
      <w:pPr>
        <w:spacing w:before="0" w:after="80"/>
      </w:pPr>
      <w:r>
        <w:rPr>
          <w:rFonts w:ascii="Calibri" w:hAnsi="Calibri"/>
          <w:b/>
          <w:color w:val="444744"/>
          <w:sz w:val="20"/>
        </w:rPr>
        <w:t>Why This Fix Works</w:t>
      </w:r>
    </w:p>
    <w:p>
      <w:pPr>
        <w:spacing w:before="0" w:after="160"/>
      </w:pPr>
      <w:r>
        <w:rPr>
          <w:rFonts w:ascii="Calibri" w:hAnsi="Calibri"/>
          <w:b w:val="0"/>
          <w:color w:val="444744"/>
          <w:sz w:val="20"/>
        </w:rPr>
        <w:t>A conftest.py is added with the anyio_backend fixture, ensuring @pytest.mark.anyio tests actually run their async bodies on the asyncio backend. Without this, tests could produce false-green results.</w:t>
      </w:r>
    </w:p>
    <w:p>
      <w:r>
        <w:br w:type="page"/>
      </w:r>
    </w:p>
    <w:p>
      <w:pPr>
        <w:spacing w:before="320" w:after="40"/>
      </w:pPr>
      <w:r>
        <w:rPr>
          <w:rFonts w:ascii="Calibri" w:hAnsi="Calibri"/>
          <w:b/>
          <w:color w:val="FF555F"/>
          <w:sz w:val="18"/>
        </w:rPr>
        <w:t>SECTION 3</w:t>
      </w:r>
    </w:p>
    <w:p>
      <w:pPr>
        <w:spacing w:before="240" w:after="120"/>
      </w:pPr>
      <w:r>
        <w:rPr>
          <w:rFonts w:ascii="Calibri" w:hAnsi="Calibri"/>
          <w:b/>
          <w:color w:val="161916"/>
          <w:sz w:val="32"/>
        </w:rPr>
        <w:t>Validation Results</w:t>
      </w:r>
    </w:p>
    <w:p>
      <w:pPr>
        <w:spacing w:before="0" w:after="80"/>
      </w:pPr>
      <w:r>
        <w:rPr>
          <w:rFonts w:ascii="Calibri" w:hAnsi="Calibri"/>
          <w:b/>
          <w:color w:val="161916"/>
          <w:sz w:val="22"/>
        </w:rPr>
        <w:t>Automated Scan Comparison (Bandit — Python Service)</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2520"/>
        <w:gridCol w:w="2520"/>
        <w:gridCol w:w="2520"/>
        <w:gridCol w:w="2520"/>
      </w:tblGrid>
      <w:tr>
        <w:tc>
          <w:tcPr>
            <w:tcW w:type="dxa" w:w="2520"/>
            <w:shd w:val="clear" w:color="auto" w:fill="161916"/>
            <w:tcMar>
              <w:top w:w="80" w:type="dxa"/>
              <w:bottom w:w="80" w:type="dxa"/>
              <w:left w:w="120" w:type="dxa"/>
              <w:right w:w="120" w:type="dxa"/>
            </w:tcMar>
          </w:tcPr>
          <w:p>
            <w:r>
              <w:rPr>
                <w:rFonts w:ascii="Calibri" w:hAnsi="Calibri"/>
                <w:b/>
                <w:color w:val="FFFFFF"/>
                <w:sz w:val="18"/>
              </w:rPr>
              <w:t>Severity</w:t>
            </w:r>
          </w:p>
        </w:tc>
        <w:tc>
          <w:tcPr>
            <w:tcW w:type="dxa" w:w="2520"/>
            <w:shd w:val="clear" w:color="auto" w:fill="161916"/>
            <w:tcMar>
              <w:top w:w="80" w:type="dxa"/>
              <w:bottom w:w="80" w:type="dxa"/>
              <w:left w:w="120" w:type="dxa"/>
              <w:right w:w="120" w:type="dxa"/>
            </w:tcMar>
          </w:tcPr>
          <w:p>
            <w:r>
              <w:rPr>
                <w:rFonts w:ascii="Calibri" w:hAnsi="Calibri"/>
                <w:b/>
                <w:color w:val="FFFFFF"/>
                <w:sz w:val="18"/>
              </w:rPr>
              <w:t>Original</w:t>
            </w:r>
          </w:p>
        </w:tc>
        <w:tc>
          <w:tcPr>
            <w:tcW w:type="dxa" w:w="2520"/>
            <w:shd w:val="clear" w:color="auto" w:fill="161916"/>
            <w:tcMar>
              <w:top w:w="80" w:type="dxa"/>
              <w:bottom w:w="80" w:type="dxa"/>
              <w:left w:w="120" w:type="dxa"/>
              <w:right w:w="120" w:type="dxa"/>
            </w:tcMar>
          </w:tcPr>
          <w:p>
            <w:r>
              <w:rPr>
                <w:rFonts w:ascii="Calibri" w:hAnsi="Calibri"/>
                <w:b/>
                <w:color w:val="FFFFFF"/>
                <w:sz w:val="18"/>
              </w:rPr>
              <w:t>Fixed</w:t>
            </w:r>
          </w:p>
        </w:tc>
        <w:tc>
          <w:tcPr>
            <w:tcW w:type="dxa" w:w="2520"/>
            <w:shd w:val="clear" w:color="auto" w:fill="161916"/>
            <w:tcMar>
              <w:top w:w="80" w:type="dxa"/>
              <w:bottom w:w="80" w:type="dxa"/>
              <w:left w:w="120" w:type="dxa"/>
              <w:right w:w="120" w:type="dxa"/>
            </w:tcMar>
          </w:tcPr>
          <w:p>
            <w:r>
              <w:rPr>
                <w:rFonts w:ascii="Calibri" w:hAnsi="Calibri"/>
                <w:b/>
                <w:color w:val="FFFFFF"/>
                <w:sz w:val="18"/>
              </w:rPr>
              <w:t>Notes</w:t>
            </w:r>
          </w:p>
        </w:tc>
      </w:tr>
      <w:tr>
        <w:tc>
          <w:tcPr>
            <w:tcW w:type="dxa" w:w="2520"/>
            <w:shd w:val="clear" w:color="auto" w:fill="FFFFFF"/>
            <w:tcMar>
              <w:top w:w="80" w:type="dxa"/>
              <w:bottom w:w="80" w:type="dxa"/>
              <w:left w:w="120" w:type="dxa"/>
              <w:right w:w="120" w:type="dxa"/>
            </w:tcMar>
          </w:tcPr>
          <w:p>
            <w:r>
              <w:rPr>
                <w:rFonts w:ascii="Calibri" w:hAnsi="Calibri"/>
                <w:color w:val="444744"/>
                <w:sz w:val="18"/>
              </w:rPr>
              <w:t>Critical</w:t>
            </w:r>
          </w:p>
        </w:tc>
        <w:tc>
          <w:tcPr>
            <w:tcW w:type="dxa" w:w="2520"/>
            <w:shd w:val="clear" w:color="auto" w:fill="FFFFFF"/>
            <w:tcMar>
              <w:top w:w="80" w:type="dxa"/>
              <w:bottom w:w="80" w:type="dxa"/>
              <w:left w:w="120" w:type="dxa"/>
              <w:right w:w="120" w:type="dxa"/>
            </w:tcMar>
          </w:tcPr>
          <w:p>
            <w:r>
              <w:rPr>
                <w:rFonts w:ascii="Calibri" w:hAnsi="Calibri"/>
                <w:color w:val="444744"/>
                <w:sz w:val="18"/>
              </w:rPr>
              <w:t>0</w:t>
            </w:r>
          </w:p>
        </w:tc>
        <w:tc>
          <w:tcPr>
            <w:tcW w:type="dxa" w:w="2520"/>
            <w:shd w:val="clear" w:color="auto" w:fill="FFFFFF"/>
            <w:tcMar>
              <w:top w:w="80" w:type="dxa"/>
              <w:bottom w:w="80" w:type="dxa"/>
              <w:left w:w="120" w:type="dxa"/>
              <w:right w:w="120" w:type="dxa"/>
            </w:tcMar>
          </w:tcPr>
          <w:p>
            <w:r>
              <w:rPr>
                <w:rFonts w:ascii="Calibri" w:hAnsi="Calibri"/>
                <w:color w:val="444744"/>
                <w:sz w:val="18"/>
              </w:rPr>
              <w:t>0</w:t>
            </w:r>
          </w:p>
        </w:tc>
        <w:tc>
          <w:tcPr>
            <w:tcW w:type="dxa" w:w="2520"/>
            <w:shd w:val="clear" w:color="auto" w:fill="FFFFFF"/>
            <w:tcMar>
              <w:top w:w="80" w:type="dxa"/>
              <w:bottom w:w="80" w:type="dxa"/>
              <w:left w:w="120" w:type="dxa"/>
              <w:right w:w="120" w:type="dxa"/>
            </w:tcMar>
          </w:tcPr>
          <w:p>
            <w:r>
              <w:rPr>
                <w:rFonts w:ascii="Calibri" w:hAnsi="Calibri"/>
                <w:color w:val="444744"/>
                <w:sz w:val="18"/>
              </w:rPr>
              <w:t>No change — none in original</w:t>
            </w:r>
          </w:p>
        </w:tc>
      </w:tr>
      <w:tr>
        <w:tc>
          <w:tcPr>
            <w:tcW w:type="dxa" w:w="2520"/>
            <w:shd w:val="clear" w:color="auto" w:fill="FFF2DF"/>
            <w:tcMar>
              <w:top w:w="80" w:type="dxa"/>
              <w:bottom w:w="80" w:type="dxa"/>
              <w:left w:w="120" w:type="dxa"/>
              <w:right w:w="120" w:type="dxa"/>
            </w:tcMar>
          </w:tcPr>
          <w:p>
            <w:r>
              <w:rPr>
                <w:rFonts w:ascii="Calibri" w:hAnsi="Calibri"/>
                <w:color w:val="444744"/>
                <w:sz w:val="18"/>
              </w:rPr>
              <w:t>High</w:t>
            </w:r>
          </w:p>
        </w:tc>
        <w:tc>
          <w:tcPr>
            <w:tcW w:type="dxa" w:w="2520"/>
            <w:shd w:val="clear" w:color="auto" w:fill="FFF2DF"/>
            <w:tcMar>
              <w:top w:w="80" w:type="dxa"/>
              <w:bottom w:w="80" w:type="dxa"/>
              <w:left w:w="120" w:type="dxa"/>
              <w:right w:w="120" w:type="dxa"/>
            </w:tcMar>
          </w:tcPr>
          <w:p>
            <w:r>
              <w:rPr>
                <w:rFonts w:ascii="Calibri" w:hAnsi="Calibri"/>
                <w:color w:val="444744"/>
                <w:sz w:val="18"/>
              </w:rPr>
              <w:t>0</w:t>
            </w:r>
          </w:p>
        </w:tc>
        <w:tc>
          <w:tcPr>
            <w:tcW w:type="dxa" w:w="2520"/>
            <w:shd w:val="clear" w:color="auto" w:fill="FFF2DF"/>
            <w:tcMar>
              <w:top w:w="80" w:type="dxa"/>
              <w:bottom w:w="80" w:type="dxa"/>
              <w:left w:w="120" w:type="dxa"/>
              <w:right w:w="120" w:type="dxa"/>
            </w:tcMar>
          </w:tcPr>
          <w:p>
            <w:r>
              <w:rPr>
                <w:rFonts w:ascii="Calibri" w:hAnsi="Calibri"/>
                <w:color w:val="444744"/>
                <w:sz w:val="18"/>
              </w:rPr>
              <w:t>0</w:t>
            </w:r>
          </w:p>
        </w:tc>
        <w:tc>
          <w:tcPr>
            <w:tcW w:type="dxa" w:w="2520"/>
            <w:shd w:val="clear" w:color="auto" w:fill="FFF2DF"/>
            <w:tcMar>
              <w:top w:w="80" w:type="dxa"/>
              <w:bottom w:w="80" w:type="dxa"/>
              <w:left w:w="120" w:type="dxa"/>
              <w:right w:w="120" w:type="dxa"/>
            </w:tcMar>
          </w:tcPr>
          <w:p>
            <w:r>
              <w:rPr>
                <w:rFonts w:ascii="Calibri" w:hAnsi="Calibri"/>
                <w:color w:val="444744"/>
                <w:sz w:val="18"/>
              </w:rPr>
              <w:t>No change — none in original</w:t>
            </w:r>
          </w:p>
        </w:tc>
      </w:tr>
      <w:tr>
        <w:tc>
          <w:tcPr>
            <w:tcW w:type="dxa" w:w="2520"/>
            <w:shd w:val="clear" w:color="auto" w:fill="FFFFFF"/>
            <w:tcMar>
              <w:top w:w="80" w:type="dxa"/>
              <w:bottom w:w="80" w:type="dxa"/>
              <w:left w:w="120" w:type="dxa"/>
              <w:right w:w="120" w:type="dxa"/>
            </w:tcMar>
          </w:tcPr>
          <w:p>
            <w:r>
              <w:rPr>
                <w:rFonts w:ascii="Calibri" w:hAnsi="Calibri"/>
                <w:color w:val="444744"/>
                <w:sz w:val="18"/>
              </w:rPr>
              <w:t>Medium</w:t>
            </w:r>
          </w:p>
        </w:tc>
        <w:tc>
          <w:tcPr>
            <w:tcW w:type="dxa" w:w="2520"/>
            <w:shd w:val="clear" w:color="auto" w:fill="FFFFFF"/>
            <w:tcMar>
              <w:top w:w="80" w:type="dxa"/>
              <w:bottom w:w="80" w:type="dxa"/>
              <w:left w:w="120" w:type="dxa"/>
              <w:right w:w="120" w:type="dxa"/>
            </w:tcMar>
          </w:tcPr>
          <w:p>
            <w:r>
              <w:rPr>
                <w:rFonts w:ascii="Calibri" w:hAnsi="Calibri"/>
                <w:color w:val="444744"/>
                <w:sz w:val="18"/>
              </w:rPr>
              <w:t>0</w:t>
            </w:r>
          </w:p>
        </w:tc>
        <w:tc>
          <w:tcPr>
            <w:tcW w:type="dxa" w:w="2520"/>
            <w:shd w:val="clear" w:color="auto" w:fill="FFFFFF"/>
            <w:tcMar>
              <w:top w:w="80" w:type="dxa"/>
              <w:bottom w:w="80" w:type="dxa"/>
              <w:left w:w="120" w:type="dxa"/>
              <w:right w:w="120" w:type="dxa"/>
            </w:tcMar>
          </w:tcPr>
          <w:p>
            <w:r>
              <w:rPr>
                <w:rFonts w:ascii="Calibri" w:hAnsi="Calibri"/>
                <w:color w:val="444744"/>
                <w:sz w:val="18"/>
              </w:rPr>
              <w:t>0</w:t>
            </w:r>
          </w:p>
        </w:tc>
        <w:tc>
          <w:tcPr>
            <w:tcW w:type="dxa" w:w="2520"/>
            <w:shd w:val="clear" w:color="auto" w:fill="FFFFFF"/>
            <w:tcMar>
              <w:top w:w="80" w:type="dxa"/>
              <w:bottom w:w="80" w:type="dxa"/>
              <w:left w:w="120" w:type="dxa"/>
              <w:right w:w="120" w:type="dxa"/>
            </w:tcMar>
          </w:tcPr>
          <w:p>
            <w:r>
              <w:rPr>
                <w:rFonts w:ascii="Calibri" w:hAnsi="Calibri"/>
                <w:color w:val="444744"/>
                <w:sz w:val="18"/>
              </w:rPr>
              <w:t>No change — none in original</w:t>
            </w:r>
          </w:p>
        </w:tc>
      </w:tr>
      <w:tr>
        <w:tc>
          <w:tcPr>
            <w:tcW w:type="dxa" w:w="2520"/>
            <w:shd w:val="clear" w:color="auto" w:fill="FFF2DF"/>
            <w:tcMar>
              <w:top w:w="80" w:type="dxa"/>
              <w:bottom w:w="80" w:type="dxa"/>
              <w:left w:w="120" w:type="dxa"/>
              <w:right w:w="120" w:type="dxa"/>
            </w:tcMar>
          </w:tcPr>
          <w:p>
            <w:r>
              <w:rPr>
                <w:rFonts w:ascii="Calibri" w:hAnsi="Calibri"/>
                <w:color w:val="444744"/>
                <w:sz w:val="18"/>
              </w:rPr>
              <w:t>Low (assert_used in tests)</w:t>
            </w:r>
          </w:p>
        </w:tc>
        <w:tc>
          <w:tcPr>
            <w:tcW w:type="dxa" w:w="2520"/>
            <w:shd w:val="clear" w:color="auto" w:fill="FFF2DF"/>
            <w:tcMar>
              <w:top w:w="80" w:type="dxa"/>
              <w:bottom w:w="80" w:type="dxa"/>
              <w:left w:w="120" w:type="dxa"/>
              <w:right w:w="120" w:type="dxa"/>
            </w:tcMar>
          </w:tcPr>
          <w:p>
            <w:r>
              <w:rPr>
                <w:rFonts w:ascii="Calibri" w:hAnsi="Calibri"/>
                <w:color w:val="444744"/>
                <w:sz w:val="18"/>
              </w:rPr>
              <w:t>3</w:t>
            </w:r>
          </w:p>
        </w:tc>
        <w:tc>
          <w:tcPr>
            <w:tcW w:type="dxa" w:w="2520"/>
            <w:shd w:val="clear" w:color="auto" w:fill="FFF2DF"/>
            <w:tcMar>
              <w:top w:w="80" w:type="dxa"/>
              <w:bottom w:w="80" w:type="dxa"/>
              <w:left w:w="120" w:type="dxa"/>
              <w:right w:w="120" w:type="dxa"/>
            </w:tcMar>
          </w:tcPr>
          <w:p>
            <w:r>
              <w:rPr>
                <w:rFonts w:ascii="Calibri" w:hAnsi="Calibri"/>
                <w:color w:val="444744"/>
                <w:sz w:val="18"/>
              </w:rPr>
              <w:t>3</w:t>
            </w:r>
          </w:p>
        </w:tc>
        <w:tc>
          <w:tcPr>
            <w:tcW w:type="dxa" w:w="2520"/>
            <w:shd w:val="clear" w:color="auto" w:fill="FFF2DF"/>
            <w:tcMar>
              <w:top w:w="80" w:type="dxa"/>
              <w:bottom w:w="80" w:type="dxa"/>
              <w:left w:w="120" w:type="dxa"/>
              <w:right w:w="120" w:type="dxa"/>
            </w:tcMar>
          </w:tcPr>
          <w:p>
            <w:r>
              <w:rPr>
                <w:rFonts w:ascii="Calibri" w:hAnsi="Calibri"/>
                <w:color w:val="C09000"/>
                <w:sz w:val="18"/>
              </w:rPr>
              <w:t>Expected — assert is correct in pytest; use # nosec to suppress</w:t>
            </w:r>
          </w:p>
        </w:tc>
      </w:tr>
    </w:tbl>
    <w:p/>
    <w:p>
      <w:pPr>
        <w:spacing w:before="160" w:after="80"/>
      </w:pPr>
      <w:r>
        <w:rPr>
          <w:rFonts w:ascii="Calibri" w:hAnsi="Calibri"/>
          <w:b/>
          <w:color w:val="161916"/>
          <w:sz w:val="22"/>
        </w:rPr>
        <w:t>Manual Fix Verification</w:t>
      </w:r>
    </w:p>
    <w:tbl>
      <w:tblPr>
        <w:tblW w:type="auto" w:w="0"/>
        <w:tblLook w:firstColumn="1" w:firstRow="1" w:lastColumn="0" w:lastRow="0" w:noHBand="0" w:noVBand="1" w:val="04A0"/>
        <w:tblBorders>
          <w:top w:val="single" w:sz="4" w:color="ADB1AC"/>
          <w:left w:val="single" w:sz="4" w:color="ADB1AC"/>
          <w:bottom w:val="single" w:sz="4" w:color="ADB1AC"/>
          <w:right w:val="single" w:sz="4" w:color="ADB1AC"/>
          <w:insideH w:val="single" w:sz="4" w:color="ADB1AC"/>
          <w:insideV w:val="single" w:sz="4" w:color="ADB1AC"/>
        </w:tblBorders>
      </w:tblPr>
      <w:tblGrid>
        <w:gridCol w:w="3360"/>
        <w:gridCol w:w="3360"/>
        <w:gridCol w:w="3360"/>
      </w:tblGrid>
      <w:tr>
        <w:tc>
          <w:tcPr>
            <w:tcW w:type="dxa" w:w="3360"/>
            <w:shd w:val="clear" w:color="auto" w:fill="161916"/>
            <w:tcMar>
              <w:top w:w="80" w:type="dxa"/>
              <w:bottom w:w="80" w:type="dxa"/>
              <w:left w:w="120" w:type="dxa"/>
              <w:right w:w="120" w:type="dxa"/>
            </w:tcMar>
          </w:tcPr>
          <w:p>
            <w:r>
              <w:rPr>
                <w:rFonts w:ascii="Calibri" w:hAnsi="Calibri"/>
                <w:b/>
                <w:color w:val="FFFFFF"/>
                <w:sz w:val="18"/>
              </w:rPr>
              <w:t>Finding</w:t>
            </w:r>
          </w:p>
        </w:tc>
        <w:tc>
          <w:tcPr>
            <w:tcW w:type="dxa" w:w="3360"/>
            <w:shd w:val="clear" w:color="auto" w:fill="161916"/>
            <w:tcMar>
              <w:top w:w="80" w:type="dxa"/>
              <w:bottom w:w="80" w:type="dxa"/>
              <w:left w:w="120" w:type="dxa"/>
              <w:right w:w="120" w:type="dxa"/>
            </w:tcMar>
          </w:tcPr>
          <w:p>
            <w:r>
              <w:rPr>
                <w:rFonts w:ascii="Calibri" w:hAnsi="Calibri"/>
                <w:b/>
                <w:color w:val="FFFFFF"/>
                <w:sz w:val="18"/>
              </w:rPr>
              <w:t>Verification Check</w:t>
            </w:r>
          </w:p>
        </w:tc>
        <w:tc>
          <w:tcPr>
            <w:tcW w:type="dxa" w:w="3360"/>
            <w:shd w:val="clear" w:color="auto" w:fill="161916"/>
            <w:tcMar>
              <w:top w:w="80" w:type="dxa"/>
              <w:bottom w:w="80" w:type="dxa"/>
              <w:left w:w="120" w:type="dxa"/>
              <w:right w:w="120" w:type="dxa"/>
            </w:tcMar>
          </w:tcPr>
          <w:p>
            <w:r>
              <w:rPr>
                <w:rFonts w:ascii="Calibri" w:hAnsi="Calibri"/>
                <w:b/>
                <w:color w:val="FFFFFF"/>
                <w:sz w:val="18"/>
              </w:rPr>
              <w:t>Result</w:t>
            </w:r>
          </w:p>
        </w:tc>
      </w:tr>
      <w:tr>
        <w:tc>
          <w:tcPr>
            <w:tcW w:type="dxa" w:w="3360"/>
            <w:shd w:val="clear" w:color="auto" w:fill="FFFFFF"/>
            <w:tcMar>
              <w:top w:w="80" w:type="dxa"/>
              <w:bottom w:w="80" w:type="dxa"/>
              <w:left w:w="120" w:type="dxa"/>
              <w:right w:w="120" w:type="dxa"/>
            </w:tcMar>
          </w:tcPr>
          <w:p>
            <w:r>
              <w:rPr>
                <w:rFonts w:ascii="Calibri" w:hAnsi="Calibri"/>
                <w:color w:val="444744"/>
                <w:sz w:val="18"/>
              </w:rPr>
              <w:t>SEC-001</w:t>
            </w:r>
          </w:p>
        </w:tc>
        <w:tc>
          <w:tcPr>
            <w:tcW w:type="dxa" w:w="3360"/>
            <w:shd w:val="clear" w:color="auto" w:fill="FFFFFF"/>
            <w:tcMar>
              <w:top w:w="80" w:type="dxa"/>
              <w:bottom w:w="80" w:type="dxa"/>
              <w:left w:w="120" w:type="dxa"/>
              <w:right w:w="120" w:type="dxa"/>
            </w:tcMar>
          </w:tcPr>
          <w:p>
            <w:r>
              <w:rPr>
                <w:rFonts w:ascii="Calibri" w:hAnsi="Calibri"/>
                <w:color w:val="444744"/>
                <w:sz w:val="18"/>
              </w:rPr>
              <w:t>No YOUR_RECAPTCHA_SITE_KEY in any committed file</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r>
        <w:tc>
          <w:tcPr>
            <w:tcW w:type="dxa" w:w="3360"/>
            <w:shd w:val="clear" w:color="auto" w:fill="FFF2DF"/>
            <w:tcMar>
              <w:top w:w="80" w:type="dxa"/>
              <w:bottom w:w="80" w:type="dxa"/>
              <w:left w:w="120" w:type="dxa"/>
              <w:right w:w="120" w:type="dxa"/>
            </w:tcMar>
          </w:tcPr>
          <w:p>
            <w:r>
              <w:rPr>
                <w:rFonts w:ascii="Calibri" w:hAnsi="Calibri"/>
                <w:color w:val="444744"/>
                <w:sz w:val="18"/>
              </w:rPr>
              <w:t>SEC-002</w:t>
            </w:r>
          </w:p>
        </w:tc>
        <w:tc>
          <w:tcPr>
            <w:tcW w:type="dxa" w:w="3360"/>
            <w:shd w:val="clear" w:color="auto" w:fill="FFF2DF"/>
            <w:tcMar>
              <w:top w:w="80" w:type="dxa"/>
              <w:bottom w:w="80" w:type="dxa"/>
              <w:left w:w="120" w:type="dxa"/>
              <w:right w:w="120" w:type="dxa"/>
            </w:tcMar>
          </w:tcPr>
          <w:p>
            <w:r>
              <w:rPr>
                <w:rFonts w:ascii="Calibri" w:hAnsi="Calibri"/>
                <w:color w:val="444744"/>
                <w:sz w:val="18"/>
              </w:rPr>
              <w:t>contentSecurityPolicy: false removed; directives added</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SEC-003</w:t>
            </w:r>
          </w:p>
        </w:tc>
        <w:tc>
          <w:tcPr>
            <w:tcW w:type="dxa" w:w="3360"/>
            <w:shd w:val="clear" w:color="auto" w:fill="FFFFFF"/>
            <w:tcMar>
              <w:top w:w="80" w:type="dxa"/>
              <w:bottom w:w="80" w:type="dxa"/>
              <w:left w:w="120" w:type="dxa"/>
              <w:right w:w="120" w:type="dxa"/>
            </w:tcMar>
          </w:tcPr>
          <w:p>
            <w:r>
              <w:rPr>
                <w:rFonts w:ascii="Calibri" w:hAnsi="Calibri"/>
                <w:color w:val="444744"/>
                <w:sz w:val="18"/>
              </w:rPr>
              <w:t>No POSTGRES_PASSWORD=password in docker-compose.yml</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r>
        <w:tc>
          <w:tcPr>
            <w:tcW w:type="dxa" w:w="3360"/>
            <w:shd w:val="clear" w:color="auto" w:fill="FFF2DF"/>
            <w:tcMar>
              <w:top w:w="80" w:type="dxa"/>
              <w:bottom w:w="80" w:type="dxa"/>
              <w:left w:w="120" w:type="dxa"/>
              <w:right w:w="120" w:type="dxa"/>
            </w:tcMar>
          </w:tcPr>
          <w:p>
            <w:r>
              <w:rPr>
                <w:rFonts w:ascii="Calibri" w:hAnsi="Calibri"/>
                <w:color w:val="444744"/>
                <w:sz w:val="18"/>
              </w:rPr>
              <w:t>SEC-004</w:t>
            </w:r>
          </w:p>
        </w:tc>
        <w:tc>
          <w:tcPr>
            <w:tcW w:type="dxa" w:w="3360"/>
            <w:shd w:val="clear" w:color="auto" w:fill="FFF2DF"/>
            <w:tcMar>
              <w:top w:w="80" w:type="dxa"/>
              <w:bottom w:w="80" w:type="dxa"/>
              <w:left w:w="120" w:type="dxa"/>
              <w:right w:w="120" w:type="dxa"/>
            </w:tcMar>
          </w:tcPr>
          <w:p>
            <w:r>
              <w:rPr>
                <w:rFonts w:ascii="Calibri" w:hAnsi="Calibri"/>
                <w:color w:val="444744"/>
                <w:sz w:val="18"/>
              </w:rPr>
              <w:t>RuntimeError raised when key missing and DEV_MODE=false</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SEC-005</w:t>
            </w:r>
          </w:p>
        </w:tc>
        <w:tc>
          <w:tcPr>
            <w:tcW w:type="dxa" w:w="3360"/>
            <w:shd w:val="clear" w:color="auto" w:fill="FFFFFF"/>
            <w:tcMar>
              <w:top w:w="80" w:type="dxa"/>
              <w:bottom w:w="80" w:type="dxa"/>
              <w:left w:w="120" w:type="dxa"/>
              <w:right w:w="120" w:type="dxa"/>
            </w:tcMar>
          </w:tcPr>
          <w:p>
            <w:r>
              <w:rPr>
                <w:rFonts w:ascii="Calibri" w:hAnsi="Calibri"/>
                <w:color w:val="444744"/>
                <w:sz w:val="18"/>
              </w:rPr>
              <w:t>ssl.create_default_context() passed to starttls()</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r>
        <w:tc>
          <w:tcPr>
            <w:tcW w:type="dxa" w:w="3360"/>
            <w:shd w:val="clear" w:color="auto" w:fill="FFF2DF"/>
            <w:tcMar>
              <w:top w:w="80" w:type="dxa"/>
              <w:bottom w:w="80" w:type="dxa"/>
              <w:left w:w="120" w:type="dxa"/>
              <w:right w:w="120" w:type="dxa"/>
            </w:tcMar>
          </w:tcPr>
          <w:p>
            <w:r>
              <w:rPr>
                <w:rFonts w:ascii="Calibri" w:hAnsi="Calibri"/>
                <w:color w:val="444744"/>
                <w:sz w:val="18"/>
              </w:rPr>
              <w:t>SEC-006</w:t>
            </w:r>
          </w:p>
        </w:tc>
        <w:tc>
          <w:tcPr>
            <w:tcW w:type="dxa" w:w="3360"/>
            <w:shd w:val="clear" w:color="auto" w:fill="FFF2DF"/>
            <w:tcMar>
              <w:top w:w="80" w:type="dxa"/>
              <w:bottom w:w="80" w:type="dxa"/>
              <w:left w:w="120" w:type="dxa"/>
              <w:right w:w="120" w:type="dxa"/>
            </w:tcMar>
          </w:tcPr>
          <w:p>
            <w:r>
              <w:rPr>
                <w:rFonts w:ascii="Calibri" w:hAnsi="Calibri"/>
                <w:color w:val="444744"/>
                <w:sz w:val="18"/>
              </w:rPr>
              <w:t>allow_headers=['Content-Type','Authorization','X-Request-ID']</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SEC-007</w:t>
            </w:r>
          </w:p>
        </w:tc>
        <w:tc>
          <w:tcPr>
            <w:tcW w:type="dxa" w:w="3360"/>
            <w:shd w:val="clear" w:color="auto" w:fill="FFFFFF"/>
            <w:tcMar>
              <w:top w:w="80" w:type="dxa"/>
              <w:bottom w:w="80" w:type="dxa"/>
              <w:left w:w="120" w:type="dxa"/>
              <w:right w:w="120" w:type="dxa"/>
            </w:tcMar>
          </w:tcPr>
          <w:p>
            <w:r>
              <w:rPr>
                <w:rFonts w:ascii="Calibri" w:hAnsi="Calibri"/>
                <w:color w:val="444744"/>
                <w:sz w:val="18"/>
              </w:rPr>
              <w:t>HTTPS block and HSTS in nginx.conf (commented, infra pending)</w:t>
            </w:r>
          </w:p>
        </w:tc>
        <w:tc>
          <w:tcPr>
            <w:tcW w:type="dxa" w:w="3360"/>
            <w:shd w:val="clear" w:color="auto" w:fill="FFFFFF"/>
            <w:tcMar>
              <w:top w:w="80" w:type="dxa"/>
              <w:bottom w:w="80" w:type="dxa"/>
              <w:left w:w="120" w:type="dxa"/>
              <w:right w:w="120" w:type="dxa"/>
            </w:tcMar>
          </w:tcPr>
          <w:p>
            <w:r>
              <w:rPr>
                <w:rFonts w:ascii="Calibri" w:hAnsi="Calibri"/>
                <w:color w:val="FFAD28"/>
                <w:sz w:val="18"/>
              </w:rPr>
              <w:t>PARTIAL</w:t>
            </w:r>
          </w:p>
        </w:tc>
      </w:tr>
      <w:tr>
        <w:tc>
          <w:tcPr>
            <w:tcW w:type="dxa" w:w="3360"/>
            <w:shd w:val="clear" w:color="auto" w:fill="FFF2DF"/>
            <w:tcMar>
              <w:top w:w="80" w:type="dxa"/>
              <w:bottom w:w="80" w:type="dxa"/>
              <w:left w:w="120" w:type="dxa"/>
              <w:right w:w="120" w:type="dxa"/>
            </w:tcMar>
          </w:tcPr>
          <w:p>
            <w:r>
              <w:rPr>
                <w:rFonts w:ascii="Calibri" w:hAnsi="Calibri"/>
                <w:color w:val="444744"/>
                <w:sz w:val="18"/>
              </w:rPr>
              <w:t>PERF-001</w:t>
            </w:r>
          </w:p>
        </w:tc>
        <w:tc>
          <w:tcPr>
            <w:tcW w:type="dxa" w:w="3360"/>
            <w:shd w:val="clear" w:color="auto" w:fill="FFF2DF"/>
            <w:tcMar>
              <w:top w:w="80" w:type="dxa"/>
              <w:bottom w:w="80" w:type="dxa"/>
              <w:left w:w="120" w:type="dxa"/>
              <w:right w:w="120" w:type="dxa"/>
            </w:tcMar>
          </w:tcPr>
          <w:p>
            <w:r>
              <w:rPr>
                <w:rFonts w:ascii="Calibri" w:hAnsi="Calibri"/>
                <w:color w:val="444744"/>
                <w:sz w:val="18"/>
              </w:rPr>
              <w:t>ThreadedConnectionPool present in database.py</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PERF-002</w:t>
            </w:r>
          </w:p>
        </w:tc>
        <w:tc>
          <w:tcPr>
            <w:tcW w:type="dxa" w:w="3360"/>
            <w:shd w:val="clear" w:color="auto" w:fill="FFFFFF"/>
            <w:tcMar>
              <w:top w:w="80" w:type="dxa"/>
              <w:bottom w:w="80" w:type="dxa"/>
              <w:left w:w="120" w:type="dxa"/>
              <w:right w:w="120" w:type="dxa"/>
            </w:tcMar>
          </w:tcPr>
          <w:p>
            <w:r>
              <w:rPr>
                <w:rFonts w:ascii="Calibri" w:hAnsi="Calibri"/>
                <w:color w:val="444744"/>
                <w:sz w:val="18"/>
              </w:rPr>
              <w:t>verify_captcha is async def using httpx.AsyncClient</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r>
        <w:tc>
          <w:tcPr>
            <w:tcW w:type="dxa" w:w="3360"/>
            <w:shd w:val="clear" w:color="auto" w:fill="FFF2DF"/>
            <w:tcMar>
              <w:top w:w="80" w:type="dxa"/>
              <w:bottom w:w="80" w:type="dxa"/>
              <w:left w:w="120" w:type="dxa"/>
              <w:right w:w="120" w:type="dxa"/>
            </w:tcMar>
          </w:tcPr>
          <w:p>
            <w:r>
              <w:rPr>
                <w:rFonts w:ascii="Calibri" w:hAnsi="Calibri"/>
                <w:color w:val="444744"/>
                <w:sz w:val="18"/>
              </w:rPr>
              <w:t>PERF-003</w:t>
            </w:r>
          </w:p>
        </w:tc>
        <w:tc>
          <w:tcPr>
            <w:tcW w:type="dxa" w:w="3360"/>
            <w:shd w:val="clear" w:color="auto" w:fill="FFF2DF"/>
            <w:tcMar>
              <w:top w:w="80" w:type="dxa"/>
              <w:bottom w:w="80" w:type="dxa"/>
              <w:left w:w="120" w:type="dxa"/>
              <w:right w:w="120" w:type="dxa"/>
            </w:tcMar>
          </w:tcPr>
          <w:p>
            <w:r>
              <w:rPr>
                <w:rFonts w:ascii="Calibri" w:hAnsi="Calibri"/>
                <w:color w:val="444744"/>
                <w:sz w:val="18"/>
              </w:rPr>
              <w:t>background_tasks.add_task() used in process_contact_form</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PERF-004</w:t>
            </w:r>
          </w:p>
        </w:tc>
        <w:tc>
          <w:tcPr>
            <w:tcW w:type="dxa" w:w="3360"/>
            <w:shd w:val="clear" w:color="auto" w:fill="FFFFFF"/>
            <w:tcMar>
              <w:top w:w="80" w:type="dxa"/>
              <w:bottom w:w="80" w:type="dxa"/>
              <w:left w:w="120" w:type="dxa"/>
              <w:right w:w="120" w:type="dxa"/>
            </w:tcMar>
          </w:tcPr>
          <w:p>
            <w:r>
              <w:rPr>
                <w:rFonts w:ascii="Calibri" w:hAnsi="Calibri"/>
                <w:color w:val="444744"/>
                <w:sz w:val="18"/>
              </w:rPr>
              <w:t>gzip on; + gzip_types in nginx.conf http block</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r>
        <w:tc>
          <w:tcPr>
            <w:tcW w:type="dxa" w:w="3360"/>
            <w:shd w:val="clear" w:color="auto" w:fill="FFF2DF"/>
            <w:tcMar>
              <w:top w:w="80" w:type="dxa"/>
              <w:bottom w:w="80" w:type="dxa"/>
              <w:left w:w="120" w:type="dxa"/>
              <w:right w:w="120" w:type="dxa"/>
            </w:tcMar>
          </w:tcPr>
          <w:p>
            <w:r>
              <w:rPr>
                <w:rFonts w:ascii="Calibri" w:hAnsi="Calibri"/>
                <w:color w:val="444744"/>
                <w:sz w:val="18"/>
              </w:rPr>
              <w:t>PERF-005</w:t>
            </w:r>
          </w:p>
        </w:tc>
        <w:tc>
          <w:tcPr>
            <w:tcW w:type="dxa" w:w="3360"/>
            <w:shd w:val="clear" w:color="auto" w:fill="FFF2DF"/>
            <w:tcMar>
              <w:top w:w="80" w:type="dxa"/>
              <w:bottom w:w="80" w:type="dxa"/>
              <w:left w:w="120" w:type="dxa"/>
              <w:right w:w="120" w:type="dxa"/>
            </w:tcMar>
          </w:tcPr>
          <w:p>
            <w:r>
              <w:rPr>
                <w:rFonts w:ascii="Calibri" w:hAnsi="Calibri"/>
                <w:color w:val="444744"/>
                <w:sz w:val="18"/>
              </w:rPr>
              <w:t>Cache-Control immutable location block in nginx.conf</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CQ-001</w:t>
            </w:r>
          </w:p>
        </w:tc>
        <w:tc>
          <w:tcPr>
            <w:tcW w:type="dxa" w:w="3360"/>
            <w:shd w:val="clear" w:color="auto" w:fill="FFFFFF"/>
            <w:tcMar>
              <w:top w:w="80" w:type="dxa"/>
              <w:bottom w:w="80" w:type="dxa"/>
              <w:left w:w="120" w:type="dxa"/>
              <w:right w:w="120" w:type="dxa"/>
            </w:tcMar>
          </w:tcPr>
          <w:p>
            <w:r>
              <w:rPr>
                <w:rFonts w:ascii="Calibri" w:hAnsi="Calibri"/>
                <w:color w:val="444744"/>
                <w:sz w:val="18"/>
              </w:rPr>
              <w:t>cur.execute(schema_sql) replaces split(";") loop</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r>
        <w:tc>
          <w:tcPr>
            <w:tcW w:type="dxa" w:w="3360"/>
            <w:shd w:val="clear" w:color="auto" w:fill="FFF2DF"/>
            <w:tcMar>
              <w:top w:w="80" w:type="dxa"/>
              <w:bottom w:w="80" w:type="dxa"/>
              <w:left w:w="120" w:type="dxa"/>
              <w:right w:w="120" w:type="dxa"/>
            </w:tcMar>
          </w:tcPr>
          <w:p>
            <w:r>
              <w:rPr>
                <w:rFonts w:ascii="Calibri" w:hAnsi="Calibri"/>
                <w:color w:val="444744"/>
                <w:sz w:val="18"/>
              </w:rPr>
              <w:t>CQ-002</w:t>
            </w:r>
          </w:p>
        </w:tc>
        <w:tc>
          <w:tcPr>
            <w:tcW w:type="dxa" w:w="3360"/>
            <w:shd w:val="clear" w:color="auto" w:fill="FFF2DF"/>
            <w:tcMar>
              <w:top w:w="80" w:type="dxa"/>
              <w:bottom w:w="80" w:type="dxa"/>
              <w:left w:w="120" w:type="dxa"/>
              <w:right w:w="120" w:type="dxa"/>
            </w:tcMar>
          </w:tcPr>
          <w:p>
            <w:r>
              <w:rPr>
                <w:rFonts w:ascii="Calibri" w:hAnsi="Calibri"/>
                <w:color w:val="444744"/>
                <w:sz w:val="18"/>
              </w:rPr>
              <w:t>psycopg2.DatabaseError caught; errors re-raised with exc_info=True</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CQ-003</w:t>
            </w:r>
          </w:p>
        </w:tc>
        <w:tc>
          <w:tcPr>
            <w:tcW w:type="dxa" w:w="3360"/>
            <w:shd w:val="clear" w:color="auto" w:fill="FFFFFF"/>
            <w:tcMar>
              <w:top w:w="80" w:type="dxa"/>
              <w:bottom w:w="80" w:type="dxa"/>
              <w:left w:w="120" w:type="dxa"/>
              <w:right w:w="120" w:type="dxa"/>
            </w:tcMar>
          </w:tcPr>
          <w:p>
            <w:r>
              <w:rPr>
                <w:rFonts w:ascii="Calibri" w:hAnsi="Calibri"/>
                <w:color w:val="444744"/>
                <w:sz w:val="18"/>
              </w:rPr>
              <w:t>asynccontextmanager lifespan replaces on_event("startup")</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r>
        <w:tc>
          <w:tcPr>
            <w:tcW w:type="dxa" w:w="3360"/>
            <w:shd w:val="clear" w:color="auto" w:fill="FFF2DF"/>
            <w:tcMar>
              <w:top w:w="80" w:type="dxa"/>
              <w:bottom w:w="80" w:type="dxa"/>
              <w:left w:w="120" w:type="dxa"/>
              <w:right w:w="120" w:type="dxa"/>
            </w:tcMar>
          </w:tcPr>
          <w:p>
            <w:r>
              <w:rPr>
                <w:rFonts w:ascii="Calibri" w:hAnsi="Calibri"/>
                <w:color w:val="444744"/>
                <w:sz w:val="18"/>
              </w:rPr>
              <w:t>CQ-004</w:t>
            </w:r>
          </w:p>
        </w:tc>
        <w:tc>
          <w:tcPr>
            <w:tcW w:type="dxa" w:w="3360"/>
            <w:shd w:val="clear" w:color="auto" w:fill="FFF2DF"/>
            <w:tcMar>
              <w:top w:w="80" w:type="dxa"/>
              <w:bottom w:w="80" w:type="dxa"/>
              <w:left w:w="120" w:type="dxa"/>
              <w:right w:w="120" w:type="dxa"/>
            </w:tcMar>
          </w:tcPr>
          <w:p>
            <w:r>
              <w:rPr>
                <w:rFonts w:ascii="Calibri" w:hAnsi="Calibri"/>
                <w:color w:val="444744"/>
                <w:sz w:val="18"/>
              </w:rPr>
              <w:t>const/let used throughout contact.js; no var declarations</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CQ-005</w:t>
            </w:r>
          </w:p>
        </w:tc>
        <w:tc>
          <w:tcPr>
            <w:tcW w:type="dxa" w:w="3360"/>
            <w:shd w:val="clear" w:color="auto" w:fill="FFFFFF"/>
            <w:tcMar>
              <w:top w:w="80" w:type="dxa"/>
              <w:bottom w:w="80" w:type="dxa"/>
              <w:left w:w="120" w:type="dxa"/>
              <w:right w:w="120" w:type="dxa"/>
            </w:tcMar>
          </w:tcPr>
          <w:p>
            <w:r>
              <w:rPr>
                <w:rFonts w:ascii="Calibri" w:hAnsi="Calibri"/>
                <w:color w:val="444744"/>
                <w:sz w:val="18"/>
              </w:rPr>
              <w:t>Hamburger + id="nav-links" in about.html and services.html</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r>
        <w:tc>
          <w:tcPr>
            <w:tcW w:type="dxa" w:w="3360"/>
            <w:shd w:val="clear" w:color="auto" w:fill="FFF2DF"/>
            <w:tcMar>
              <w:top w:w="80" w:type="dxa"/>
              <w:bottom w:w="80" w:type="dxa"/>
              <w:left w:w="120" w:type="dxa"/>
              <w:right w:w="120" w:type="dxa"/>
            </w:tcMar>
          </w:tcPr>
          <w:p>
            <w:r>
              <w:rPr>
                <w:rFonts w:ascii="Calibri" w:hAnsi="Calibri"/>
                <w:color w:val="444744"/>
                <w:sz w:val="18"/>
              </w:rPr>
              <w:t>CQ-006</w:t>
            </w:r>
          </w:p>
        </w:tc>
        <w:tc>
          <w:tcPr>
            <w:tcW w:type="dxa" w:w="3360"/>
            <w:shd w:val="clear" w:color="auto" w:fill="FFF2DF"/>
            <w:tcMar>
              <w:top w:w="80" w:type="dxa"/>
              <w:bottom w:w="80" w:type="dxa"/>
              <w:left w:w="120" w:type="dxa"/>
              <w:right w:w="120" w:type="dxa"/>
            </w:tcMar>
          </w:tcPr>
          <w:p>
            <w:r>
              <w:rPr>
                <w:rFonts w:ascii="Calibri" w:hAnsi="Calibri"/>
                <w:color w:val="444744"/>
                <w:sz w:val="18"/>
              </w:rPr>
              <w:t>conftest.py with anyio_backend fixture created</w:t>
            </w:r>
          </w:p>
        </w:tc>
        <w:tc>
          <w:tcPr>
            <w:tcW w:type="dxa" w:w="3360"/>
            <w:shd w:val="clear" w:color="auto" w:fill="FFF2DF"/>
            <w:tcMar>
              <w:top w:w="80" w:type="dxa"/>
              <w:bottom w:w="80" w:type="dxa"/>
              <w:left w:w="120" w:type="dxa"/>
              <w:right w:w="120" w:type="dxa"/>
            </w:tcMar>
          </w:tcPr>
          <w:p>
            <w:r>
              <w:rPr>
                <w:rFonts w:ascii="Calibri" w:hAnsi="Calibri"/>
                <w:color w:val="375623"/>
                <w:sz w:val="18"/>
              </w:rPr>
              <w:t>PASS</w:t>
            </w:r>
          </w:p>
        </w:tc>
      </w:tr>
      <w:tr>
        <w:tc>
          <w:tcPr>
            <w:tcW w:type="dxa" w:w="3360"/>
            <w:shd w:val="clear" w:color="auto" w:fill="FFFFFF"/>
            <w:tcMar>
              <w:top w:w="80" w:type="dxa"/>
              <w:bottom w:w="80" w:type="dxa"/>
              <w:left w:w="120" w:type="dxa"/>
              <w:right w:w="120" w:type="dxa"/>
            </w:tcMar>
          </w:tcPr>
          <w:p>
            <w:r>
              <w:rPr>
                <w:rFonts w:ascii="Calibri" w:hAnsi="Calibri"/>
                <w:color w:val="444744"/>
                <w:sz w:val="18"/>
              </w:rPr>
              <w:t>STY-001-005</w:t>
            </w:r>
          </w:p>
        </w:tc>
        <w:tc>
          <w:tcPr>
            <w:tcW w:type="dxa" w:w="3360"/>
            <w:shd w:val="clear" w:color="auto" w:fill="FFFFFF"/>
            <w:tcMar>
              <w:top w:w="80" w:type="dxa"/>
              <w:bottom w:w="80" w:type="dxa"/>
              <w:left w:w="120" w:type="dxa"/>
              <w:right w:w="120" w:type="dxa"/>
            </w:tcMar>
          </w:tcPr>
          <w:p>
            <w:r>
              <w:rPr>
                <w:rFonts w:ascii="Calibri" w:hAnsi="Calibri"/>
                <w:color w:val="444744"/>
                <w:sz w:val="18"/>
              </w:rPr>
              <w:t>CSS utility classes added; inline styles replaced; conftest added</w:t>
            </w:r>
          </w:p>
        </w:tc>
        <w:tc>
          <w:tcPr>
            <w:tcW w:type="dxa" w:w="3360"/>
            <w:shd w:val="clear" w:color="auto" w:fill="FFFFFF"/>
            <w:tcMar>
              <w:top w:w="80" w:type="dxa"/>
              <w:bottom w:w="80" w:type="dxa"/>
              <w:left w:w="120" w:type="dxa"/>
              <w:right w:w="120" w:type="dxa"/>
            </w:tcMar>
          </w:tcPr>
          <w:p>
            <w:r>
              <w:rPr>
                <w:rFonts w:ascii="Calibri" w:hAnsi="Calibri"/>
                <w:color w:val="375623"/>
                <w:sz w:val="18"/>
              </w:rPr>
              <w:t>PASS</w:t>
            </w:r>
          </w:p>
        </w:tc>
      </w:tr>
    </w:tbl>
    <w:p/>
    <w:p>
      <w:r>
        <w:br w:type="page"/>
      </w:r>
    </w:p>
    <w:p>
      <w:pPr>
        <w:spacing w:before="320" w:after="40"/>
      </w:pPr>
      <w:r>
        <w:rPr>
          <w:rFonts w:ascii="Calibri" w:hAnsi="Calibri"/>
          <w:b/>
          <w:color w:val="FF555F"/>
          <w:sz w:val="18"/>
        </w:rPr>
        <w:t>SECTION 4</w:t>
      </w:r>
    </w:p>
    <w:p>
      <w:pPr>
        <w:spacing w:before="240" w:after="120"/>
      </w:pPr>
      <w:r>
        <w:rPr>
          <w:rFonts w:ascii="Calibri" w:hAnsi="Calibri"/>
          <w:b/>
          <w:color w:val="161916"/>
          <w:sz w:val="32"/>
        </w:rPr>
        <w:t>Remaining Issues &amp; Next Steps</w:t>
      </w:r>
    </w:p>
    <w:p>
      <w:pPr>
        <w:spacing w:before="0" w:after="80"/>
      </w:pPr>
      <w:r>
        <w:rPr>
          <w:rFonts w:ascii="Calibri" w:hAnsi="Calibri"/>
          <w:b/>
          <w:color w:val="FFAD28"/>
          <w:sz w:val="22"/>
        </w:rPr>
        <w:t>SEC-007 — HTTPS / HSTS (Infrastructure — 1 remaining)</w:t>
      </w:r>
    </w:p>
    <w:p>
      <w:pPr>
        <w:spacing w:before="0" w:after="80"/>
      </w:pPr>
      <w:r>
        <w:rPr>
          <w:rFonts w:ascii="Calibri" w:hAnsi="Calibri"/>
          <w:b w:val="0"/>
          <w:color w:val="444744"/>
          <w:sz w:val="20"/>
        </w:rPr>
        <w:t>The nginx.conf has been updated with a complete HTTPS server block (TLS 1.2/1.3, HSTS, HTTP→HTTPS redirect) ready for activation. To complete this fix:</w:t>
      </w:r>
    </w:p>
    <w:p>
      <w:pPr>
        <w:spacing w:before="0" w:after="40"/>
      </w:pPr>
      <w:r>
        <w:rPr>
          <w:rFonts w:ascii="Calibri" w:hAnsi="Calibri"/>
          <w:b w:val="0"/>
          <w:color w:val="444744"/>
          <w:sz w:val="20"/>
        </w:rPr>
        <w:t>1. Provision TLS certificates — recommended: Certbot with Let's Encrypt (free), or use cloud provider managed certs.</w:t>
      </w:r>
    </w:p>
    <w:p>
      <w:pPr>
        <w:spacing w:before="0" w:after="40"/>
      </w:pPr>
      <w:r>
        <w:rPr>
          <w:rFonts w:ascii="Calibri" w:hAnsi="Calibri"/>
          <w:b w:val="0"/>
          <w:color w:val="444744"/>
          <w:sz w:val="20"/>
        </w:rPr>
        <w:t>2. Copy fullchain.pem and privkey.pem to /etc/nginx/ssl/ inside the nginx container.</w:t>
      </w:r>
    </w:p>
    <w:p>
      <w:pPr>
        <w:spacing w:before="0" w:after="40"/>
      </w:pPr>
      <w:r>
        <w:rPr>
          <w:rFonts w:ascii="Calibri" w:hAnsi="Calibri"/>
          <w:b w:val="0"/>
          <w:color w:val="444744"/>
          <w:sz w:val="20"/>
        </w:rPr>
        <w:t>3. Uncomment the HTTPS server block and HTTP redirect block in nginx/nginx.conf.</w:t>
      </w:r>
    </w:p>
    <w:p>
      <w:pPr>
        <w:spacing w:before="0" w:after="40"/>
      </w:pPr>
      <w:r>
        <w:rPr>
          <w:rFonts w:ascii="Calibri" w:hAnsi="Calibri"/>
          <w:b w:val="0"/>
          <w:color w:val="444744"/>
          <w:sz w:val="20"/>
        </w:rPr>
        <w:t>4. Update docker-compose.yml to expose port 443 and mount the ssl/ directory.</w:t>
      </w:r>
    </w:p>
    <w:p>
      <w:pPr>
        <w:spacing w:before="0" w:after="40"/>
      </w:pPr>
      <w:r>
        <w:rPr>
          <w:rFonts w:ascii="Calibri" w:hAnsi="Calibri"/>
          <w:b w:val="0"/>
          <w:color w:val="444744"/>
          <w:sz w:val="20"/>
        </w:rPr>
        <w:t>5. Test with: curl -I https://yourdomain.com  and verify HSTS header is returned.</w:t>
      </w:r>
    </w:p>
    <w:p>
      <w:pPr>
        <w:spacing w:before="0" w:after="40"/>
      </w:pPr>
      <w:r>
        <w:rPr>
          <w:rFonts w:ascii="Calibri" w:hAnsi="Calibri"/>
          <w:b w:val="0"/>
          <w:color w:val="444744"/>
          <w:sz w:val="20"/>
        </w:rPr>
        <w:t>6. Once confirmed working, enable HSTS by uncommenting the add_header Strict-Transport-Security line.</w:t>
      </w:r>
    </w:p>
    <w:p>
      <w:pPr>
        <w:spacing w:before="240" w:after="80"/>
      </w:pPr>
      <w:r>
        <w:rPr>
          <w:rFonts w:ascii="Calibri" w:hAnsi="Calibri"/>
          <w:b/>
          <w:color w:val="375623"/>
          <w:sz w:val="22"/>
        </w:rPr>
        <w:br/>
        <w:t>Bandit Low Findings (assert in tests) — Advisory Only</w:t>
      </w:r>
    </w:p>
    <w:p>
      <w:pPr>
        <w:spacing w:before="0" w:after="160"/>
      </w:pPr>
      <w:r>
        <w:rPr>
          <w:rFonts w:ascii="Calibri" w:hAnsi="Calibri"/>
          <w:b w:val="0"/>
          <w:color w:val="444744"/>
          <w:sz w:val="20"/>
        </w:rPr>
        <w:t>Bandit reports 3 Low-severity findings for assert used in test_main.py. These are expected and correct — pytest relies on assert statements for test assertions. They can be suppressed with # nosec B101 if Bandit is integrated into CI and you want a clean scan report without affecting any production code.</w:t>
      </w:r>
    </w:p>
    <w:sectPr w:rsidR="00FC693F" w:rsidRPr="0006063C" w:rsidSect="00034616">
      <w:headerReference w:type="default" r:id="rId11"/>
      <w:footerReference w:type="default" r:id="rId12"/>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color="FFAD28"/>
      </w:pBdr>
      <w:tabs>
        <w:tab w:val="right" w:pos="9360"/>
      </w:tabs>
    </w:pPr>
    <w:r>
      <w:rPr>
        <w:rFonts w:ascii="Calibri" w:hAnsi="Calibri"/>
        <w:color w:val="ADB1AC"/>
        <w:sz w:val="16"/>
      </w:rPr>
      <w:t>© 2026 Copyright Genpact. All Rights Reserved.</w:t>
      <w:tab/>
    </w:r>
    <w:r>
      <w:rPr>
        <w:rFonts w:ascii="Calibri" w:hAnsi="Calibri"/>
        <w:color w:val="6D706B"/>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Pr>
    <w:r>
      <w:rPr>
        <w:rFonts w:ascii="Calibri" w:hAnsi="Calibri"/>
        <w:color w:val="6D706B"/>
        <w:sz w:val="16"/>
      </w:rPr>
      <w:t>Security Remediation &amp; Validation Report  |  CompanyWebsite_Code_v1.0</w:t>
      <w:tab/>
    </w:r>
    <w:r>
      <w:drawing>
        <wp:inline xmlns:a="http://schemas.openxmlformats.org/drawingml/2006/main" xmlns:pic="http://schemas.openxmlformats.org/drawingml/2006/picture">
          <wp:extent cx="1005840" cy="529561"/>
          <wp:docPr id="1" name="Picture 1"/>
          <wp:cNvGraphicFramePr>
            <a:graphicFrameLocks noChangeAspect="1"/>
          </wp:cNvGraphicFramePr>
          <a:graphic>
            <a:graphicData uri="http://schemas.openxmlformats.org/drawingml/2006/picture">
              <pic:pic>
                <pic:nvPicPr>
                  <pic:cNvPr id="0" name="Genpact Logo Black.png"/>
                  <pic:cNvPicPr/>
                </pic:nvPicPr>
                <pic:blipFill>
                  <a:blip r:embed="rId1"/>
                  <a:stretch>
                    <a:fillRect/>
                  </a:stretch>
                </pic:blipFill>
                <pic:spPr>
                  <a:xfrm>
                    <a:off x="0" y="0"/>
                    <a:ext cx="1005840" cy="5295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