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val="clear" w:color="auto" w:fill="161916"/>
            <w:tcMar>
              <w:top w:w="800" w:type="dxa"/>
              <w:bottom w:w="1200" w:type="dxa"/>
              <w:left w:w="720" w:type="dxa"/>
              <w:right w:w="720" w:type="dxa"/>
            </w:tcMar>
          </w:tcPr>
          <w:p>
            <w:r>
              <w:drawing>
                <wp:inline xmlns:a="http://schemas.openxmlformats.org/drawingml/2006/main" xmlns:pic="http://schemas.openxmlformats.org/drawingml/2006/picture">
                  <wp:extent cx="1645920" cy="864775"/>
                  <wp:docPr id="1" name="Picture 1"/>
                  <wp:cNvGraphicFramePr>
                    <a:graphicFrameLocks noChangeAspect="1"/>
                  </wp:cNvGraphicFramePr>
                  <a:graphic>
                    <a:graphicData uri="http://schemas.openxmlformats.org/drawingml/2006/picture">
                      <pic:pic>
                        <pic:nvPicPr>
                          <pic:cNvPr id="0" name="Genpact Logo White.png"/>
                          <pic:cNvPicPr/>
                        </pic:nvPicPr>
                        <pic:blipFill>
                          <a:blip r:embed="rId9"/>
                          <a:stretch>
                            <a:fillRect/>
                          </a:stretch>
                        </pic:blipFill>
                        <pic:spPr>
                          <a:xfrm>
                            <a:off x="0" y="0"/>
                            <a:ext cx="1645920" cy="864775"/>
                          </a:xfrm>
                          <a:prstGeom prst="rect"/>
                        </pic:spPr>
                      </pic:pic>
                    </a:graphicData>
                  </a:graphic>
                </wp:inline>
              </w:drawing>
            </w:r>
          </w:p>
          <w:p>
            <w:r>
              <w:drawing>
                <wp:inline xmlns:a="http://schemas.openxmlformats.org/drawingml/2006/main" xmlns:pic="http://schemas.openxmlformats.org/drawingml/2006/picture">
                  <wp:extent cx="1280160" cy="440588"/>
                  <wp:docPr id="2" name="Picture 2"/>
                  <wp:cNvGraphicFramePr>
                    <a:graphicFrameLocks noChangeAspect="1"/>
                  </wp:cNvGraphicFramePr>
                  <a:graphic>
                    <a:graphicData uri="http://schemas.openxmlformats.org/drawingml/2006/picture">
                      <pic:pic>
                        <pic:nvPicPr>
                          <pic:cNvPr id="0" name="logo_ON_IT_horizontal_white_TMversion.png"/>
                          <pic:cNvPicPr/>
                        </pic:nvPicPr>
                        <pic:blipFill>
                          <a:blip r:embed="rId10"/>
                          <a:stretch>
                            <a:fillRect/>
                          </a:stretch>
                        </pic:blipFill>
                        <pic:spPr>
                          <a:xfrm>
                            <a:off x="0" y="0"/>
                            <a:ext cx="1280160" cy="440588"/>
                          </a:xfrm>
                          <a:prstGeom prst="rect"/>
                        </pic:spPr>
                      </pic:pic>
                    </a:graphicData>
                  </a:graphic>
                </wp:inline>
              </w:drawing>
            </w:r>
          </w:p>
          <w:p>
            <w:pPr>
              <w:spacing w:before="960"/>
            </w:pPr>
            <w:r>
              <w:rPr>
                <w:rFonts w:ascii="Calibri" w:hAnsi="Calibri"/>
                <w:b/>
                <w:color w:val="FFFFFF"/>
                <w:sz w:val="64"/>
              </w:rPr>
              <w:t>Codebase Analysis Report</w:t>
            </w:r>
          </w:p>
          <w:p>
            <w:pPr>
              <w:spacing w:before="120"/>
            </w:pPr>
            <w:r>
              <w:rPr>
                <w:rFonts w:ascii="Calibri" w:hAnsi="Calibri"/>
                <w:b/>
                <w:color w:val="FF555F"/>
                <w:sz w:val="28"/>
              </w:rPr>
              <w:t>CompanyWebsite_Code_v1.0</w:t>
            </w:r>
          </w:p>
          <w:p>
            <w:pPr>
              <w:spacing w:before="480"/>
            </w:pPr>
            <w:r>
              <w:rPr>
                <w:rFonts w:ascii="Calibri" w:hAnsi="Calibri"/>
                <w:color w:val="ADB1AC"/>
                <w:sz w:val="20"/>
              </w:rPr>
              <w:t>HTML5 · CSS3 · Vanilla JS  |  Node.js (Express)  |  Python (FastAPI)  |  PostgreSQL  |  Docker / Nginx</w:t>
            </w:r>
          </w:p>
          <w:p>
            <w:r>
              <w:rPr>
                <w:rFonts w:ascii="Calibri" w:hAnsi="Calibri"/>
                <w:color w:val="ADB1AC"/>
                <w:sz w:val="18"/>
              </w:rPr>
              <w:t>Analysis Date: 17 August 2026   |   Total Issues: 23   |   Critical: 1   High: 4   Medium: 7   Low: 7   Minor: 4</w:t>
            </w:r>
          </w:p>
        </w:tc>
      </w:tr>
    </w:tbl>
    <w:p>
      <w:r>
        <w:br w:type="page"/>
      </w:r>
    </w:p>
    <w:p>
      <w:pPr>
        <w:spacing w:before="320" w:after="40"/>
      </w:pPr>
      <w:r>
        <w:rPr>
          <w:rFonts w:ascii="Calibri" w:hAnsi="Calibri"/>
          <w:b/>
          <w:color w:val="FF555F"/>
          <w:sz w:val="18"/>
        </w:rPr>
        <w:t>SECTION 1</w:t>
      </w:r>
    </w:p>
    <w:p>
      <w:pPr>
        <w:spacing w:before="240" w:after="120"/>
      </w:pPr>
      <w:r>
        <w:rPr>
          <w:rFonts w:ascii="Calibri" w:hAnsi="Calibri"/>
          <w:b/>
          <w:color w:val="161916"/>
          <w:sz w:val="32"/>
        </w:rPr>
        <w:t>Executive Summary</w:t>
      </w:r>
    </w:p>
    <w:p>
      <w:pPr>
        <w:spacing w:before="0" w:after="160"/>
        <w:jc w:val="left"/>
      </w:pPr>
      <w:r>
        <w:rPr>
          <w:rFonts w:ascii="Calibri" w:hAnsi="Calibri"/>
          <w:b w:val="0"/>
          <w:i w:val="0"/>
          <w:color w:val="444744"/>
          <w:sz w:val="20"/>
        </w:rPr>
        <w:t>CompanyWebsite_Code_v1.0 is a multi-tier company website with a contact-us feature, comprising a static HTML/CSS/JS frontend, a Node.js (Express) API gateway, a Python (FastAPI) form-processing microservice, a PostgreSQL database, and an Nginx reverse proxy — all containerised with Docker Compose. The codebase is generally well-structured with good separation of concerns; however, the automated and manual review surfaced 23 issues spanning security, performance, code quality, and style categories that should be addressed before production deployment.</w:t>
      </w:r>
    </w:p>
    <w:p>
      <w:pPr>
        <w:spacing w:before="0" w:after="80"/>
        <w:jc w:val="left"/>
      </w:pPr>
      <w:r>
        <w:rPr>
          <w:rFonts w:ascii="Calibri" w:hAnsi="Calibri"/>
          <w:b/>
          <w:i w:val="0"/>
          <w:color w:val="161916"/>
          <w:sz w:val="22"/>
        </w:rPr>
        <w:t>Issue Summary by Category &amp; Severity</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1440"/>
        <w:gridCol w:w="1440"/>
        <w:gridCol w:w="1440"/>
        <w:gridCol w:w="1440"/>
        <w:gridCol w:w="1440"/>
        <w:gridCol w:w="1440"/>
        <w:gridCol w:w="1440"/>
      </w:tblGrid>
      <w:tr>
        <w:tc>
          <w:tcPr>
            <w:tcW w:type="dxa" w:w="1440"/>
            <w:shd w:val="clear" w:color="auto" w:fill="161916"/>
            <w:tcMar>
              <w:top w:w="80" w:type="dxa"/>
              <w:bottom w:w="80" w:type="dxa"/>
              <w:left w:w="120" w:type="dxa"/>
              <w:right w:w="120" w:type="dxa"/>
            </w:tcMar>
          </w:tcPr>
          <w:p>
            <w:r>
              <w:rPr>
                <w:rFonts w:ascii="Calibri" w:hAnsi="Calibri"/>
                <w:b/>
                <w:color w:val="FFFFFF"/>
                <w:sz w:val="18"/>
              </w:rPr>
              <w:t>Category</w:t>
            </w:r>
          </w:p>
        </w:tc>
        <w:tc>
          <w:tcPr>
            <w:tcW w:type="dxa" w:w="1440"/>
            <w:shd w:val="clear" w:color="auto" w:fill="161916"/>
            <w:tcMar>
              <w:top w:w="80" w:type="dxa"/>
              <w:bottom w:w="80" w:type="dxa"/>
              <w:left w:w="120" w:type="dxa"/>
              <w:right w:w="120" w:type="dxa"/>
            </w:tcMar>
          </w:tcPr>
          <w:p>
            <w:r>
              <w:rPr>
                <w:rFonts w:ascii="Calibri" w:hAnsi="Calibri"/>
                <w:b/>
                <w:color w:val="FFFFFF"/>
                <w:sz w:val="18"/>
              </w:rPr>
              <w:t>Critical</w:t>
            </w:r>
          </w:p>
        </w:tc>
        <w:tc>
          <w:tcPr>
            <w:tcW w:type="dxa" w:w="1440"/>
            <w:shd w:val="clear" w:color="auto" w:fill="161916"/>
            <w:tcMar>
              <w:top w:w="80" w:type="dxa"/>
              <w:bottom w:w="80" w:type="dxa"/>
              <w:left w:w="120" w:type="dxa"/>
              <w:right w:w="120" w:type="dxa"/>
            </w:tcMar>
          </w:tcPr>
          <w:p>
            <w:r>
              <w:rPr>
                <w:rFonts w:ascii="Calibri" w:hAnsi="Calibri"/>
                <w:b/>
                <w:color w:val="FFFFFF"/>
                <w:sz w:val="18"/>
              </w:rPr>
              <w:t>High</w:t>
            </w:r>
          </w:p>
        </w:tc>
        <w:tc>
          <w:tcPr>
            <w:tcW w:type="dxa" w:w="1440"/>
            <w:shd w:val="clear" w:color="auto" w:fill="161916"/>
            <w:tcMar>
              <w:top w:w="80" w:type="dxa"/>
              <w:bottom w:w="80" w:type="dxa"/>
              <w:left w:w="120" w:type="dxa"/>
              <w:right w:w="120" w:type="dxa"/>
            </w:tcMar>
          </w:tcPr>
          <w:p>
            <w:r>
              <w:rPr>
                <w:rFonts w:ascii="Calibri" w:hAnsi="Calibri"/>
                <w:b/>
                <w:color w:val="FFFFFF"/>
                <w:sz w:val="18"/>
              </w:rPr>
              <w:t>Medium</w:t>
            </w:r>
          </w:p>
        </w:tc>
        <w:tc>
          <w:tcPr>
            <w:tcW w:type="dxa" w:w="1440"/>
            <w:shd w:val="clear" w:color="auto" w:fill="161916"/>
            <w:tcMar>
              <w:top w:w="80" w:type="dxa"/>
              <w:bottom w:w="80" w:type="dxa"/>
              <w:left w:w="120" w:type="dxa"/>
              <w:right w:w="120" w:type="dxa"/>
            </w:tcMar>
          </w:tcPr>
          <w:p>
            <w:r>
              <w:rPr>
                <w:rFonts w:ascii="Calibri" w:hAnsi="Calibri"/>
                <w:b/>
                <w:color w:val="FFFFFF"/>
                <w:sz w:val="18"/>
              </w:rPr>
              <w:t>Low</w:t>
            </w:r>
          </w:p>
        </w:tc>
        <w:tc>
          <w:tcPr>
            <w:tcW w:type="dxa" w:w="1440"/>
            <w:shd w:val="clear" w:color="auto" w:fill="161916"/>
            <w:tcMar>
              <w:top w:w="80" w:type="dxa"/>
              <w:bottom w:w="80" w:type="dxa"/>
              <w:left w:w="120" w:type="dxa"/>
              <w:right w:w="120" w:type="dxa"/>
            </w:tcMar>
          </w:tcPr>
          <w:p>
            <w:r>
              <w:rPr>
                <w:rFonts w:ascii="Calibri" w:hAnsi="Calibri"/>
                <w:b/>
                <w:color w:val="FFFFFF"/>
                <w:sz w:val="18"/>
              </w:rPr>
              <w:t>Minor</w:t>
            </w:r>
          </w:p>
        </w:tc>
        <w:tc>
          <w:tcPr>
            <w:tcW w:type="dxa" w:w="1440"/>
            <w:shd w:val="clear" w:color="auto" w:fill="161916"/>
            <w:tcMar>
              <w:top w:w="80" w:type="dxa"/>
              <w:bottom w:w="80" w:type="dxa"/>
              <w:left w:w="120" w:type="dxa"/>
              <w:right w:w="120" w:type="dxa"/>
            </w:tcMar>
          </w:tcPr>
          <w:p>
            <w:r>
              <w:rPr>
                <w:rFonts w:ascii="Calibri" w:hAnsi="Calibri"/>
                <w:b/>
                <w:color w:val="FFFFFF"/>
                <w:sz w:val="18"/>
              </w:rPr>
              <w:t>Total</w:t>
            </w:r>
          </w:p>
        </w:tc>
      </w:tr>
      <w:tr>
        <w:tc>
          <w:tcPr>
            <w:tcW w:type="dxa" w:w="1440"/>
            <w:shd w:val="clear" w:color="auto" w:fill="FFFFFF"/>
            <w:tcMar>
              <w:top w:w="80" w:type="dxa"/>
              <w:bottom w:w="80" w:type="dxa"/>
              <w:left w:w="120" w:type="dxa"/>
              <w:right w:w="120" w:type="dxa"/>
            </w:tcMar>
          </w:tcPr>
          <w:p>
            <w:r>
              <w:rPr>
                <w:rFonts w:ascii="Calibri" w:hAnsi="Calibri"/>
                <w:color w:val="444744"/>
                <w:sz w:val="18"/>
              </w:rPr>
              <w:t>Security</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3</w:t>
            </w:r>
          </w:p>
        </w:tc>
        <w:tc>
          <w:tcPr>
            <w:tcW w:type="dxa" w:w="1440"/>
            <w:shd w:val="clear" w:color="auto" w:fill="FFFFFF"/>
            <w:tcMar>
              <w:top w:w="80" w:type="dxa"/>
              <w:bottom w:w="80" w:type="dxa"/>
              <w:left w:w="120" w:type="dxa"/>
              <w:right w:w="120" w:type="dxa"/>
            </w:tcMar>
          </w:tcPr>
          <w:p>
            <w:r>
              <w:rPr>
                <w:rFonts w:ascii="Calibri" w:hAnsi="Calibri"/>
                <w:color w:val="444744"/>
                <w:sz w:val="18"/>
              </w:rPr>
              <w:t>2</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7</w:t>
            </w:r>
          </w:p>
        </w:tc>
      </w:tr>
      <w:tr>
        <w:tc>
          <w:tcPr>
            <w:tcW w:type="dxa" w:w="1440"/>
            <w:shd w:val="clear" w:color="auto" w:fill="FFF2DF"/>
            <w:tcMar>
              <w:top w:w="80" w:type="dxa"/>
              <w:bottom w:w="80" w:type="dxa"/>
              <w:left w:w="120" w:type="dxa"/>
              <w:right w:w="120" w:type="dxa"/>
            </w:tcMar>
          </w:tcPr>
          <w:p>
            <w:r>
              <w:rPr>
                <w:rFonts w:ascii="Calibri" w:hAnsi="Calibri"/>
                <w:color w:val="444744"/>
                <w:sz w:val="18"/>
              </w:rPr>
              <w:t>Performance</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2</w:t>
            </w:r>
          </w:p>
        </w:tc>
        <w:tc>
          <w:tcPr>
            <w:tcW w:type="dxa" w:w="1440"/>
            <w:shd w:val="clear" w:color="auto" w:fill="FFF2DF"/>
            <w:tcMar>
              <w:top w:w="80" w:type="dxa"/>
              <w:bottom w:w="80" w:type="dxa"/>
              <w:left w:w="120" w:type="dxa"/>
              <w:right w:w="120" w:type="dxa"/>
            </w:tcMar>
          </w:tcPr>
          <w:p>
            <w:r>
              <w:rPr>
                <w:rFonts w:ascii="Calibri" w:hAnsi="Calibri"/>
                <w:color w:val="444744"/>
                <w:sz w:val="18"/>
              </w:rPr>
              <w:t>2</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5</w:t>
            </w:r>
          </w:p>
        </w:tc>
      </w:tr>
      <w:tr>
        <w:tc>
          <w:tcPr>
            <w:tcW w:type="dxa" w:w="1440"/>
            <w:shd w:val="clear" w:color="auto" w:fill="FFFFFF"/>
            <w:tcMar>
              <w:top w:w="80" w:type="dxa"/>
              <w:bottom w:w="80" w:type="dxa"/>
              <w:left w:w="120" w:type="dxa"/>
              <w:right w:w="120" w:type="dxa"/>
            </w:tcMar>
          </w:tcPr>
          <w:p>
            <w:r>
              <w:rPr>
                <w:rFonts w:ascii="Calibri" w:hAnsi="Calibri"/>
                <w:color w:val="444744"/>
                <w:sz w:val="18"/>
              </w:rPr>
              <w:t>Code Quality</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3</w:t>
            </w:r>
          </w:p>
        </w:tc>
        <w:tc>
          <w:tcPr>
            <w:tcW w:type="dxa" w:w="1440"/>
            <w:shd w:val="clear" w:color="auto" w:fill="FFFFFF"/>
            <w:tcMar>
              <w:top w:w="80" w:type="dxa"/>
              <w:bottom w:w="80" w:type="dxa"/>
              <w:left w:w="120" w:type="dxa"/>
              <w:right w:w="120" w:type="dxa"/>
            </w:tcMar>
          </w:tcPr>
          <w:p>
            <w:r>
              <w:rPr>
                <w:rFonts w:ascii="Calibri" w:hAnsi="Calibri"/>
                <w:color w:val="444744"/>
                <w:sz w:val="18"/>
              </w:rPr>
              <w:t>3</w:t>
            </w:r>
          </w:p>
        </w:tc>
        <w:tc>
          <w:tcPr>
            <w:tcW w:type="dxa" w:w="1440"/>
            <w:shd w:val="clear" w:color="auto" w:fill="FFFFFF"/>
            <w:tcMar>
              <w:top w:w="80" w:type="dxa"/>
              <w:bottom w:w="80" w:type="dxa"/>
              <w:left w:w="120" w:type="dxa"/>
              <w:right w:w="120" w:type="dxa"/>
            </w:tcMar>
          </w:tcPr>
          <w:p>
            <w:r>
              <w:rPr>
                <w:rFonts w:ascii="Calibri" w:hAnsi="Calibri"/>
                <w:color w:val="444744"/>
                <w:sz w:val="18"/>
              </w:rPr>
              <w:t>0</w:t>
            </w:r>
          </w:p>
        </w:tc>
        <w:tc>
          <w:tcPr>
            <w:tcW w:type="dxa" w:w="1440"/>
            <w:shd w:val="clear" w:color="auto" w:fill="FFFFFF"/>
            <w:tcMar>
              <w:top w:w="80" w:type="dxa"/>
              <w:bottom w:w="80" w:type="dxa"/>
              <w:left w:w="120" w:type="dxa"/>
              <w:right w:w="120" w:type="dxa"/>
            </w:tcMar>
          </w:tcPr>
          <w:p>
            <w:r>
              <w:rPr>
                <w:rFonts w:ascii="Calibri" w:hAnsi="Calibri"/>
                <w:color w:val="444744"/>
                <w:sz w:val="18"/>
              </w:rPr>
              <w:t>6</w:t>
            </w:r>
          </w:p>
        </w:tc>
      </w:tr>
      <w:tr>
        <w:tc>
          <w:tcPr>
            <w:tcW w:type="dxa" w:w="1440"/>
            <w:shd w:val="clear" w:color="auto" w:fill="FFF2DF"/>
            <w:tcMar>
              <w:top w:w="80" w:type="dxa"/>
              <w:bottom w:w="80" w:type="dxa"/>
              <w:left w:w="120" w:type="dxa"/>
              <w:right w:w="120" w:type="dxa"/>
            </w:tcMar>
          </w:tcPr>
          <w:p>
            <w:r>
              <w:rPr>
                <w:rFonts w:ascii="Calibri" w:hAnsi="Calibri"/>
                <w:color w:val="444744"/>
                <w:sz w:val="18"/>
              </w:rPr>
              <w:t>Style &amp; Maintainability</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0</w:t>
            </w:r>
          </w:p>
        </w:tc>
        <w:tc>
          <w:tcPr>
            <w:tcW w:type="dxa" w:w="1440"/>
            <w:shd w:val="clear" w:color="auto" w:fill="FFF2DF"/>
            <w:tcMar>
              <w:top w:w="80" w:type="dxa"/>
              <w:bottom w:w="80" w:type="dxa"/>
              <w:left w:w="120" w:type="dxa"/>
              <w:right w:w="120" w:type="dxa"/>
            </w:tcMar>
          </w:tcPr>
          <w:p>
            <w:r>
              <w:rPr>
                <w:rFonts w:ascii="Calibri" w:hAnsi="Calibri"/>
                <w:color w:val="444744"/>
                <w:sz w:val="18"/>
              </w:rPr>
              <w:t>1</w:t>
            </w:r>
          </w:p>
        </w:tc>
        <w:tc>
          <w:tcPr>
            <w:tcW w:type="dxa" w:w="1440"/>
            <w:shd w:val="clear" w:color="auto" w:fill="FFF2DF"/>
            <w:tcMar>
              <w:top w:w="80" w:type="dxa"/>
              <w:bottom w:w="80" w:type="dxa"/>
              <w:left w:w="120" w:type="dxa"/>
              <w:right w:w="120" w:type="dxa"/>
            </w:tcMar>
          </w:tcPr>
          <w:p>
            <w:r>
              <w:rPr>
                <w:rFonts w:ascii="Calibri" w:hAnsi="Calibri"/>
                <w:color w:val="444744"/>
                <w:sz w:val="18"/>
              </w:rPr>
              <w:t>4</w:t>
            </w:r>
          </w:p>
        </w:tc>
        <w:tc>
          <w:tcPr>
            <w:tcW w:type="dxa" w:w="1440"/>
            <w:shd w:val="clear" w:color="auto" w:fill="FFF2DF"/>
            <w:tcMar>
              <w:top w:w="80" w:type="dxa"/>
              <w:bottom w:w="80" w:type="dxa"/>
              <w:left w:w="120" w:type="dxa"/>
              <w:right w:w="120" w:type="dxa"/>
            </w:tcMar>
          </w:tcPr>
          <w:p>
            <w:r>
              <w:rPr>
                <w:rFonts w:ascii="Calibri" w:hAnsi="Calibri"/>
                <w:color w:val="444744"/>
                <w:sz w:val="18"/>
              </w:rPr>
              <w:t>5</w:t>
            </w:r>
          </w:p>
        </w:tc>
      </w:tr>
      <w:tr>
        <w:tc>
          <w:tcPr>
            <w:tcW w:type="dxa" w:w="1440"/>
            <w:shd w:val="clear" w:color="auto" w:fill="FFFFFF"/>
            <w:tcMar>
              <w:top w:w="80" w:type="dxa"/>
              <w:bottom w:w="80" w:type="dxa"/>
              <w:left w:w="120" w:type="dxa"/>
              <w:right w:w="120" w:type="dxa"/>
            </w:tcMar>
          </w:tcPr>
          <w:p>
            <w:r>
              <w:rPr>
                <w:rFonts w:ascii="Calibri" w:hAnsi="Calibri"/>
                <w:color w:val="444744"/>
                <w:sz w:val="18"/>
              </w:rPr>
              <w:t>TOTAL</w:t>
            </w:r>
          </w:p>
        </w:tc>
        <w:tc>
          <w:tcPr>
            <w:tcW w:type="dxa" w:w="1440"/>
            <w:shd w:val="clear" w:color="auto" w:fill="FFFFFF"/>
            <w:tcMar>
              <w:top w:w="80" w:type="dxa"/>
              <w:bottom w:w="80" w:type="dxa"/>
              <w:left w:w="120" w:type="dxa"/>
              <w:right w:w="120" w:type="dxa"/>
            </w:tcMar>
          </w:tcPr>
          <w:p>
            <w:r>
              <w:rPr>
                <w:rFonts w:ascii="Calibri" w:hAnsi="Calibri"/>
                <w:color w:val="444744"/>
                <w:sz w:val="18"/>
              </w:rPr>
              <w:t>1</w:t>
            </w:r>
          </w:p>
        </w:tc>
        <w:tc>
          <w:tcPr>
            <w:tcW w:type="dxa" w:w="1440"/>
            <w:shd w:val="clear" w:color="auto" w:fill="FFFFFF"/>
            <w:tcMar>
              <w:top w:w="80" w:type="dxa"/>
              <w:bottom w:w="80" w:type="dxa"/>
              <w:left w:w="120" w:type="dxa"/>
              <w:right w:w="120" w:type="dxa"/>
            </w:tcMar>
          </w:tcPr>
          <w:p>
            <w:r>
              <w:rPr>
                <w:rFonts w:ascii="Calibri" w:hAnsi="Calibri"/>
                <w:color w:val="444744"/>
                <w:sz w:val="18"/>
              </w:rPr>
              <w:t>4</w:t>
            </w:r>
          </w:p>
        </w:tc>
        <w:tc>
          <w:tcPr>
            <w:tcW w:type="dxa" w:w="1440"/>
            <w:shd w:val="clear" w:color="auto" w:fill="FFFFFF"/>
            <w:tcMar>
              <w:top w:w="80" w:type="dxa"/>
              <w:bottom w:w="80" w:type="dxa"/>
              <w:left w:w="120" w:type="dxa"/>
              <w:right w:w="120" w:type="dxa"/>
            </w:tcMar>
          </w:tcPr>
          <w:p>
            <w:r>
              <w:rPr>
                <w:rFonts w:ascii="Calibri" w:hAnsi="Calibri"/>
                <w:color w:val="444744"/>
                <w:sz w:val="18"/>
              </w:rPr>
              <w:t>7</w:t>
            </w:r>
          </w:p>
        </w:tc>
        <w:tc>
          <w:tcPr>
            <w:tcW w:type="dxa" w:w="1440"/>
            <w:shd w:val="clear" w:color="auto" w:fill="FFFFFF"/>
            <w:tcMar>
              <w:top w:w="80" w:type="dxa"/>
              <w:bottom w:w="80" w:type="dxa"/>
              <w:left w:w="120" w:type="dxa"/>
              <w:right w:w="120" w:type="dxa"/>
            </w:tcMar>
          </w:tcPr>
          <w:p>
            <w:r>
              <w:rPr>
                <w:rFonts w:ascii="Calibri" w:hAnsi="Calibri"/>
                <w:color w:val="444744"/>
                <w:sz w:val="18"/>
              </w:rPr>
              <w:t>7</w:t>
            </w:r>
          </w:p>
        </w:tc>
        <w:tc>
          <w:tcPr>
            <w:tcW w:type="dxa" w:w="1440"/>
            <w:shd w:val="clear" w:color="auto" w:fill="FFFFFF"/>
            <w:tcMar>
              <w:top w:w="80" w:type="dxa"/>
              <w:bottom w:w="80" w:type="dxa"/>
              <w:left w:w="120" w:type="dxa"/>
              <w:right w:w="120" w:type="dxa"/>
            </w:tcMar>
          </w:tcPr>
          <w:p>
            <w:r>
              <w:rPr>
                <w:rFonts w:ascii="Calibri" w:hAnsi="Calibri"/>
                <w:color w:val="444744"/>
                <w:sz w:val="18"/>
              </w:rPr>
              <w:t>4</w:t>
            </w:r>
          </w:p>
        </w:tc>
        <w:tc>
          <w:tcPr>
            <w:tcW w:type="dxa" w:w="1440"/>
            <w:shd w:val="clear" w:color="auto" w:fill="FFFFFF"/>
            <w:tcMar>
              <w:top w:w="80" w:type="dxa"/>
              <w:bottom w:w="80" w:type="dxa"/>
              <w:left w:w="120" w:type="dxa"/>
              <w:right w:w="120" w:type="dxa"/>
            </w:tcMar>
          </w:tcPr>
          <w:p>
            <w:r>
              <w:rPr>
                <w:rFonts w:ascii="Calibri" w:hAnsi="Calibri"/>
                <w:color w:val="444744"/>
                <w:sz w:val="18"/>
              </w:rPr>
              <w:t>23</w:t>
            </w:r>
          </w:p>
        </w:tc>
      </w:tr>
    </w:tbl>
    <w:p/>
    <w:p>
      <w:pPr>
        <w:spacing w:before="160" w:after="80"/>
        <w:jc w:val="left"/>
      </w:pPr>
      <w:r>
        <w:rPr>
          <w:rFonts w:ascii="Calibri" w:hAnsi="Calibri"/>
          <w:b/>
          <w:i w:val="0"/>
          <w:color w:val="161916"/>
          <w:sz w:val="22"/>
        </w:rPr>
        <w:t>Top 3 Most Critical Findings</w:t>
      </w:r>
    </w:p>
    <w:p>
      <w:pPr>
        <w:spacing w:after="120"/>
      </w:pPr>
      <w:r>
        <w:rPr>
          <w:rFonts w:ascii="Calibri" w:hAnsi="Calibri"/>
          <w:b/>
          <w:color w:val="C00000"/>
          <w:sz w:val="20"/>
        </w:rPr>
        <w:t xml:space="preserve">SEC-001 · CRITICAL  </w:t>
      </w:r>
      <w:r>
        <w:rPr>
          <w:rFonts w:ascii="Calibri" w:hAnsi="Calibri"/>
          <w:b/>
          <w:color w:val="161916"/>
          <w:sz w:val="20"/>
        </w:rPr>
        <w:t xml:space="preserve">Hardcoded reCAPTCHA placeholder key in contact.js: </w:t>
      </w:r>
      <w:r>
        <w:rPr>
          <w:rFonts w:ascii="Calibri" w:hAnsi="Calibri"/>
          <w:color w:val="444744"/>
          <w:sz w:val="20"/>
        </w:rPr>
        <w:t>The string 'YOUR_RECAPTCHA_SITE_KEY' is used directly as a JavaScript variable and also embedded in contact.html's script src URL — exposing the config gap and silently bypassing CAPTCHA in production.</w:t>
      </w:r>
    </w:p>
    <w:p>
      <w:pPr>
        <w:spacing w:after="120"/>
      </w:pPr>
      <w:r>
        <w:rPr>
          <w:rFonts w:ascii="Calibri" w:hAnsi="Calibri"/>
          <w:b/>
          <w:color w:val="E36C0A"/>
          <w:sz w:val="20"/>
        </w:rPr>
        <w:t xml:space="preserve">SEC-002 · HIGH  </w:t>
      </w:r>
      <w:r>
        <w:rPr>
          <w:rFonts w:ascii="Calibri" w:hAnsi="Calibri"/>
          <w:b/>
          <w:color w:val="161916"/>
          <w:sz w:val="20"/>
        </w:rPr>
        <w:t xml:space="preserve">ContentSecurityPolicy disabled in Helmet middleware: </w:t>
      </w:r>
      <w:r>
        <w:rPr>
          <w:rFonts w:ascii="Calibri" w:hAnsi="Calibri"/>
          <w:color w:val="444744"/>
          <w:sz w:val="20"/>
        </w:rPr>
        <w:t>server.js sets contentSecurityPolicy: false, removing the most important XSS/injection defence header for all API responses.</w:t>
      </w:r>
    </w:p>
    <w:p>
      <w:pPr>
        <w:spacing w:after="120"/>
      </w:pPr>
      <w:r>
        <w:rPr>
          <w:rFonts w:ascii="Calibri" w:hAnsi="Calibri"/>
          <w:b/>
          <w:color w:val="E36C0A"/>
          <w:sz w:val="20"/>
        </w:rPr>
        <w:t xml:space="preserve">SEC-003 · HIGH  </w:t>
      </w:r>
      <w:r>
        <w:rPr>
          <w:rFonts w:ascii="Calibri" w:hAnsi="Calibri"/>
          <w:b/>
          <w:color w:val="161916"/>
          <w:sz w:val="20"/>
        </w:rPr>
        <w:t xml:space="preserve">PostgreSQL credentials hardcoded in docker-compose.yml: </w:t>
      </w:r>
      <w:r>
        <w:rPr>
          <w:rFonts w:ascii="Calibri" w:hAnsi="Calibri"/>
          <w:color w:val="444744"/>
          <w:sz w:val="20"/>
        </w:rPr>
        <w:t>POSTGRES_USER=user and POSTGRES_PASSWORD=password are set as plain-text environment variables in the compose file, which is typically committed to version control.</w:t>
      </w:r>
    </w:p>
    <w:p>
      <w:pPr>
        <w:spacing w:before="160" w:after="0"/>
        <w:jc w:val="left"/>
      </w:pPr>
      <w:r>
        <w:rPr>
          <w:rFonts w:ascii="Calibri" w:hAnsi="Calibri"/>
          <w:b/>
          <w:i w:val="0"/>
          <w:color w:val="E36C0A"/>
          <w:sz w:val="22"/>
        </w:rPr>
        <w:t>Overall Risk Rating: HIGH</w:t>
      </w:r>
    </w:p>
    <w:p>
      <w:r>
        <w:br w:type="page"/>
      </w:r>
    </w:p>
    <w:p>
      <w:pPr>
        <w:spacing w:before="320" w:after="40"/>
      </w:pPr>
      <w:r>
        <w:rPr>
          <w:rFonts w:ascii="Calibri" w:hAnsi="Calibri"/>
          <w:b/>
          <w:color w:val="FF555F"/>
          <w:sz w:val="18"/>
        </w:rPr>
        <w:t>SECTION 2</w:t>
      </w:r>
    </w:p>
    <w:p>
      <w:pPr>
        <w:spacing w:before="240" w:after="120"/>
      </w:pPr>
      <w:r>
        <w:rPr>
          <w:rFonts w:ascii="Calibri" w:hAnsi="Calibri"/>
          <w:b/>
          <w:color w:val="161916"/>
          <w:sz w:val="32"/>
        </w:rPr>
        <w:t>Tech Stack Overview</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3360"/>
        <w:gridCol w:w="3360"/>
        <w:gridCol w:w="3360"/>
      </w:tblGrid>
      <w:tr>
        <w:tc>
          <w:tcPr>
            <w:tcW w:type="dxa" w:w="3360"/>
            <w:shd w:val="clear" w:color="auto" w:fill="161916"/>
            <w:tcMar>
              <w:top w:w="80" w:type="dxa"/>
              <w:bottom w:w="80" w:type="dxa"/>
              <w:left w:w="120" w:type="dxa"/>
              <w:right w:w="120" w:type="dxa"/>
            </w:tcMar>
          </w:tcPr>
          <w:p>
            <w:r>
              <w:rPr>
                <w:rFonts w:ascii="Calibri" w:hAnsi="Calibri"/>
                <w:b/>
                <w:color w:val="FFFFFF"/>
                <w:sz w:val="18"/>
              </w:rPr>
              <w:t>Layer</w:t>
            </w:r>
          </w:p>
        </w:tc>
        <w:tc>
          <w:tcPr>
            <w:tcW w:type="dxa" w:w="3360"/>
            <w:shd w:val="clear" w:color="auto" w:fill="161916"/>
            <w:tcMar>
              <w:top w:w="80" w:type="dxa"/>
              <w:bottom w:w="80" w:type="dxa"/>
              <w:left w:w="120" w:type="dxa"/>
              <w:right w:w="120" w:type="dxa"/>
            </w:tcMar>
          </w:tcPr>
          <w:p>
            <w:r>
              <w:rPr>
                <w:rFonts w:ascii="Calibri" w:hAnsi="Calibri"/>
                <w:b/>
                <w:color w:val="FFFFFF"/>
                <w:sz w:val="18"/>
              </w:rPr>
              <w:t>Technology</w:t>
            </w:r>
          </w:p>
        </w:tc>
        <w:tc>
          <w:tcPr>
            <w:tcW w:type="dxa" w:w="3360"/>
            <w:shd w:val="clear" w:color="auto" w:fill="161916"/>
            <w:tcMar>
              <w:top w:w="80" w:type="dxa"/>
              <w:bottom w:w="80" w:type="dxa"/>
              <w:left w:w="120" w:type="dxa"/>
              <w:right w:w="120" w:type="dxa"/>
            </w:tcMar>
          </w:tcPr>
          <w:p>
            <w:r>
              <w:rPr>
                <w:rFonts w:ascii="Calibri" w:hAnsi="Calibri"/>
                <w:b/>
                <w:color w:val="FFFFFF"/>
                <w:sz w:val="18"/>
              </w:rPr>
              <w:t>Purpose</w:t>
            </w:r>
          </w:p>
        </w:tc>
      </w:tr>
      <w:tr>
        <w:tc>
          <w:tcPr>
            <w:tcW w:type="dxa" w:w="3360"/>
            <w:shd w:val="clear" w:color="auto" w:fill="FFFFFF"/>
            <w:tcMar>
              <w:top w:w="80" w:type="dxa"/>
              <w:bottom w:w="80" w:type="dxa"/>
              <w:left w:w="120" w:type="dxa"/>
              <w:right w:w="120" w:type="dxa"/>
            </w:tcMar>
          </w:tcPr>
          <w:p>
            <w:r>
              <w:rPr>
                <w:rFonts w:ascii="Calibri" w:hAnsi="Calibri"/>
                <w:color w:val="444744"/>
                <w:sz w:val="18"/>
              </w:rPr>
              <w:t>Frontend</w:t>
            </w:r>
          </w:p>
        </w:tc>
        <w:tc>
          <w:tcPr>
            <w:tcW w:type="dxa" w:w="3360"/>
            <w:shd w:val="clear" w:color="auto" w:fill="FFFFFF"/>
            <w:tcMar>
              <w:top w:w="80" w:type="dxa"/>
              <w:bottom w:w="80" w:type="dxa"/>
              <w:left w:w="120" w:type="dxa"/>
              <w:right w:w="120" w:type="dxa"/>
            </w:tcMar>
          </w:tcPr>
          <w:p>
            <w:r>
              <w:rPr>
                <w:rFonts w:ascii="Calibri" w:hAnsi="Calibri"/>
                <w:color w:val="444744"/>
                <w:sz w:val="18"/>
              </w:rPr>
              <w:t>HTML5, CSS3, Vanilla JavaScript</w:t>
            </w:r>
          </w:p>
        </w:tc>
        <w:tc>
          <w:tcPr>
            <w:tcW w:type="dxa" w:w="3360"/>
            <w:shd w:val="clear" w:color="auto" w:fill="FFFFFF"/>
            <w:tcMar>
              <w:top w:w="80" w:type="dxa"/>
              <w:bottom w:w="80" w:type="dxa"/>
              <w:left w:w="120" w:type="dxa"/>
              <w:right w:w="120" w:type="dxa"/>
            </w:tcMar>
          </w:tcPr>
          <w:p>
            <w:r>
              <w:rPr>
                <w:rFonts w:ascii="Calibri" w:hAnsi="Calibri"/>
                <w:color w:val="444744"/>
                <w:sz w:val="18"/>
              </w:rPr>
              <w:t>Static pages + contact form</w:t>
            </w:r>
          </w:p>
        </w:tc>
      </w:tr>
      <w:tr>
        <w:tc>
          <w:tcPr>
            <w:tcW w:type="dxa" w:w="3360"/>
            <w:shd w:val="clear" w:color="auto" w:fill="FFF2DF"/>
            <w:tcMar>
              <w:top w:w="80" w:type="dxa"/>
              <w:bottom w:w="80" w:type="dxa"/>
              <w:left w:w="120" w:type="dxa"/>
              <w:right w:w="120" w:type="dxa"/>
            </w:tcMar>
          </w:tcPr>
          <w:p>
            <w:r>
              <w:rPr>
                <w:rFonts w:ascii="Calibri" w:hAnsi="Calibri"/>
                <w:color w:val="444744"/>
                <w:sz w:val="18"/>
              </w:rPr>
              <w:t>API Gateway</w:t>
            </w:r>
          </w:p>
        </w:tc>
        <w:tc>
          <w:tcPr>
            <w:tcW w:type="dxa" w:w="3360"/>
            <w:shd w:val="clear" w:color="auto" w:fill="FFF2DF"/>
            <w:tcMar>
              <w:top w:w="80" w:type="dxa"/>
              <w:bottom w:w="80" w:type="dxa"/>
              <w:left w:w="120" w:type="dxa"/>
              <w:right w:w="120" w:type="dxa"/>
            </w:tcMar>
          </w:tcPr>
          <w:p>
            <w:r>
              <w:rPr>
                <w:rFonts w:ascii="Calibri" w:hAnsi="Calibri"/>
                <w:color w:val="444744"/>
                <w:sz w:val="18"/>
              </w:rPr>
              <w:t>Node.js 20, Express 4.18, Helmet, CORS, Winston</w:t>
            </w:r>
          </w:p>
        </w:tc>
        <w:tc>
          <w:tcPr>
            <w:tcW w:type="dxa" w:w="3360"/>
            <w:shd w:val="clear" w:color="auto" w:fill="FFF2DF"/>
            <w:tcMar>
              <w:top w:w="80" w:type="dxa"/>
              <w:bottom w:w="80" w:type="dxa"/>
              <w:left w:w="120" w:type="dxa"/>
              <w:right w:w="120" w:type="dxa"/>
            </w:tcMar>
          </w:tcPr>
          <w:p>
            <w:r>
              <w:rPr>
                <w:rFonts w:ascii="Calibri" w:hAnsi="Calibri"/>
                <w:color w:val="444744"/>
                <w:sz w:val="18"/>
              </w:rPr>
              <w:t>REST proxy, validation, rate limiting</w:t>
            </w:r>
          </w:p>
        </w:tc>
      </w:tr>
      <w:tr>
        <w:tc>
          <w:tcPr>
            <w:tcW w:type="dxa" w:w="3360"/>
            <w:shd w:val="clear" w:color="auto" w:fill="FFFFFF"/>
            <w:tcMar>
              <w:top w:w="80" w:type="dxa"/>
              <w:bottom w:w="80" w:type="dxa"/>
              <w:left w:w="120" w:type="dxa"/>
              <w:right w:w="120" w:type="dxa"/>
            </w:tcMar>
          </w:tcPr>
          <w:p>
            <w:r>
              <w:rPr>
                <w:rFonts w:ascii="Calibri" w:hAnsi="Calibri"/>
                <w:color w:val="444744"/>
                <w:sz w:val="18"/>
              </w:rPr>
              <w:t>Form Processor</w:t>
            </w:r>
          </w:p>
        </w:tc>
        <w:tc>
          <w:tcPr>
            <w:tcW w:type="dxa" w:w="3360"/>
            <w:shd w:val="clear" w:color="auto" w:fill="FFFFFF"/>
            <w:tcMar>
              <w:top w:w="80" w:type="dxa"/>
              <w:bottom w:w="80" w:type="dxa"/>
              <w:left w:w="120" w:type="dxa"/>
              <w:right w:w="120" w:type="dxa"/>
            </w:tcMar>
          </w:tcPr>
          <w:p>
            <w:r>
              <w:rPr>
                <w:rFonts w:ascii="Calibri" w:hAnsi="Calibri"/>
                <w:color w:val="444744"/>
                <w:sz w:val="18"/>
              </w:rPr>
              <w:t>Python 3.12, FastAPI 0.110, Pydantic v2, slowapi</w:t>
            </w:r>
          </w:p>
        </w:tc>
        <w:tc>
          <w:tcPr>
            <w:tcW w:type="dxa" w:w="3360"/>
            <w:shd w:val="clear" w:color="auto" w:fill="FFFFFF"/>
            <w:tcMar>
              <w:top w:w="80" w:type="dxa"/>
              <w:bottom w:w="80" w:type="dxa"/>
              <w:left w:w="120" w:type="dxa"/>
              <w:right w:w="120" w:type="dxa"/>
            </w:tcMar>
          </w:tcPr>
          <w:p>
            <w:r>
              <w:rPr>
                <w:rFonts w:ascii="Calibri" w:hAnsi="Calibri"/>
                <w:color w:val="444744"/>
                <w:sz w:val="18"/>
              </w:rPr>
              <w:t>CAPTCHA, email, DB logging</w:t>
            </w:r>
          </w:p>
        </w:tc>
      </w:tr>
      <w:tr>
        <w:tc>
          <w:tcPr>
            <w:tcW w:type="dxa" w:w="3360"/>
            <w:shd w:val="clear" w:color="auto" w:fill="FFF2DF"/>
            <w:tcMar>
              <w:top w:w="80" w:type="dxa"/>
              <w:bottom w:w="80" w:type="dxa"/>
              <w:left w:w="120" w:type="dxa"/>
              <w:right w:w="120" w:type="dxa"/>
            </w:tcMar>
          </w:tcPr>
          <w:p>
            <w:r>
              <w:rPr>
                <w:rFonts w:ascii="Calibri" w:hAnsi="Calibri"/>
                <w:color w:val="444744"/>
                <w:sz w:val="18"/>
              </w:rPr>
              <w:t>Database</w:t>
            </w:r>
          </w:p>
        </w:tc>
        <w:tc>
          <w:tcPr>
            <w:tcW w:type="dxa" w:w="3360"/>
            <w:shd w:val="clear" w:color="auto" w:fill="FFF2DF"/>
            <w:tcMar>
              <w:top w:w="80" w:type="dxa"/>
              <w:bottom w:w="80" w:type="dxa"/>
              <w:left w:w="120" w:type="dxa"/>
              <w:right w:w="120" w:type="dxa"/>
            </w:tcMar>
          </w:tcPr>
          <w:p>
            <w:r>
              <w:rPr>
                <w:rFonts w:ascii="Calibri" w:hAnsi="Calibri"/>
                <w:color w:val="444744"/>
                <w:sz w:val="18"/>
              </w:rPr>
              <w:t>PostgreSQL 14 (psycopg2), SQLite fallback</w:t>
            </w:r>
          </w:p>
        </w:tc>
        <w:tc>
          <w:tcPr>
            <w:tcW w:type="dxa" w:w="3360"/>
            <w:shd w:val="clear" w:color="auto" w:fill="FFF2DF"/>
            <w:tcMar>
              <w:top w:w="80" w:type="dxa"/>
              <w:bottom w:w="80" w:type="dxa"/>
              <w:left w:w="120" w:type="dxa"/>
              <w:right w:w="120" w:type="dxa"/>
            </w:tcMar>
          </w:tcPr>
          <w:p>
            <w:r>
              <w:rPr>
                <w:rFonts w:ascii="Calibri" w:hAnsi="Calibri"/>
                <w:color w:val="444744"/>
                <w:sz w:val="18"/>
              </w:rPr>
              <w:t>Contact submissions, spam log</w:t>
            </w:r>
          </w:p>
        </w:tc>
      </w:tr>
      <w:tr>
        <w:tc>
          <w:tcPr>
            <w:tcW w:type="dxa" w:w="3360"/>
            <w:shd w:val="clear" w:color="auto" w:fill="FFFFFF"/>
            <w:tcMar>
              <w:top w:w="80" w:type="dxa"/>
              <w:bottom w:w="80" w:type="dxa"/>
              <w:left w:w="120" w:type="dxa"/>
              <w:right w:w="120" w:type="dxa"/>
            </w:tcMar>
          </w:tcPr>
          <w:p>
            <w:r>
              <w:rPr>
                <w:rFonts w:ascii="Calibri" w:hAnsi="Calibri"/>
                <w:color w:val="444744"/>
                <w:sz w:val="18"/>
              </w:rPr>
              <w:t>Email</w:t>
            </w:r>
          </w:p>
        </w:tc>
        <w:tc>
          <w:tcPr>
            <w:tcW w:type="dxa" w:w="3360"/>
            <w:shd w:val="clear" w:color="auto" w:fill="FFFFFF"/>
            <w:tcMar>
              <w:top w:w="80" w:type="dxa"/>
              <w:bottom w:w="80" w:type="dxa"/>
              <w:left w:w="120" w:type="dxa"/>
              <w:right w:w="120" w:type="dxa"/>
            </w:tcMar>
          </w:tcPr>
          <w:p>
            <w:r>
              <w:rPr>
                <w:rFonts w:ascii="Calibri" w:hAnsi="Calibri"/>
                <w:color w:val="444744"/>
                <w:sz w:val="18"/>
              </w:rPr>
              <w:t>SendGrid API / SMTP fallback</w:t>
            </w:r>
          </w:p>
        </w:tc>
        <w:tc>
          <w:tcPr>
            <w:tcW w:type="dxa" w:w="3360"/>
            <w:shd w:val="clear" w:color="auto" w:fill="FFFFFF"/>
            <w:tcMar>
              <w:top w:w="80" w:type="dxa"/>
              <w:bottom w:w="80" w:type="dxa"/>
              <w:left w:w="120" w:type="dxa"/>
              <w:right w:w="120" w:type="dxa"/>
            </w:tcMar>
          </w:tcPr>
          <w:p>
            <w:r>
              <w:rPr>
                <w:rFonts w:ascii="Calibri" w:hAnsi="Calibri"/>
                <w:color w:val="444744"/>
                <w:sz w:val="18"/>
              </w:rPr>
              <w:t>Notification on form submit</w:t>
            </w:r>
          </w:p>
        </w:tc>
      </w:tr>
      <w:tr>
        <w:tc>
          <w:tcPr>
            <w:tcW w:type="dxa" w:w="3360"/>
            <w:shd w:val="clear" w:color="auto" w:fill="FFF2DF"/>
            <w:tcMar>
              <w:top w:w="80" w:type="dxa"/>
              <w:bottom w:w="80" w:type="dxa"/>
              <w:left w:w="120" w:type="dxa"/>
              <w:right w:w="120" w:type="dxa"/>
            </w:tcMar>
          </w:tcPr>
          <w:p>
            <w:r>
              <w:rPr>
                <w:rFonts w:ascii="Calibri" w:hAnsi="Calibri"/>
                <w:color w:val="444744"/>
                <w:sz w:val="18"/>
              </w:rPr>
              <w:t>Infrastructure</w:t>
            </w:r>
          </w:p>
        </w:tc>
        <w:tc>
          <w:tcPr>
            <w:tcW w:type="dxa" w:w="3360"/>
            <w:shd w:val="clear" w:color="auto" w:fill="FFF2DF"/>
            <w:tcMar>
              <w:top w:w="80" w:type="dxa"/>
              <w:bottom w:w="80" w:type="dxa"/>
              <w:left w:w="120" w:type="dxa"/>
              <w:right w:w="120" w:type="dxa"/>
            </w:tcMar>
          </w:tcPr>
          <w:p>
            <w:r>
              <w:rPr>
                <w:rFonts w:ascii="Calibri" w:hAnsi="Calibri"/>
                <w:color w:val="444744"/>
                <w:sz w:val="18"/>
              </w:rPr>
              <w:t>Docker Compose, Nginx:alpine, Node:20-alpine, Python:3.12-slim</w:t>
            </w:r>
          </w:p>
        </w:tc>
        <w:tc>
          <w:tcPr>
            <w:tcW w:type="dxa" w:w="3360"/>
            <w:shd w:val="clear" w:color="auto" w:fill="FFF2DF"/>
            <w:tcMar>
              <w:top w:w="80" w:type="dxa"/>
              <w:bottom w:w="80" w:type="dxa"/>
              <w:left w:w="120" w:type="dxa"/>
              <w:right w:w="120" w:type="dxa"/>
            </w:tcMar>
          </w:tcPr>
          <w:p>
            <w:r>
              <w:rPr>
                <w:rFonts w:ascii="Calibri" w:hAnsi="Calibri"/>
                <w:color w:val="444744"/>
                <w:sz w:val="18"/>
              </w:rPr>
              <w:t>Containerised deployment</w:t>
            </w:r>
          </w:p>
        </w:tc>
      </w:tr>
      <w:tr>
        <w:tc>
          <w:tcPr>
            <w:tcW w:type="dxa" w:w="3360"/>
            <w:shd w:val="clear" w:color="auto" w:fill="FFFFFF"/>
            <w:tcMar>
              <w:top w:w="80" w:type="dxa"/>
              <w:bottom w:w="80" w:type="dxa"/>
              <w:left w:w="120" w:type="dxa"/>
              <w:right w:w="120" w:type="dxa"/>
            </w:tcMar>
          </w:tcPr>
          <w:p>
            <w:r>
              <w:rPr>
                <w:rFonts w:ascii="Calibri" w:hAnsi="Calibri"/>
                <w:color w:val="444744"/>
                <w:sz w:val="18"/>
              </w:rPr>
              <w:t>CAPTCHA</w:t>
            </w:r>
          </w:p>
        </w:tc>
        <w:tc>
          <w:tcPr>
            <w:tcW w:type="dxa" w:w="3360"/>
            <w:shd w:val="clear" w:color="auto" w:fill="FFFFFF"/>
            <w:tcMar>
              <w:top w:w="80" w:type="dxa"/>
              <w:bottom w:w="80" w:type="dxa"/>
              <w:left w:w="120" w:type="dxa"/>
              <w:right w:w="120" w:type="dxa"/>
            </w:tcMar>
          </w:tcPr>
          <w:p>
            <w:r>
              <w:rPr>
                <w:rFonts w:ascii="Calibri" w:hAnsi="Calibri"/>
                <w:color w:val="444744"/>
                <w:sz w:val="18"/>
              </w:rPr>
              <w:t>Google reCAPTCHA v3</w:t>
            </w:r>
          </w:p>
        </w:tc>
        <w:tc>
          <w:tcPr>
            <w:tcW w:type="dxa" w:w="3360"/>
            <w:shd w:val="clear" w:color="auto" w:fill="FFFFFF"/>
            <w:tcMar>
              <w:top w:w="80" w:type="dxa"/>
              <w:bottom w:w="80" w:type="dxa"/>
              <w:left w:w="120" w:type="dxa"/>
              <w:right w:w="120" w:type="dxa"/>
            </w:tcMar>
          </w:tcPr>
          <w:p>
            <w:r>
              <w:rPr>
                <w:rFonts w:ascii="Calibri" w:hAnsi="Calibri"/>
                <w:color w:val="444744"/>
                <w:sz w:val="18"/>
              </w:rPr>
              <w:t>Spam prevention</w:t>
            </w:r>
          </w:p>
        </w:tc>
      </w:tr>
    </w:tbl>
    <w:p/>
    <w:p>
      <w:pPr>
        <w:spacing w:before="160" w:after="80"/>
        <w:jc w:val="left"/>
      </w:pPr>
      <w:r>
        <w:rPr>
          <w:rFonts w:ascii="Calibri" w:hAnsi="Calibri"/>
          <w:b/>
          <w:i w:val="0"/>
          <w:color w:val="161916"/>
          <w:sz w:val="22"/>
        </w:rPr>
        <w:t>Dependency Risk Summary</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1260"/>
        <w:gridCol w:w="1260"/>
        <w:gridCol w:w="1260"/>
        <w:gridCol w:w="1260"/>
        <w:gridCol w:w="1260"/>
        <w:gridCol w:w="1260"/>
        <w:gridCol w:w="1260"/>
        <w:gridCol w:w="1260"/>
      </w:tblGrid>
      <w:tr>
        <w:tc>
          <w:tcPr>
            <w:tcW w:type="dxa" w:w="1260"/>
            <w:shd w:val="clear" w:color="auto" w:fill="161916"/>
            <w:tcMar>
              <w:top w:w="80" w:type="dxa"/>
              <w:bottom w:w="80" w:type="dxa"/>
              <w:left w:w="120" w:type="dxa"/>
              <w:right w:w="120" w:type="dxa"/>
            </w:tcMar>
          </w:tcPr>
          <w:p>
            <w:r>
              <w:rPr>
                <w:rFonts w:ascii="Calibri" w:hAnsi="Calibri"/>
                <w:b/>
                <w:color w:val="FFFFFF"/>
                <w:sz w:val="18"/>
              </w:rPr>
              <w:t>Package</w:t>
            </w:r>
          </w:p>
        </w:tc>
        <w:tc>
          <w:tcPr>
            <w:tcW w:type="dxa" w:w="1260"/>
            <w:shd w:val="clear" w:color="auto" w:fill="161916"/>
            <w:tcMar>
              <w:top w:w="80" w:type="dxa"/>
              <w:bottom w:w="80" w:type="dxa"/>
              <w:left w:w="120" w:type="dxa"/>
              <w:right w:w="120" w:type="dxa"/>
            </w:tcMar>
          </w:tcPr>
          <w:p>
            <w:r>
              <w:rPr>
                <w:rFonts w:ascii="Calibri" w:hAnsi="Calibri"/>
                <w:b/>
                <w:color w:val="FFFFFF"/>
                <w:sz w:val="18"/>
              </w:rPr>
              <w:t>Version</w:t>
            </w:r>
          </w:p>
        </w:tc>
        <w:tc>
          <w:tcPr>
            <w:tcW w:type="dxa" w:w="1260"/>
            <w:shd w:val="clear" w:color="auto" w:fill="161916"/>
            <w:tcMar>
              <w:top w:w="80" w:type="dxa"/>
              <w:bottom w:w="80" w:type="dxa"/>
              <w:left w:w="120" w:type="dxa"/>
              <w:right w:w="120" w:type="dxa"/>
            </w:tcMar>
          </w:tcPr>
          <w:p>
            <w:r>
              <w:rPr>
                <w:rFonts w:ascii="Calibri" w:hAnsi="Calibri"/>
                <w:b/>
                <w:color w:val="FFFFFF"/>
                <w:sz w:val="18"/>
              </w:rPr>
              <w:t>C</w:t>
            </w:r>
          </w:p>
        </w:tc>
        <w:tc>
          <w:tcPr>
            <w:tcW w:type="dxa" w:w="1260"/>
            <w:shd w:val="clear" w:color="auto" w:fill="161916"/>
            <w:tcMar>
              <w:top w:w="80" w:type="dxa"/>
              <w:bottom w:w="80" w:type="dxa"/>
              <w:left w:w="120" w:type="dxa"/>
              <w:right w:w="120" w:type="dxa"/>
            </w:tcMar>
          </w:tcPr>
          <w:p>
            <w:r>
              <w:rPr>
                <w:rFonts w:ascii="Calibri" w:hAnsi="Calibri"/>
                <w:b/>
                <w:color w:val="FFFFFF"/>
                <w:sz w:val="18"/>
              </w:rPr>
              <w:t>H</w:t>
            </w:r>
          </w:p>
        </w:tc>
        <w:tc>
          <w:tcPr>
            <w:tcW w:type="dxa" w:w="1260"/>
            <w:shd w:val="clear" w:color="auto" w:fill="161916"/>
            <w:tcMar>
              <w:top w:w="80" w:type="dxa"/>
              <w:bottom w:w="80" w:type="dxa"/>
              <w:left w:w="120" w:type="dxa"/>
              <w:right w:w="120" w:type="dxa"/>
            </w:tcMar>
          </w:tcPr>
          <w:p>
            <w:r>
              <w:rPr>
                <w:rFonts w:ascii="Calibri" w:hAnsi="Calibri"/>
                <w:b/>
                <w:color w:val="FFFFFF"/>
                <w:sz w:val="18"/>
              </w:rPr>
              <w:t>M</w:t>
            </w:r>
          </w:p>
        </w:tc>
        <w:tc>
          <w:tcPr>
            <w:tcW w:type="dxa" w:w="1260"/>
            <w:shd w:val="clear" w:color="auto" w:fill="161916"/>
            <w:tcMar>
              <w:top w:w="80" w:type="dxa"/>
              <w:bottom w:w="80" w:type="dxa"/>
              <w:left w:w="120" w:type="dxa"/>
              <w:right w:w="120" w:type="dxa"/>
            </w:tcMar>
          </w:tcPr>
          <w:p>
            <w:r>
              <w:rPr>
                <w:rFonts w:ascii="Calibri" w:hAnsi="Calibri"/>
                <w:b/>
                <w:color w:val="FFFFFF"/>
                <w:sz w:val="18"/>
              </w:rPr>
              <w:t>L</w:t>
            </w:r>
          </w:p>
        </w:tc>
        <w:tc>
          <w:tcPr>
            <w:tcW w:type="dxa" w:w="1260"/>
            <w:shd w:val="clear" w:color="auto" w:fill="161916"/>
            <w:tcMar>
              <w:top w:w="80" w:type="dxa"/>
              <w:bottom w:w="80" w:type="dxa"/>
              <w:left w:w="120" w:type="dxa"/>
              <w:right w:w="120" w:type="dxa"/>
            </w:tcMar>
          </w:tcPr>
          <w:p>
            <w:r>
              <w:rPr>
                <w:rFonts w:ascii="Calibri" w:hAnsi="Calibri"/>
                <w:b/>
                <w:color w:val="FFFFFF"/>
                <w:sz w:val="18"/>
              </w:rPr>
              <w:t>License</w:t>
            </w:r>
          </w:p>
        </w:tc>
        <w:tc>
          <w:tcPr>
            <w:tcW w:type="dxa" w:w="1260"/>
            <w:shd w:val="clear" w:color="auto" w:fill="161916"/>
            <w:tcMar>
              <w:top w:w="80" w:type="dxa"/>
              <w:bottom w:w="80" w:type="dxa"/>
              <w:left w:w="120" w:type="dxa"/>
              <w:right w:w="120" w:type="dxa"/>
            </w:tcMar>
          </w:tcPr>
          <w:p>
            <w:r>
              <w:rPr>
                <w:rFonts w:ascii="Calibri" w:hAnsi="Calibri"/>
                <w:b/>
                <w:color w:val="FFFFFF"/>
                <w:sz w:val="18"/>
              </w:rPr>
              <w:t>PURL</w:t>
            </w:r>
          </w:p>
        </w:tc>
      </w:tr>
      <w:tr>
        <w:tc>
          <w:tcPr>
            <w:tcW w:type="dxa" w:w="1260"/>
            <w:shd w:val="clear" w:color="auto" w:fill="FFFFFF"/>
            <w:tcMar>
              <w:top w:w="80" w:type="dxa"/>
              <w:bottom w:w="80" w:type="dxa"/>
              <w:left w:w="120" w:type="dxa"/>
              <w:right w:w="120" w:type="dxa"/>
            </w:tcMar>
          </w:tcPr>
          <w:p>
            <w:r>
              <w:rPr>
                <w:rFonts w:ascii="Calibri" w:hAnsi="Calibri"/>
                <w:color w:val="444744"/>
                <w:sz w:val="18"/>
              </w:rPr>
              <w:t>express</w:t>
            </w:r>
          </w:p>
        </w:tc>
        <w:tc>
          <w:tcPr>
            <w:tcW w:type="dxa" w:w="1260"/>
            <w:shd w:val="clear" w:color="auto" w:fill="FFFFFF"/>
            <w:tcMar>
              <w:top w:w="80" w:type="dxa"/>
              <w:bottom w:w="80" w:type="dxa"/>
              <w:left w:w="120" w:type="dxa"/>
              <w:right w:w="120" w:type="dxa"/>
            </w:tcMar>
          </w:tcPr>
          <w:p>
            <w:r>
              <w:rPr>
                <w:rFonts w:ascii="Calibri" w:hAnsi="Calibri"/>
                <w:color w:val="444744"/>
                <w:sz w:val="18"/>
              </w:rPr>
              <w:t>4.18.2</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MIT</w:t>
            </w:r>
          </w:p>
        </w:tc>
        <w:tc>
          <w:tcPr>
            <w:tcW w:type="dxa" w:w="1260"/>
            <w:shd w:val="clear" w:color="auto" w:fill="FFFFFF"/>
            <w:tcMar>
              <w:top w:w="80" w:type="dxa"/>
              <w:bottom w:w="80" w:type="dxa"/>
              <w:left w:w="120" w:type="dxa"/>
              <w:right w:w="120" w:type="dxa"/>
            </w:tcMar>
          </w:tcPr>
          <w:p>
            <w:r>
              <w:rPr>
                <w:rFonts w:ascii="Calibri" w:hAnsi="Calibri"/>
                <w:color w:val="444744"/>
                <w:sz w:val="18"/>
              </w:rPr>
              <w:t>pkg:npm/express@4.18.2</w:t>
            </w:r>
          </w:p>
        </w:tc>
      </w:tr>
      <w:tr>
        <w:tc>
          <w:tcPr>
            <w:tcW w:type="dxa" w:w="1260"/>
            <w:shd w:val="clear" w:color="auto" w:fill="FFF2DF"/>
            <w:tcMar>
              <w:top w:w="80" w:type="dxa"/>
              <w:bottom w:w="80" w:type="dxa"/>
              <w:left w:w="120" w:type="dxa"/>
              <w:right w:w="120" w:type="dxa"/>
            </w:tcMar>
          </w:tcPr>
          <w:p>
            <w:r>
              <w:rPr>
                <w:rFonts w:ascii="Calibri" w:hAnsi="Calibri"/>
                <w:color w:val="444744"/>
                <w:sz w:val="18"/>
              </w:rPr>
              <w:t>axios</w:t>
            </w:r>
          </w:p>
        </w:tc>
        <w:tc>
          <w:tcPr>
            <w:tcW w:type="dxa" w:w="1260"/>
            <w:shd w:val="clear" w:color="auto" w:fill="FFF2DF"/>
            <w:tcMar>
              <w:top w:w="80" w:type="dxa"/>
              <w:bottom w:w="80" w:type="dxa"/>
              <w:left w:w="120" w:type="dxa"/>
              <w:right w:w="120" w:type="dxa"/>
            </w:tcMar>
          </w:tcPr>
          <w:p>
            <w:r>
              <w:rPr>
                <w:rFonts w:ascii="Calibri" w:hAnsi="Calibri"/>
                <w:color w:val="444744"/>
                <w:sz w:val="18"/>
              </w:rPr>
              <w:t>1.6.0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1</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MIT</w:t>
            </w:r>
          </w:p>
        </w:tc>
        <w:tc>
          <w:tcPr>
            <w:tcW w:type="dxa" w:w="1260"/>
            <w:shd w:val="clear" w:color="auto" w:fill="FFF2DF"/>
            <w:tcMar>
              <w:top w:w="80" w:type="dxa"/>
              <w:bottom w:w="80" w:type="dxa"/>
              <w:left w:w="120" w:type="dxa"/>
              <w:right w:w="120" w:type="dxa"/>
            </w:tcMar>
          </w:tcPr>
          <w:p>
            <w:r>
              <w:rPr>
                <w:rFonts w:ascii="Calibri" w:hAnsi="Calibri"/>
                <w:color w:val="444744"/>
                <w:sz w:val="18"/>
              </w:rPr>
              <w:t>pkg:npm/axios@1.6.0</w:t>
            </w:r>
          </w:p>
        </w:tc>
      </w:tr>
      <w:tr>
        <w:tc>
          <w:tcPr>
            <w:tcW w:type="dxa" w:w="1260"/>
            <w:shd w:val="clear" w:color="auto" w:fill="FFFFFF"/>
            <w:tcMar>
              <w:top w:w="80" w:type="dxa"/>
              <w:bottom w:w="80" w:type="dxa"/>
              <w:left w:w="120" w:type="dxa"/>
              <w:right w:w="120" w:type="dxa"/>
            </w:tcMar>
          </w:tcPr>
          <w:p>
            <w:r>
              <w:rPr>
                <w:rFonts w:ascii="Calibri" w:hAnsi="Calibri"/>
                <w:color w:val="444744"/>
                <w:sz w:val="18"/>
              </w:rPr>
              <w:t>helmet</w:t>
            </w:r>
          </w:p>
        </w:tc>
        <w:tc>
          <w:tcPr>
            <w:tcW w:type="dxa" w:w="1260"/>
            <w:shd w:val="clear" w:color="auto" w:fill="FFFFFF"/>
            <w:tcMar>
              <w:top w:w="80" w:type="dxa"/>
              <w:bottom w:w="80" w:type="dxa"/>
              <w:left w:w="120" w:type="dxa"/>
              <w:right w:w="120" w:type="dxa"/>
            </w:tcMar>
          </w:tcPr>
          <w:p>
            <w:r>
              <w:rPr>
                <w:rFonts w:ascii="Calibri" w:hAnsi="Calibri"/>
                <w:color w:val="444744"/>
                <w:sz w:val="18"/>
              </w:rPr>
              <w:t>7.1.0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MIT</w:t>
            </w:r>
          </w:p>
        </w:tc>
        <w:tc>
          <w:tcPr>
            <w:tcW w:type="dxa" w:w="1260"/>
            <w:shd w:val="clear" w:color="auto" w:fill="FFFFFF"/>
            <w:tcMar>
              <w:top w:w="80" w:type="dxa"/>
              <w:bottom w:w="80" w:type="dxa"/>
              <w:left w:w="120" w:type="dxa"/>
              <w:right w:w="120" w:type="dxa"/>
            </w:tcMar>
          </w:tcPr>
          <w:p>
            <w:r>
              <w:rPr>
                <w:rFonts w:ascii="Calibri" w:hAnsi="Calibri"/>
                <w:color w:val="444744"/>
                <w:sz w:val="18"/>
              </w:rPr>
              <w:t>pkg:npm/helmet@7.1.0</w:t>
            </w:r>
          </w:p>
        </w:tc>
      </w:tr>
      <w:tr>
        <w:tc>
          <w:tcPr>
            <w:tcW w:type="dxa" w:w="1260"/>
            <w:shd w:val="clear" w:color="auto" w:fill="FFF2DF"/>
            <w:tcMar>
              <w:top w:w="80" w:type="dxa"/>
              <w:bottom w:w="80" w:type="dxa"/>
              <w:left w:w="120" w:type="dxa"/>
              <w:right w:w="120" w:type="dxa"/>
            </w:tcMar>
          </w:tcPr>
          <w:p>
            <w:r>
              <w:rPr>
                <w:rFonts w:ascii="Calibri" w:hAnsi="Calibri"/>
                <w:color w:val="444744"/>
                <w:sz w:val="18"/>
              </w:rPr>
              <w:t>cors</w:t>
            </w:r>
          </w:p>
        </w:tc>
        <w:tc>
          <w:tcPr>
            <w:tcW w:type="dxa" w:w="1260"/>
            <w:shd w:val="clear" w:color="auto" w:fill="FFF2DF"/>
            <w:tcMar>
              <w:top w:w="80" w:type="dxa"/>
              <w:bottom w:w="80" w:type="dxa"/>
              <w:left w:w="120" w:type="dxa"/>
              <w:right w:w="120" w:type="dxa"/>
            </w:tcMar>
          </w:tcPr>
          <w:p>
            <w:r>
              <w:rPr>
                <w:rFonts w:ascii="Calibri" w:hAnsi="Calibri"/>
                <w:color w:val="444744"/>
                <w:sz w:val="18"/>
              </w:rPr>
              <w:t>2.8.5</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MIT</w:t>
            </w:r>
          </w:p>
        </w:tc>
        <w:tc>
          <w:tcPr>
            <w:tcW w:type="dxa" w:w="1260"/>
            <w:shd w:val="clear" w:color="auto" w:fill="FFF2DF"/>
            <w:tcMar>
              <w:top w:w="80" w:type="dxa"/>
              <w:bottom w:w="80" w:type="dxa"/>
              <w:left w:w="120" w:type="dxa"/>
              <w:right w:w="120" w:type="dxa"/>
            </w:tcMar>
          </w:tcPr>
          <w:p>
            <w:r>
              <w:rPr>
                <w:rFonts w:ascii="Calibri" w:hAnsi="Calibri"/>
                <w:color w:val="444744"/>
                <w:sz w:val="18"/>
              </w:rPr>
              <w:t>pkg:npm/cors@2.8.5</w:t>
            </w:r>
          </w:p>
        </w:tc>
      </w:tr>
      <w:tr>
        <w:tc>
          <w:tcPr>
            <w:tcW w:type="dxa" w:w="1260"/>
            <w:shd w:val="clear" w:color="auto" w:fill="FFFFFF"/>
            <w:tcMar>
              <w:top w:w="80" w:type="dxa"/>
              <w:bottom w:w="80" w:type="dxa"/>
              <w:left w:w="120" w:type="dxa"/>
              <w:right w:w="120" w:type="dxa"/>
            </w:tcMar>
          </w:tcPr>
          <w:p>
            <w:r>
              <w:rPr>
                <w:rFonts w:ascii="Calibri" w:hAnsi="Calibri"/>
                <w:color w:val="444744"/>
                <w:sz w:val="18"/>
              </w:rPr>
              <w:t>fastapi</w:t>
            </w:r>
          </w:p>
        </w:tc>
        <w:tc>
          <w:tcPr>
            <w:tcW w:type="dxa" w:w="1260"/>
            <w:shd w:val="clear" w:color="auto" w:fill="FFFFFF"/>
            <w:tcMar>
              <w:top w:w="80" w:type="dxa"/>
              <w:bottom w:w="80" w:type="dxa"/>
              <w:left w:w="120" w:type="dxa"/>
              <w:right w:w="120" w:type="dxa"/>
            </w:tcMar>
          </w:tcPr>
          <w:p>
            <w:r>
              <w:rPr>
                <w:rFonts w:ascii="Calibri" w:hAnsi="Calibri"/>
                <w:color w:val="444744"/>
                <w:sz w:val="18"/>
              </w:rPr>
              <w:t>0.110.0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MIT</w:t>
            </w:r>
          </w:p>
        </w:tc>
        <w:tc>
          <w:tcPr>
            <w:tcW w:type="dxa" w:w="1260"/>
            <w:shd w:val="clear" w:color="auto" w:fill="FFFFFF"/>
            <w:tcMar>
              <w:top w:w="80" w:type="dxa"/>
              <w:bottom w:w="80" w:type="dxa"/>
              <w:left w:w="120" w:type="dxa"/>
              <w:right w:w="120" w:type="dxa"/>
            </w:tcMar>
          </w:tcPr>
          <w:p>
            <w:r>
              <w:rPr>
                <w:rFonts w:ascii="Calibri" w:hAnsi="Calibri"/>
                <w:color w:val="444744"/>
                <w:sz w:val="18"/>
              </w:rPr>
              <w:t>pkg:pypi/fastapi@0.110.0</w:t>
            </w:r>
          </w:p>
        </w:tc>
      </w:tr>
      <w:tr>
        <w:tc>
          <w:tcPr>
            <w:tcW w:type="dxa" w:w="1260"/>
            <w:shd w:val="clear" w:color="auto" w:fill="FFF2DF"/>
            <w:tcMar>
              <w:top w:w="80" w:type="dxa"/>
              <w:bottom w:w="80" w:type="dxa"/>
              <w:left w:w="120" w:type="dxa"/>
              <w:right w:w="120" w:type="dxa"/>
            </w:tcMar>
          </w:tcPr>
          <w:p>
            <w:r>
              <w:rPr>
                <w:rFonts w:ascii="Calibri" w:hAnsi="Calibri"/>
                <w:color w:val="444744"/>
                <w:sz w:val="18"/>
              </w:rPr>
              <w:t>cryptography</w:t>
            </w:r>
          </w:p>
        </w:tc>
        <w:tc>
          <w:tcPr>
            <w:tcW w:type="dxa" w:w="1260"/>
            <w:shd w:val="clear" w:color="auto" w:fill="FFF2DF"/>
            <w:tcMar>
              <w:top w:w="80" w:type="dxa"/>
              <w:bottom w:w="80" w:type="dxa"/>
              <w:left w:w="120" w:type="dxa"/>
              <w:right w:w="120" w:type="dxa"/>
            </w:tcMar>
          </w:tcPr>
          <w:p>
            <w:r>
              <w:rPr>
                <w:rFonts w:ascii="Calibri" w:hAnsi="Calibri"/>
                <w:color w:val="444744"/>
                <w:sz w:val="18"/>
              </w:rPr>
              <w:t>42.0.2</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Apache-2.0</w:t>
            </w:r>
          </w:p>
        </w:tc>
        <w:tc>
          <w:tcPr>
            <w:tcW w:type="dxa" w:w="1260"/>
            <w:shd w:val="clear" w:color="auto" w:fill="FFF2DF"/>
            <w:tcMar>
              <w:top w:w="80" w:type="dxa"/>
              <w:bottom w:w="80" w:type="dxa"/>
              <w:left w:w="120" w:type="dxa"/>
              <w:right w:w="120" w:type="dxa"/>
            </w:tcMar>
          </w:tcPr>
          <w:p>
            <w:r>
              <w:rPr>
                <w:rFonts w:ascii="Calibri" w:hAnsi="Calibri"/>
                <w:color w:val="444744"/>
                <w:sz w:val="18"/>
              </w:rPr>
              <w:t>pkg:pypi/cryptography@42.0.2</w:t>
            </w:r>
          </w:p>
        </w:tc>
      </w:tr>
      <w:tr>
        <w:tc>
          <w:tcPr>
            <w:tcW w:type="dxa" w:w="1260"/>
            <w:shd w:val="clear" w:color="auto" w:fill="FFFFFF"/>
            <w:tcMar>
              <w:top w:w="80" w:type="dxa"/>
              <w:bottom w:w="80" w:type="dxa"/>
              <w:left w:w="120" w:type="dxa"/>
              <w:right w:w="120" w:type="dxa"/>
            </w:tcMar>
          </w:tcPr>
          <w:p>
            <w:r>
              <w:rPr>
                <w:rFonts w:ascii="Calibri" w:hAnsi="Calibri"/>
                <w:color w:val="444744"/>
                <w:sz w:val="18"/>
              </w:rPr>
              <w:t>psycopg2-binary</w:t>
            </w:r>
          </w:p>
        </w:tc>
        <w:tc>
          <w:tcPr>
            <w:tcW w:type="dxa" w:w="1260"/>
            <w:shd w:val="clear" w:color="auto" w:fill="FFFFFF"/>
            <w:tcMar>
              <w:top w:w="80" w:type="dxa"/>
              <w:bottom w:w="80" w:type="dxa"/>
              <w:left w:w="120" w:type="dxa"/>
              <w:right w:w="120" w:type="dxa"/>
            </w:tcMar>
          </w:tcPr>
          <w:p>
            <w:r>
              <w:rPr>
                <w:rFonts w:ascii="Calibri" w:hAnsi="Calibri"/>
                <w:color w:val="444744"/>
                <w:sz w:val="18"/>
              </w:rPr>
              <w:t>2.9.9</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LGPL-3</w:t>
            </w:r>
          </w:p>
        </w:tc>
        <w:tc>
          <w:tcPr>
            <w:tcW w:type="dxa" w:w="1260"/>
            <w:shd w:val="clear" w:color="auto" w:fill="FFFFFF"/>
            <w:tcMar>
              <w:top w:w="80" w:type="dxa"/>
              <w:bottom w:w="80" w:type="dxa"/>
              <w:left w:w="120" w:type="dxa"/>
              <w:right w:w="120" w:type="dxa"/>
            </w:tcMar>
          </w:tcPr>
          <w:p>
            <w:r>
              <w:rPr>
                <w:rFonts w:ascii="Calibri" w:hAnsi="Calibri"/>
                <w:color w:val="444744"/>
                <w:sz w:val="18"/>
              </w:rPr>
              <w:t>pkg:pypi/psycopg2-binary@2.9.9</w:t>
            </w:r>
          </w:p>
        </w:tc>
      </w:tr>
      <w:tr>
        <w:tc>
          <w:tcPr>
            <w:tcW w:type="dxa" w:w="1260"/>
            <w:shd w:val="clear" w:color="auto" w:fill="FFF2DF"/>
            <w:tcMar>
              <w:top w:w="80" w:type="dxa"/>
              <w:bottom w:w="80" w:type="dxa"/>
              <w:left w:w="120" w:type="dxa"/>
              <w:right w:w="120" w:type="dxa"/>
            </w:tcMar>
          </w:tcPr>
          <w:p>
            <w:r>
              <w:rPr>
                <w:rFonts w:ascii="Calibri" w:hAnsi="Calibri"/>
                <w:color w:val="444744"/>
                <w:sz w:val="18"/>
              </w:rPr>
              <w:t>requests</w:t>
            </w:r>
          </w:p>
        </w:tc>
        <w:tc>
          <w:tcPr>
            <w:tcW w:type="dxa" w:w="1260"/>
            <w:shd w:val="clear" w:color="auto" w:fill="FFF2DF"/>
            <w:tcMar>
              <w:top w:w="80" w:type="dxa"/>
              <w:bottom w:w="80" w:type="dxa"/>
              <w:left w:w="120" w:type="dxa"/>
              <w:right w:w="120" w:type="dxa"/>
            </w:tcMar>
          </w:tcPr>
          <w:p>
            <w:r>
              <w:rPr>
                <w:rFonts w:ascii="Calibri" w:hAnsi="Calibri"/>
                <w:color w:val="444744"/>
                <w:sz w:val="18"/>
              </w:rPr>
              <w:t>2.31.0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0</w:t>
            </w:r>
          </w:p>
        </w:tc>
        <w:tc>
          <w:tcPr>
            <w:tcW w:type="dxa" w:w="1260"/>
            <w:shd w:val="clear" w:color="auto" w:fill="FFF2DF"/>
            <w:tcMar>
              <w:top w:w="80" w:type="dxa"/>
              <w:bottom w:w="80" w:type="dxa"/>
              <w:left w:w="120" w:type="dxa"/>
              <w:right w:w="120" w:type="dxa"/>
            </w:tcMar>
          </w:tcPr>
          <w:p>
            <w:r>
              <w:rPr>
                <w:rFonts w:ascii="Calibri" w:hAnsi="Calibri"/>
                <w:color w:val="444744"/>
                <w:sz w:val="18"/>
              </w:rPr>
              <w:t>Apache-2.0</w:t>
            </w:r>
          </w:p>
        </w:tc>
        <w:tc>
          <w:tcPr>
            <w:tcW w:type="dxa" w:w="1260"/>
            <w:shd w:val="clear" w:color="auto" w:fill="FFF2DF"/>
            <w:tcMar>
              <w:top w:w="80" w:type="dxa"/>
              <w:bottom w:w="80" w:type="dxa"/>
              <w:left w:w="120" w:type="dxa"/>
              <w:right w:w="120" w:type="dxa"/>
            </w:tcMar>
          </w:tcPr>
          <w:p>
            <w:r>
              <w:rPr>
                <w:rFonts w:ascii="Calibri" w:hAnsi="Calibri"/>
                <w:color w:val="444744"/>
                <w:sz w:val="18"/>
              </w:rPr>
              <w:t>pkg:pypi/requests@2.31.0</w:t>
            </w:r>
          </w:p>
        </w:tc>
      </w:tr>
      <w:tr>
        <w:tc>
          <w:tcPr>
            <w:tcW w:type="dxa" w:w="1260"/>
            <w:shd w:val="clear" w:color="auto" w:fill="FFFFFF"/>
            <w:tcMar>
              <w:top w:w="80" w:type="dxa"/>
              <w:bottom w:w="80" w:type="dxa"/>
              <w:left w:w="120" w:type="dxa"/>
              <w:right w:w="120" w:type="dxa"/>
            </w:tcMar>
          </w:tcPr>
          <w:p>
            <w:r>
              <w:rPr>
                <w:rFonts w:ascii="Calibri" w:hAnsi="Calibri"/>
                <w:color w:val="444744"/>
                <w:sz w:val="18"/>
              </w:rPr>
              <w:t>sendgrid</w:t>
            </w:r>
          </w:p>
        </w:tc>
        <w:tc>
          <w:tcPr>
            <w:tcW w:type="dxa" w:w="1260"/>
            <w:shd w:val="clear" w:color="auto" w:fill="FFFFFF"/>
            <w:tcMar>
              <w:top w:w="80" w:type="dxa"/>
              <w:bottom w:w="80" w:type="dxa"/>
              <w:left w:w="120" w:type="dxa"/>
              <w:right w:w="120" w:type="dxa"/>
            </w:tcMar>
          </w:tcPr>
          <w:p>
            <w:r>
              <w:rPr>
                <w:rFonts w:ascii="Calibri" w:hAnsi="Calibri"/>
                <w:color w:val="444744"/>
                <w:sz w:val="18"/>
              </w:rPr>
              <w:t>6.11.0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0</w:t>
            </w:r>
          </w:p>
        </w:tc>
        <w:tc>
          <w:tcPr>
            <w:tcW w:type="dxa" w:w="1260"/>
            <w:shd w:val="clear" w:color="auto" w:fill="FFFFFF"/>
            <w:tcMar>
              <w:top w:w="80" w:type="dxa"/>
              <w:bottom w:w="80" w:type="dxa"/>
              <w:left w:w="120" w:type="dxa"/>
              <w:right w:w="120" w:type="dxa"/>
            </w:tcMar>
          </w:tcPr>
          <w:p>
            <w:r>
              <w:rPr>
                <w:rFonts w:ascii="Calibri" w:hAnsi="Calibri"/>
                <w:color w:val="444744"/>
                <w:sz w:val="18"/>
              </w:rPr>
              <w:t>MIT</w:t>
            </w:r>
          </w:p>
        </w:tc>
        <w:tc>
          <w:tcPr>
            <w:tcW w:type="dxa" w:w="1260"/>
            <w:shd w:val="clear" w:color="auto" w:fill="FFFFFF"/>
            <w:tcMar>
              <w:top w:w="80" w:type="dxa"/>
              <w:bottom w:w="80" w:type="dxa"/>
              <w:left w:w="120" w:type="dxa"/>
              <w:right w:w="120" w:type="dxa"/>
            </w:tcMar>
          </w:tcPr>
          <w:p>
            <w:r>
              <w:rPr>
                <w:rFonts w:ascii="Calibri" w:hAnsi="Calibri"/>
                <w:color w:val="444744"/>
                <w:sz w:val="18"/>
              </w:rPr>
              <w:t>pkg:pypi/sendgrid@6.11.0</w:t>
            </w:r>
          </w:p>
        </w:tc>
      </w:tr>
    </w:tbl>
    <w:p/>
    <w:p>
      <w:r>
        <w:br w:type="page"/>
      </w:r>
    </w:p>
    <w:p>
      <w:pPr>
        <w:spacing w:before="320" w:after="40"/>
      </w:pPr>
      <w:r>
        <w:rPr>
          <w:rFonts w:ascii="Calibri" w:hAnsi="Calibri"/>
          <w:b/>
          <w:color w:val="FF555F"/>
          <w:sz w:val="18"/>
        </w:rPr>
        <w:t>SECTION 3</w:t>
      </w:r>
    </w:p>
    <w:p>
      <w:pPr>
        <w:spacing w:before="240" w:after="120"/>
      </w:pPr>
      <w:r>
        <w:rPr>
          <w:rFonts w:ascii="Calibri" w:hAnsi="Calibri"/>
          <w:b/>
          <w:color w:val="161916"/>
          <w:sz w:val="32"/>
        </w:rPr>
        <w:t>Security Findings</w:t>
      </w:r>
    </w:p>
    <w:p>
      <w:pPr>
        <w:spacing w:before="320" w:after="40"/>
      </w:pPr>
      <w:r>
        <w:rPr>
          <w:rFonts w:ascii="Calibri" w:hAnsi="Calibri"/>
          <w:b/>
          <w:color w:val="FF555F"/>
          <w:sz w:val="18"/>
        </w:rPr>
        <w:t>SEC-001 · CRITICAL</w:t>
      </w:r>
    </w:p>
    <w:p>
      <w:r>
        <w:rPr>
          <w:rFonts w:ascii="Calibri" w:hAnsi="Calibri"/>
          <w:b/>
          <w:color w:val="C00000"/>
          <w:sz w:val="24"/>
        </w:rPr>
        <w:t>Hardcoded reCAPTCHA Placeholder Key in Frontend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frontend/js/contact.js + frontend/contact.html  (line 1 / line 5)</w:t>
            </w:r>
          </w:p>
        </w:tc>
        <w:tc>
          <w:tcPr>
            <w:tcW w:type="dxa" w:w="5040"/>
            <w:shd w:val="clear" w:color="auto" w:fill="FFFFFF"/>
            <w:tcMar>
              <w:top w:w="80" w:type="dxa"/>
              <w:bottom w:w="80" w:type="dxa"/>
              <w:left w:w="120" w:type="dxa"/>
              <w:right w:w="120" w:type="dxa"/>
            </w:tcMar>
          </w:tcPr>
          <w:p>
            <w:r>
              <w:rPr>
                <w:rFonts w:ascii="Calibri" w:hAnsi="Calibri"/>
                <w:color w:val="C00000"/>
                <w:sz w:val="20"/>
              </w:rPr>
              <w:t>Critical</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The reCAPTCHA site key is hard-coded as the literal string 'YOUR_RECAPTCHA_SITE_KEY' in contact.js (var SITE_KEY = 'YOUR_RECAPTCHA_SITE_KEY';) and also in the &lt;script src&gt; URL in contact.html. This means CAPTCHA is never functional at deploy time — any bot can submit the form. The key must be injected at build time or served via a config endpoint; committing a real key in source also risks credential exposure in version control.</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frontend/js/contact.js (line 1)</w:t>
            </w:r>
          </w:p>
          <w:p>
            <w:r>
              <w:rPr>
                <w:rFonts w:ascii="Courier New" w:hAnsi="Courier New"/>
                <w:sz w:val="18"/>
              </w:rPr>
              <w:t>var SITE_KEY = 'YOUR_RECAPTCHA_SITE_KEY';  // ← placeholder never replaced</w:t>
            </w:r>
          </w:p>
          <w:p>
            <w:r>
              <w:rPr>
                <w:rFonts w:ascii="Courier New" w:hAnsi="Courier New"/>
                <w:sz w:val="18"/>
              </w:rPr>
            </w:r>
          </w:p>
          <w:p>
            <w:r>
              <w:rPr>
                <w:rFonts w:ascii="Courier New" w:hAnsi="Courier New"/>
                <w:sz w:val="18"/>
              </w:rPr>
              <w:t>&lt;!-- frontend/contact.html (line 8) --&gt;</w:t>
            </w:r>
          </w:p>
          <w:p>
            <w:r>
              <w:rPr>
                <w:rFonts w:ascii="Courier New" w:hAnsi="Courier New"/>
                <w:sz w:val="18"/>
              </w:rPr>
              <w:t>&lt;script src="https://www.google.com/recaptcha/api.js?render=YOUR_RECAPTCHA_SITE_KEY"&gt;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Inject the site key at build/deploy time using environment variable substitution (envsubst in the Docker entrypoint for nginx). Serve it as a &lt;meta&gt; tag rendered server-side, or expose a /config endpoint. Never commit real credentials — add the key to .env and reference it only there.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contact.html: inject key at build/deploy time via env substitution --&gt;</w:t>
            </w:r>
          </w:p>
          <w:p>
            <w:r>
              <w:rPr>
                <w:rFonts w:ascii="Courier New" w:hAnsi="Courier New"/>
                <w:sz w:val="18"/>
              </w:rPr>
              <w:t>&lt;!-- e.g., use envsubst in Docker entrypoint --&gt;</w:t>
            </w:r>
          </w:p>
          <w:p>
            <w:r>
              <w:rPr>
                <w:rFonts w:ascii="Courier New" w:hAnsi="Courier New"/>
                <w:sz w:val="18"/>
              </w:rPr>
              <w:t>&lt;script src="https://www.google.com/recaptcha/api.js?render=${RECAPTCHA_SITE_KEY}" async defer&gt;&lt;/script&gt;</w:t>
            </w:r>
          </w:p>
          <w:p>
            <w:r>
              <w:rPr>
                <w:rFonts w:ascii="Courier New" w:hAnsi="Courier New"/>
                <w:sz w:val="18"/>
              </w:rPr>
            </w:r>
          </w:p>
          <w:p>
            <w:r>
              <w:rPr>
                <w:rFonts w:ascii="Courier New" w:hAnsi="Courier New"/>
                <w:sz w:val="18"/>
              </w:rPr>
              <w:t>// contact.js: read from a server-rendered meta tag or config endpoint</w:t>
            </w:r>
          </w:p>
          <w:p>
            <w:r>
              <w:rPr>
                <w:rFonts w:ascii="Courier New" w:hAnsi="Courier New"/>
                <w:sz w:val="18"/>
              </w:rPr>
              <w:t>const SITE_KEY = document.querySelector('meta[name="recaptcha-key"]')?.content || '';</w:t>
            </w:r>
          </w:p>
          <w:p>
            <w:r>
              <w:rPr>
                <w:rFonts w:ascii="Courier New" w:hAnsi="Courier New"/>
                <w:sz w:val="18"/>
              </w:rPr>
              <w:t>if (!SITE_KEY) console.error('reCAPTCHA site key not configured');</w:t>
            </w:r>
          </w:p>
        </w:tc>
      </w:tr>
    </w:tbl>
    <w:p/>
    <w:p>
      <w:pPr>
        <w:spacing w:before="320" w:after="40"/>
      </w:pPr>
      <w:r>
        <w:rPr>
          <w:rFonts w:ascii="Calibri" w:hAnsi="Calibri"/>
          <w:b/>
          <w:color w:val="FF555F"/>
          <w:sz w:val="18"/>
        </w:rPr>
        <w:t>SEC-002 · HIGH</w:t>
      </w:r>
    </w:p>
    <w:p>
      <w:r>
        <w:rPr>
          <w:rFonts w:ascii="Calibri" w:hAnsi="Calibri"/>
          <w:b/>
          <w:color w:val="E36C0A"/>
          <w:sz w:val="24"/>
        </w:rPr>
        <w:t>Content Security Policy (CSP) Disabled in Helmet</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node-backend/src/server.js  (line 14)</w:t>
            </w:r>
          </w:p>
        </w:tc>
        <w:tc>
          <w:tcPr>
            <w:tcW w:type="dxa" w:w="5040"/>
            <w:shd w:val="clear" w:color="auto" w:fill="FFFFFF"/>
            <w:tcMar>
              <w:top w:w="80" w:type="dxa"/>
              <w:bottom w:w="80" w:type="dxa"/>
              <w:left w:w="120" w:type="dxa"/>
              <w:right w:w="120" w:type="dxa"/>
            </w:tcMar>
          </w:tcPr>
          <w:p>
            <w:r>
              <w:rPr>
                <w:rFonts w:ascii="Calibri" w:hAnsi="Calibri"/>
                <w:color w:val="E36C0A"/>
                <w:sz w:val="20"/>
              </w:rPr>
              <w:t>High</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Helmet's CSP middleware is explicitly disabled: app.use(helmet({ contentSecurityPolicy: false })). CSP is the primary defence against XSS attacks and injection of malicious scripts. Disabling it exposes all API consumers (browsers) to reflected/stored XSS if user input ever reaches a response.</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server.js line 14</w:t>
            </w:r>
          </w:p>
          <w:p>
            <w:r>
              <w:rPr>
                <w:rFonts w:ascii="Courier New" w:hAnsi="Courier New"/>
                <w:sz w:val="18"/>
              </w:rPr>
              <w:t>app.use(helmet({ contentSecurityPolicy: false }));  // ← CSP disabled</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Enable Helmet's CSP with a restrictive policy. For an API backend, defaultSrc 'none' is appropriate. Add only the directives required by actual consumers.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Enable CSP with a restrictive policy appropriate for an API</w:t>
            </w:r>
          </w:p>
          <w:p>
            <w:r>
              <w:rPr>
                <w:rFonts w:ascii="Courier New" w:hAnsi="Courier New"/>
                <w:sz w:val="18"/>
              </w:rPr>
              <w:t>app.use(helmet({</w:t>
            </w:r>
          </w:p>
          <w:p>
            <w:r>
              <w:rPr>
                <w:rFonts w:ascii="Courier New" w:hAnsi="Courier New"/>
                <w:sz w:val="18"/>
              </w:rPr>
              <w:t xml:space="preserve">  contentSecurityPolicy: {</w:t>
            </w:r>
          </w:p>
          <w:p>
            <w:r>
              <w:rPr>
                <w:rFonts w:ascii="Courier New" w:hAnsi="Courier New"/>
                <w:sz w:val="18"/>
              </w:rPr>
              <w:t xml:space="preserve">    directives: {</w:t>
            </w:r>
          </w:p>
          <w:p>
            <w:r>
              <w:rPr>
                <w:rFonts w:ascii="Courier New" w:hAnsi="Courier New"/>
                <w:sz w:val="18"/>
              </w:rPr>
              <w:t xml:space="preserve">      defaultSrc: ["'none'"],</w:t>
            </w:r>
          </w:p>
          <w:p>
            <w:r>
              <w:rPr>
                <w:rFonts w:ascii="Courier New" w:hAnsi="Courier New"/>
                <w:sz w:val="18"/>
              </w:rPr>
              <w:t xml:space="preserve">      scriptSrc:  ["'self'"],</w:t>
            </w:r>
          </w:p>
          <w:p>
            <w:r>
              <w:rPr>
                <w:rFonts w:ascii="Courier New" w:hAnsi="Courier New"/>
                <w:sz w:val="18"/>
              </w:rPr>
              <w:t xml:space="preserve">      connectSrc: ["'self'"],</w:t>
            </w:r>
          </w:p>
          <w:p>
            <w:r>
              <w:rPr>
                <w:rFonts w:ascii="Courier New" w:hAnsi="Courier New"/>
                <w:sz w:val="18"/>
              </w:rPr>
              <w:t xml:space="preserve">      frameSrc:   ["'none'"],</w:t>
            </w:r>
          </w:p>
          <w:p>
            <w:r>
              <w:rPr>
                <w:rFonts w:ascii="Courier New" w:hAnsi="Courier New"/>
                <w:sz w:val="18"/>
              </w:rPr>
              <w:t xml:space="preserve">      objectSrc:  ["'none'"],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tc>
      </w:tr>
    </w:tbl>
    <w:p/>
    <w:p>
      <w:pPr>
        <w:spacing w:before="320" w:after="40"/>
      </w:pPr>
      <w:r>
        <w:rPr>
          <w:rFonts w:ascii="Calibri" w:hAnsi="Calibri"/>
          <w:b/>
          <w:color w:val="FF555F"/>
          <w:sz w:val="18"/>
        </w:rPr>
        <w:t>SEC-003 · HIGH</w:t>
      </w:r>
    </w:p>
    <w:p>
      <w:r>
        <w:rPr>
          <w:rFonts w:ascii="Calibri" w:hAnsi="Calibri"/>
          <w:b/>
          <w:color w:val="E36C0A"/>
          <w:sz w:val="24"/>
        </w:rPr>
        <w:t>PostgreSQL Credentials Hardcoded in docker-compose.yml</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docker-compose.yml  (line 25-27)</w:t>
            </w:r>
          </w:p>
        </w:tc>
        <w:tc>
          <w:tcPr>
            <w:tcW w:type="dxa" w:w="5040"/>
            <w:shd w:val="clear" w:color="auto" w:fill="FFFFFF"/>
            <w:tcMar>
              <w:top w:w="80" w:type="dxa"/>
              <w:bottom w:w="80" w:type="dxa"/>
              <w:left w:w="120" w:type="dxa"/>
              <w:right w:w="120" w:type="dxa"/>
            </w:tcMar>
          </w:tcPr>
          <w:p>
            <w:r>
              <w:rPr>
                <w:rFonts w:ascii="Calibri" w:hAnsi="Calibri"/>
                <w:color w:val="E36C0A"/>
                <w:sz w:val="20"/>
              </w:rPr>
              <w:t>High</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POSTGRES_USER=user and POSTGRES_PASSWORD=password are set as plain-text strings directly in docker-compose.yml. This file is typically committed to version control, exposing the database credentials to anyone with repository access. Default/weak credentials also invite brute-force attacks.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lines 25-27</w:t>
            </w:r>
          </w:p>
          <w:p>
            <w:r>
              <w:rPr>
                <w:rFonts w:ascii="Courier New" w:hAnsi="Courier New"/>
                <w:sz w:val="18"/>
              </w:rPr>
              <w:t>environment:</w:t>
            </w:r>
          </w:p>
          <w:p>
            <w:r>
              <w:rPr>
                <w:rFonts w:ascii="Courier New" w:hAnsi="Courier New"/>
                <w:sz w:val="18"/>
              </w:rPr>
              <w:t xml:space="preserve">  - POSTGRES_DB=company_website</w:t>
            </w:r>
          </w:p>
          <w:p>
            <w:r>
              <w:rPr>
                <w:rFonts w:ascii="Courier New" w:hAnsi="Courier New"/>
                <w:sz w:val="18"/>
              </w:rPr>
              <w:t xml:space="preserve">  - POSTGRES_USER=user          # ← weak, hardcoded</w:t>
            </w:r>
          </w:p>
          <w:p>
            <w:r>
              <w:rPr>
                <w:rFonts w:ascii="Courier New" w:hAnsi="Courier New"/>
                <w:sz w:val="18"/>
              </w:rPr>
              <w:t xml:space="preserve">  - POSTGRES_PASSWORD=password  # ← hardcoded plain-text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Move all credentials into the .env file (already in .gitignore per best practice) and reference them via variable substitution. Use a strong, randomly generated password.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read from .env (which is git-ignored)</w:t>
            </w:r>
          </w:p>
          <w:p>
            <w:r>
              <w:rPr>
                <w:rFonts w:ascii="Courier New" w:hAnsi="Courier New"/>
                <w:sz w:val="18"/>
              </w:rPr>
              <w:t>environment:</w:t>
            </w:r>
          </w:p>
          <w:p>
            <w:r>
              <w:rPr>
                <w:rFonts w:ascii="Courier New" w:hAnsi="Courier New"/>
                <w:sz w:val="18"/>
              </w:rPr>
              <w:t xml:space="preserve">  - POSTGRES_DB=${POSTGRES_DB:-company_website}</w:t>
            </w:r>
          </w:p>
          <w:p>
            <w:r>
              <w:rPr>
                <w:rFonts w:ascii="Courier New" w:hAnsi="Courier New"/>
                <w:sz w:val="18"/>
              </w:rPr>
              <w:t xml:space="preserve">  - POSTGRES_USER=${POSTGRES_USER}</w:t>
            </w:r>
          </w:p>
          <w:p>
            <w:r>
              <w:rPr>
                <w:rFonts w:ascii="Courier New" w:hAnsi="Courier New"/>
                <w:sz w:val="18"/>
              </w:rPr>
              <w:t xml:space="preserve">  - POSTGRES_PASSWORD=${POSTGRES_PASSWORD}</w:t>
            </w:r>
          </w:p>
          <w:p>
            <w:r>
              <w:rPr>
                <w:rFonts w:ascii="Courier New" w:hAnsi="Courier New"/>
                <w:sz w:val="18"/>
              </w:rPr>
            </w:r>
          </w:p>
          <w:p>
            <w:r>
              <w:rPr>
                <w:rFonts w:ascii="Courier New" w:hAnsi="Courier New"/>
                <w:sz w:val="18"/>
              </w:rPr>
              <w:t># .env (git-ignored)</w:t>
            </w:r>
          </w:p>
          <w:p>
            <w:r>
              <w:rPr>
                <w:rFonts w:ascii="Courier New" w:hAnsi="Courier New"/>
                <w:sz w:val="18"/>
              </w:rPr>
              <w:t>POSTGRES_USER=company_app</w:t>
            </w:r>
          </w:p>
          <w:p>
            <w:r>
              <w:rPr>
                <w:rFonts w:ascii="Courier New" w:hAnsi="Courier New"/>
                <w:sz w:val="18"/>
              </w:rPr>
              <w:t>POSTGRES_PASSWORD=&lt;strong-random-password&gt;</w:t>
            </w:r>
          </w:p>
        </w:tc>
      </w:tr>
    </w:tbl>
    <w:p/>
    <w:p>
      <w:pPr>
        <w:spacing w:before="320" w:after="40"/>
      </w:pPr>
      <w:r>
        <w:rPr>
          <w:rFonts w:ascii="Calibri" w:hAnsi="Calibri"/>
          <w:b/>
          <w:color w:val="FF555F"/>
          <w:sz w:val="18"/>
        </w:rPr>
        <w:t>SEC-004 · HIGH</w:t>
      </w:r>
    </w:p>
    <w:p>
      <w:r>
        <w:rPr>
          <w:rFonts w:ascii="Calibri" w:hAnsi="Calibri"/>
          <w:b/>
          <w:color w:val="E36C0A"/>
          <w:sz w:val="24"/>
        </w:rPr>
        <w:t>reCAPTCHA Verification Bypassed When Secret Key Missing</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python-service/services/captcha.py  (line 19-21)</w:t>
            </w:r>
          </w:p>
        </w:tc>
        <w:tc>
          <w:tcPr>
            <w:tcW w:type="dxa" w:w="5040"/>
            <w:shd w:val="clear" w:color="auto" w:fill="FFFFFF"/>
            <w:tcMar>
              <w:top w:w="80" w:type="dxa"/>
              <w:bottom w:w="80" w:type="dxa"/>
              <w:left w:w="120" w:type="dxa"/>
              <w:right w:w="120" w:type="dxa"/>
            </w:tcMar>
          </w:tcPr>
          <w:p>
            <w:r>
              <w:rPr>
                <w:rFonts w:ascii="Calibri" w:hAnsi="Calibri"/>
                <w:color w:val="E36C0A"/>
                <w:sz w:val="20"/>
              </w:rPr>
              <w:t>High</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When RECAPTCHA_SECRET_KEY is not set, verify_captcha() returns (True, 1.0) — silently allowing all submissions through as if CAPTCHA passed. In a misconfigured or development deployment that reaches the internet, this completely removes the spam/bot protection layer with no error raised.</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captcha.py lines 19-21</w:t>
            </w:r>
          </w:p>
          <w:p>
            <w:r>
              <w:rPr>
                <w:rFonts w:ascii="Courier New" w:hAnsi="Courier New"/>
                <w:sz w:val="18"/>
              </w:rPr>
              <w:t>if not RECAPTCHA_SECRET:</w:t>
            </w:r>
          </w:p>
          <w:p>
            <w:r>
              <w:rPr>
                <w:rFonts w:ascii="Courier New" w:hAnsi="Courier New"/>
                <w:sz w:val="18"/>
              </w:rPr>
              <w:t xml:space="preserve">    logger.warning('RECAPTCHA_SECRET_KEY not set - skipping verification (dev mode).')</w:t>
            </w:r>
          </w:p>
          <w:p>
            <w:r>
              <w:rPr>
                <w:rFonts w:ascii="Courier New" w:hAnsi="Courier New"/>
                <w:sz w:val="18"/>
              </w:rPr>
              <w:t xml:space="preserve">    return True, 1.0  # ← bypass: any submission accepted</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Fail closed: if the secret key is missing and DEV_MODE is not explicitly set to true, raise a RuntimeError so the service fails to start or returns a 500 rather than silently bypassing CAPTCHA.</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Fail-closed: raise an error if key is missing (unless explicit dev mode flag is set)</w:t>
            </w:r>
          </w:p>
          <w:p>
            <w:r>
              <w:rPr>
                <w:rFonts w:ascii="Courier New" w:hAnsi="Courier New"/>
                <w:sz w:val="18"/>
              </w:rPr>
              <w:t>import os</w:t>
            </w:r>
          </w:p>
          <w:p>
            <w:r>
              <w:rPr>
                <w:rFonts w:ascii="Courier New" w:hAnsi="Courier New"/>
                <w:sz w:val="18"/>
              </w:rPr>
            </w:r>
          </w:p>
          <w:p>
            <w:r>
              <w:rPr>
                <w:rFonts w:ascii="Courier New" w:hAnsi="Courier New"/>
                <w:sz w:val="18"/>
              </w:rPr>
              <w:t>DEV_MODE = os.getenv('DEV_MODE', 'false').lower() == 'true'</w:t>
            </w:r>
          </w:p>
          <w:p>
            <w:r>
              <w:rPr>
                <w:rFonts w:ascii="Courier New" w:hAnsi="Courier New"/>
                <w:sz w:val="18"/>
              </w:rPr>
            </w:r>
          </w:p>
          <w:p>
            <w:r>
              <w:rPr>
                <w:rFonts w:ascii="Courier New" w:hAnsi="Courier New"/>
                <w:sz w:val="18"/>
              </w:rPr>
              <w:t>def verify_captcha(token: str, remote_ip: str = '') -&gt; Tuple[bool, float]:</w:t>
            </w:r>
          </w:p>
          <w:p>
            <w:r>
              <w:rPr>
                <w:rFonts w:ascii="Courier New" w:hAnsi="Courier New"/>
                <w:sz w:val="18"/>
              </w:rPr>
              <w:t xml:space="preserve">    if not RECAPTCHA_SECRET:</w:t>
            </w:r>
          </w:p>
          <w:p>
            <w:r>
              <w:rPr>
                <w:rFonts w:ascii="Courier New" w:hAnsi="Courier New"/>
                <w:sz w:val="18"/>
              </w:rPr>
              <w:t xml:space="preserve">        if DEV_MODE:</w:t>
            </w:r>
          </w:p>
          <w:p>
            <w:r>
              <w:rPr>
                <w:rFonts w:ascii="Courier New" w:hAnsi="Courier New"/>
                <w:sz w:val="18"/>
              </w:rPr>
              <w:t xml:space="preserve">            logger.warning('DEV_MODE: skipping reCAPTCHA (dev only).')</w:t>
            </w:r>
          </w:p>
          <w:p>
            <w:r>
              <w:rPr>
                <w:rFonts w:ascii="Courier New" w:hAnsi="Courier New"/>
                <w:sz w:val="18"/>
              </w:rPr>
              <w:t xml:space="preserve">            return True, 1.0</w:t>
            </w:r>
          </w:p>
          <w:p>
            <w:r>
              <w:rPr>
                <w:rFonts w:ascii="Courier New" w:hAnsi="Courier New"/>
                <w:sz w:val="18"/>
              </w:rPr>
              <w:t xml:space="preserve">        raise RuntimeError('RECAPTCHA_SECRET_KEY is not configured. Cannot process submissions.')</w:t>
            </w:r>
          </w:p>
          <w:p>
            <w:r>
              <w:rPr>
                <w:rFonts w:ascii="Courier New" w:hAnsi="Courier New"/>
                <w:sz w:val="18"/>
              </w:rPr>
              <w:t xml:space="preserve">    # ... rest unchanged</w:t>
            </w:r>
          </w:p>
        </w:tc>
      </w:tr>
    </w:tbl>
    <w:p/>
    <w:p>
      <w:pPr>
        <w:spacing w:before="320" w:after="40"/>
      </w:pPr>
      <w:r>
        <w:rPr>
          <w:rFonts w:ascii="Calibri" w:hAnsi="Calibri"/>
          <w:b/>
          <w:color w:val="FF555F"/>
          <w:sz w:val="18"/>
        </w:rPr>
        <w:t>SEC-005 · MEDIUM</w:t>
      </w:r>
    </w:p>
    <w:p>
      <w:r>
        <w:rPr>
          <w:rFonts w:ascii="Calibri" w:hAnsi="Calibri"/>
          <w:b/>
          <w:color w:val="C09000"/>
          <w:sz w:val="24"/>
        </w:rPr>
        <w:t>SMTP Connection Missing STARTTLS Hostname Verification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python-service/services/email_service.py  (line 73-79)</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The _send_via_smtp() function calls server.starttls() without passing ssl_context or certfile, relying on the default ssl context. While Python 3.12's default context verifies certificates, earlier versions and certain configurations do not. Additionally, server.ehlo() is called once before STARTTLS; it should be called again after STARTTLS to re-negotiate capabilities.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email_service.py lines 75-79</w:t>
            </w:r>
          </w:p>
          <w:p>
            <w:r>
              <w:rPr>
                <w:rFonts w:ascii="Courier New" w:hAnsi="Courier New"/>
                <w:sz w:val="18"/>
              </w:rPr>
              <w:t>with smtplib.SMTP(SMTP_HOST, SMTP_PORT, timeout=10) as server:</w:t>
            </w:r>
          </w:p>
          <w:p>
            <w:r>
              <w:rPr>
                <w:rFonts w:ascii="Courier New" w:hAnsi="Courier New"/>
                <w:sz w:val="18"/>
              </w:rPr>
              <w:t xml:space="preserve">    server.ehlo()</w:t>
            </w:r>
          </w:p>
          <w:p>
            <w:r>
              <w:rPr>
                <w:rFonts w:ascii="Courier New" w:hAnsi="Courier New"/>
                <w:sz w:val="18"/>
              </w:rPr>
              <w:t xml:space="preserve">    server.starttls()      # ← no explicit ssl_context</w:t>
            </w:r>
          </w:p>
          <w:p>
            <w:r>
              <w:rPr>
                <w:rFonts w:ascii="Courier New" w:hAnsi="Courier New"/>
                <w:sz w:val="18"/>
              </w:rPr>
              <w:t xml:space="preserve">    server.login(SMTP_USER, SENDGRID_API_KEY)</w:t>
            </w:r>
          </w:p>
          <w:p>
            <w:r>
              <w:rPr>
                <w:rFonts w:ascii="Courier New" w:hAnsi="Courier New"/>
                <w:sz w:val="18"/>
              </w:rPr>
              <w:t xml:space="preserve">    server.sendmail(...)</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Pass an explicit ssl.create_default_context() to starttls() and call ehlo() again after the TLS handshake to ensure proper capability re-negotiation and enforced certificate validation.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import ssl</w:t>
            </w:r>
          </w:p>
          <w:p>
            <w:r>
              <w:rPr>
                <w:rFonts w:ascii="Courier New" w:hAnsi="Courier New"/>
                <w:sz w:val="18"/>
              </w:rPr>
            </w:r>
          </w:p>
          <w:p>
            <w:r>
              <w:rPr>
                <w:rFonts w:ascii="Courier New" w:hAnsi="Courier New"/>
                <w:sz w:val="18"/>
              </w:rPr>
              <w:t>ssl_ctx = ssl.create_default_context()  # enforces cert verification + hostname check</w:t>
            </w:r>
          </w:p>
          <w:p>
            <w:r>
              <w:rPr>
                <w:rFonts w:ascii="Courier New" w:hAnsi="Courier New"/>
                <w:sz w:val="18"/>
              </w:rPr>
            </w:r>
          </w:p>
          <w:p>
            <w:r>
              <w:rPr>
                <w:rFonts w:ascii="Courier New" w:hAnsi="Courier New"/>
                <w:sz w:val="18"/>
              </w:rPr>
              <w:t>with smtplib.SMTP(SMTP_HOST, SMTP_PORT, timeout=10) as server:</w:t>
            </w:r>
          </w:p>
          <w:p>
            <w:r>
              <w:rPr>
                <w:rFonts w:ascii="Courier New" w:hAnsi="Courier New"/>
                <w:sz w:val="18"/>
              </w:rPr>
              <w:t xml:space="preserve">    server.ehlo()</w:t>
            </w:r>
          </w:p>
          <w:p>
            <w:r>
              <w:rPr>
                <w:rFonts w:ascii="Courier New" w:hAnsi="Courier New"/>
                <w:sz w:val="18"/>
              </w:rPr>
              <w:t xml:space="preserve">    server.starttls(context=ssl_ctx)  # explicit secure context</w:t>
            </w:r>
          </w:p>
          <w:p>
            <w:r>
              <w:rPr>
                <w:rFonts w:ascii="Courier New" w:hAnsi="Courier New"/>
                <w:sz w:val="18"/>
              </w:rPr>
              <w:t xml:space="preserve">    server.ehlo()  # re-negotiate after STARTTLS</w:t>
            </w:r>
          </w:p>
          <w:p>
            <w:r>
              <w:rPr>
                <w:rFonts w:ascii="Courier New" w:hAnsi="Courier New"/>
                <w:sz w:val="18"/>
              </w:rPr>
              <w:t xml:space="preserve">    server.login(SMTP_USER, SENDGRID_API_KEY)</w:t>
            </w:r>
          </w:p>
          <w:p>
            <w:r>
              <w:rPr>
                <w:rFonts w:ascii="Courier New" w:hAnsi="Courier New"/>
                <w:sz w:val="18"/>
              </w:rPr>
              <w:t xml:space="preserve">    server.sendmail(COMPANY_EMAIL, COMPANY_EMAIL, msg.as_string())</w:t>
            </w:r>
          </w:p>
        </w:tc>
      </w:tr>
    </w:tbl>
    <w:p/>
    <w:p>
      <w:pPr>
        <w:spacing w:before="320" w:after="40"/>
      </w:pPr>
      <w:r>
        <w:rPr>
          <w:rFonts w:ascii="Calibri" w:hAnsi="Calibri"/>
          <w:b/>
          <w:color w:val="FF555F"/>
          <w:sz w:val="18"/>
        </w:rPr>
        <w:t>SEC-006 · MEDIUM</w:t>
      </w:r>
    </w:p>
    <w:p>
      <w:r>
        <w:rPr>
          <w:rFonts w:ascii="Calibri" w:hAnsi="Calibri"/>
          <w:b/>
          <w:color w:val="C09000"/>
          <w:sz w:val="24"/>
        </w:rPr>
        <w:t>CORS allow_headers Wildcard in Python Service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python-service/main.py  (line 34)</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The FastAPI CORS middleware uses allow_headers=['*'], permitting any request header. While the origins are restricted, allowing arbitrary headers can enable header-injection attacks and weakens the CORS policy. Only the headers actually needed should be whitelisted.</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main.py line 34</w:t>
            </w:r>
          </w:p>
          <w:p>
            <w:r>
              <w:rPr>
                <w:rFonts w:ascii="Courier New" w:hAnsi="Courier New"/>
                <w:sz w:val="18"/>
              </w:rPr>
              <w:t>allow_headers=['*'],  # ← any header permitted</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Replace the wildcard with an explicit list of headers the Python service actually consumes.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allow_headers=['Content-Type', 'Authorization', 'X-Request-ID'],  # restrict to known headers</w:t>
            </w:r>
          </w:p>
        </w:tc>
      </w:tr>
    </w:tbl>
    <w:p/>
    <w:p>
      <w:pPr>
        <w:spacing w:before="320" w:after="40"/>
      </w:pPr>
      <w:r>
        <w:rPr>
          <w:rFonts w:ascii="Calibri" w:hAnsi="Calibri"/>
          <w:b/>
          <w:color w:val="FF555F"/>
          <w:sz w:val="18"/>
        </w:rPr>
        <w:t>SEC-007 · LOW</w:t>
      </w:r>
    </w:p>
    <w:p>
      <w:r>
        <w:rPr>
          <w:rFonts w:ascii="Calibri" w:hAnsi="Calibri"/>
          <w:b/>
          <w:color w:val="375623"/>
          <w:sz w:val="24"/>
        </w:rPr>
        <w:t>Missing Nginx HTTPS / HSTS Configuration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nginx/nginx.conf  (line entire file)</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The Nginx configuration only listens on port 80 (HTTP). There is no TLS termination, no redirect from HTTP to HTTPS, and no Strict-Transport-Security (HSTS) header. All traffic — including form submissions with user PII — travels unencrypted.</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only HTTP listener</w:t>
            </w:r>
          </w:p>
          <w:p>
            <w:r>
              <w:rPr>
                <w:rFonts w:ascii="Courier New" w:hAnsi="Courier New"/>
                <w:sz w:val="18"/>
              </w:rPr>
              <w:t>listen 80;</w:t>
            </w:r>
          </w:p>
          <w:p>
            <w:r>
              <w:rPr>
                <w:rFonts w:ascii="Courier New" w:hAnsi="Courier New"/>
                <w:sz w:val="18"/>
              </w:rPr>
              <w:t>server_name _;</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Add TLS termination at Nginx with certificates (Let's Encrypt / Certbot), enforce TLS 1.2+, and add HSTS to prevent downgrade attacks. Redirect all HTTP traffic to HTTPS.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Add HTTPS server block (certificates managed by certbot/Let's Encrypt)</w:t>
            </w:r>
          </w:p>
          <w:p>
            <w:r>
              <w:rPr>
                <w:rFonts w:ascii="Courier New" w:hAnsi="Courier New"/>
                <w:sz w:val="18"/>
              </w:rPr>
              <w:t>server {</w:t>
            </w:r>
          </w:p>
          <w:p>
            <w:r>
              <w:rPr>
                <w:rFonts w:ascii="Courier New" w:hAnsi="Courier New"/>
                <w:sz w:val="18"/>
              </w:rPr>
              <w:t xml:space="preserve">    listen 443 ssl http2;</w:t>
            </w:r>
          </w:p>
          <w:p>
            <w:r>
              <w:rPr>
                <w:rFonts w:ascii="Courier New" w:hAnsi="Courier New"/>
                <w:sz w:val="18"/>
              </w:rPr>
              <w:t xml:space="preserve">    ssl_certificate     /etc/nginx/ssl/fullchain.pem;</w:t>
            </w:r>
          </w:p>
          <w:p>
            <w:r>
              <w:rPr>
                <w:rFonts w:ascii="Courier New" w:hAnsi="Courier New"/>
                <w:sz w:val="18"/>
              </w:rPr>
              <w:t xml:space="preserve">    ssl_certificate_key /etc/nginx/ssl/privkey.pem;</w:t>
            </w:r>
          </w:p>
          <w:p>
            <w:r>
              <w:rPr>
                <w:rFonts w:ascii="Courier New" w:hAnsi="Courier New"/>
                <w:sz w:val="18"/>
              </w:rPr>
              <w:t xml:space="preserve">    ssl_protocols TLSv1.2 TLSv1.3;</w:t>
            </w:r>
          </w:p>
          <w:p>
            <w:r>
              <w:rPr>
                <w:rFonts w:ascii="Courier New" w:hAnsi="Courier New"/>
                <w:sz w:val="18"/>
              </w:rPr>
              <w:t xml:space="preserve">    ssl_prefer_server_ciphers on;</w:t>
            </w:r>
          </w:p>
          <w:p>
            <w:r>
              <w:rPr>
                <w:rFonts w:ascii="Courier New" w:hAnsi="Courier New"/>
                <w:sz w:val="18"/>
              </w:rPr>
              <w:t xml:space="preserve">    add_header Strict-Transport-Security "max-age=63072000; includeSubDomains" always;</w:t>
            </w:r>
          </w:p>
          <w:p>
            <w:r>
              <w:rPr>
                <w:rFonts w:ascii="Courier New" w:hAnsi="Courier New"/>
                <w:sz w:val="18"/>
              </w:rPr>
              <w:t xml:space="preserve">    # ... rest of config</w:t>
            </w:r>
          </w:p>
          <w:p>
            <w:r>
              <w:rPr>
                <w:rFonts w:ascii="Courier New" w:hAnsi="Courier New"/>
                <w:sz w:val="18"/>
              </w:rPr>
              <w:t>}</w:t>
            </w:r>
          </w:p>
          <w:p>
            <w:r>
              <w:rPr>
                <w:rFonts w:ascii="Courier New" w:hAnsi="Courier New"/>
                <w:sz w:val="18"/>
              </w:rPr>
              <w:t>server {</w:t>
            </w:r>
          </w:p>
          <w:p>
            <w:r>
              <w:rPr>
                <w:rFonts w:ascii="Courier New" w:hAnsi="Courier New"/>
                <w:sz w:val="18"/>
              </w:rPr>
              <w:t xml:space="preserve">    listen 80;</w:t>
            </w:r>
          </w:p>
          <w:p>
            <w:r>
              <w:rPr>
                <w:rFonts w:ascii="Courier New" w:hAnsi="Courier New"/>
                <w:sz w:val="18"/>
              </w:rPr>
              <w:t xml:space="preserve">    return 301 https://$host$request_uri;  # redirect HTTP → HTTPS</w:t>
            </w:r>
          </w:p>
          <w:p>
            <w:r>
              <w:rPr>
                <w:rFonts w:ascii="Courier New" w:hAnsi="Courier New"/>
                <w:sz w:val="18"/>
              </w:rPr>
              <w:t>}</w:t>
            </w:r>
          </w:p>
        </w:tc>
      </w:tr>
    </w:tbl>
    <w:p/>
    <w:p>
      <w:r>
        <w:br w:type="page"/>
      </w:r>
    </w:p>
    <w:p>
      <w:pPr>
        <w:spacing w:before="320" w:after="40"/>
      </w:pPr>
      <w:r>
        <w:rPr>
          <w:rFonts w:ascii="Calibri" w:hAnsi="Calibri"/>
          <w:b/>
          <w:color w:val="FF555F"/>
          <w:sz w:val="18"/>
        </w:rPr>
        <w:t>SECTION 4</w:t>
      </w:r>
    </w:p>
    <w:p>
      <w:pPr>
        <w:spacing w:before="240" w:after="120"/>
      </w:pPr>
      <w:r>
        <w:rPr>
          <w:rFonts w:ascii="Calibri" w:hAnsi="Calibri"/>
          <w:b/>
          <w:color w:val="161916"/>
          <w:sz w:val="32"/>
        </w:rPr>
        <w:t>Performance Issues</w:t>
      </w:r>
    </w:p>
    <w:p>
      <w:pPr>
        <w:spacing w:before="320" w:after="40"/>
      </w:pPr>
      <w:r>
        <w:rPr>
          <w:rFonts w:ascii="Calibri" w:hAnsi="Calibri"/>
          <w:b/>
          <w:color w:val="FF555F"/>
          <w:sz w:val="18"/>
        </w:rPr>
        <w:t>PERF-001 · HIGH</w:t>
      </w:r>
    </w:p>
    <w:p>
      <w:r>
        <w:rPr>
          <w:rFonts w:ascii="Calibri" w:hAnsi="Calibri"/>
          <w:b/>
          <w:color w:val="E36C0A"/>
          <w:sz w:val="24"/>
        </w:rPr>
        <w:t>No Database Connection Pooling — New Connection Per Request</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python-service/services/database.py  (line 11-14)</w:t>
            </w:r>
          </w:p>
        </w:tc>
        <w:tc>
          <w:tcPr>
            <w:tcW w:type="dxa" w:w="5040"/>
            <w:shd w:val="clear" w:color="auto" w:fill="FFFFFF"/>
            <w:tcMar>
              <w:top w:w="80" w:type="dxa"/>
              <w:bottom w:w="80" w:type="dxa"/>
              <w:left w:w="120" w:type="dxa"/>
              <w:right w:w="120" w:type="dxa"/>
            </w:tcMar>
          </w:tcPr>
          <w:p>
            <w:r>
              <w:rPr>
                <w:rFonts w:ascii="Calibri" w:hAnsi="Calibri"/>
                <w:color w:val="E36C0A"/>
                <w:sz w:val="20"/>
              </w:rPr>
              <w:t>High</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_get_connection() creates a brand-new database connection on every call. With no connection pool, each request pays the full TCP + TLS + auth handshake overhead (typically 20-100 ms with PostgreSQL). Under concurrent load this exhausts available DB connections and degrades throughput significantly.</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database.py — new connection every call</w:t>
            </w:r>
          </w:p>
          <w:p>
            <w:r>
              <w:rPr>
                <w:rFonts w:ascii="Courier New" w:hAnsi="Courier New"/>
                <w:sz w:val="18"/>
              </w:rPr>
              <w:t>def _get_connection():</w:t>
            </w:r>
          </w:p>
          <w:p>
            <w:r>
              <w:rPr>
                <w:rFonts w:ascii="Courier New" w:hAnsi="Courier New"/>
                <w:sz w:val="18"/>
              </w:rPr>
              <w:t xml:space="preserve">    if DATABASE_URL:</w:t>
            </w:r>
          </w:p>
          <w:p>
            <w:r>
              <w:rPr>
                <w:rFonts w:ascii="Courier New" w:hAnsi="Courier New"/>
                <w:sz w:val="18"/>
              </w:rPr>
              <w:t xml:space="preserve">        import psycopg2</w:t>
            </w:r>
          </w:p>
          <w:p>
            <w:r>
              <w:rPr>
                <w:rFonts w:ascii="Courier New" w:hAnsi="Courier New"/>
                <w:sz w:val="18"/>
              </w:rPr>
              <w:t xml:space="preserve">        return psycopg2.connect(DATABASE_URL)  # ← cold connection each time</w:t>
            </w:r>
          </w:p>
          <w:p>
            <w:r>
              <w:rPr>
                <w:rFonts w:ascii="Courier New" w:hAnsi="Courier New"/>
                <w:sz w:val="18"/>
              </w:rPr>
              <w:t xml:space="preserve">    import sqlite3</w:t>
            </w:r>
          </w:p>
          <w:p>
            <w:r>
              <w:rPr>
                <w:rFonts w:ascii="Courier New" w:hAnsi="Courier New"/>
                <w:sz w:val="18"/>
              </w:rPr>
              <w:t xml:space="preserve">    return sqlite3.connect('contact_form_dev.db')</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Introduce a ThreadedConnectionPool (psycopg2) or use SQLAlchemy's engine with pool_size. Initialise the pool at startup (init_db) and return connections after each operation.</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Use psycopg2 connection pool (or SQLAlchemy)</w:t>
            </w:r>
          </w:p>
          <w:p>
            <w:r>
              <w:rPr>
                <w:rFonts w:ascii="Courier New" w:hAnsi="Courier New"/>
                <w:sz w:val="18"/>
              </w:rPr>
              <w:t>from psycopg2 import pool</w:t>
            </w:r>
          </w:p>
          <w:p>
            <w:r>
              <w:rPr>
                <w:rFonts w:ascii="Courier New" w:hAnsi="Courier New"/>
                <w:sz w:val="18"/>
              </w:rPr>
            </w:r>
          </w:p>
          <w:p>
            <w:r>
              <w:rPr>
                <w:rFonts w:ascii="Courier New" w:hAnsi="Courier New"/>
                <w:sz w:val="18"/>
              </w:rPr>
              <w:t>_pool: pool.ThreadedConnectionPool | None = None</w:t>
            </w:r>
          </w:p>
          <w:p>
            <w:r>
              <w:rPr>
                <w:rFonts w:ascii="Courier New" w:hAnsi="Courier New"/>
                <w:sz w:val="18"/>
              </w:rPr>
            </w:r>
          </w:p>
          <w:p>
            <w:r>
              <w:rPr>
                <w:rFonts w:ascii="Courier New" w:hAnsi="Courier New"/>
                <w:sz w:val="18"/>
              </w:rPr>
              <w:t>def init_pool():</w:t>
            </w:r>
          </w:p>
          <w:p>
            <w:r>
              <w:rPr>
                <w:rFonts w:ascii="Courier New" w:hAnsi="Courier New"/>
                <w:sz w:val="18"/>
              </w:rPr>
              <w:t xml:space="preserve">    global _pool</w:t>
            </w:r>
          </w:p>
          <w:p>
            <w:r>
              <w:rPr>
                <w:rFonts w:ascii="Courier New" w:hAnsi="Courier New"/>
                <w:sz w:val="18"/>
              </w:rPr>
              <w:t xml:space="preserve">    if DATABASE_URL:</w:t>
            </w:r>
          </w:p>
          <w:p>
            <w:r>
              <w:rPr>
                <w:rFonts w:ascii="Courier New" w:hAnsi="Courier New"/>
                <w:sz w:val="18"/>
              </w:rPr>
              <w:t xml:space="preserve">        _pool = pool.ThreadedConnectionPool(1, 10, DATABASE_URL)</w:t>
            </w:r>
          </w:p>
          <w:p>
            <w:r>
              <w:rPr>
                <w:rFonts w:ascii="Courier New" w:hAnsi="Courier New"/>
                <w:sz w:val="18"/>
              </w:rPr>
            </w:r>
          </w:p>
          <w:p>
            <w:r>
              <w:rPr>
                <w:rFonts w:ascii="Courier New" w:hAnsi="Courier New"/>
                <w:sz w:val="18"/>
              </w:rPr>
              <w:t>def _get_connection():</w:t>
            </w:r>
          </w:p>
          <w:p>
            <w:r>
              <w:rPr>
                <w:rFonts w:ascii="Courier New" w:hAnsi="Courier New"/>
                <w:sz w:val="18"/>
              </w:rPr>
              <w:t xml:space="preserve">    if _pool:</w:t>
            </w:r>
          </w:p>
          <w:p>
            <w:r>
              <w:rPr>
                <w:rFonts w:ascii="Courier New" w:hAnsi="Courier New"/>
                <w:sz w:val="18"/>
              </w:rPr>
              <w:t xml:space="preserve">        return _pool.getconn()  # reuse pooled connection</w:t>
            </w:r>
          </w:p>
          <w:p>
            <w:r>
              <w:rPr>
                <w:rFonts w:ascii="Courier New" w:hAnsi="Courier New"/>
                <w:sz w:val="18"/>
              </w:rPr>
              <w:t xml:space="preserve">    import sqlite3</w:t>
            </w:r>
          </w:p>
          <w:p>
            <w:r>
              <w:rPr>
                <w:rFonts w:ascii="Courier New" w:hAnsi="Courier New"/>
                <w:sz w:val="18"/>
              </w:rPr>
              <w:t xml:space="preserve">    return sqlite3.connect('contact_form_dev.db')</w:t>
            </w:r>
          </w:p>
          <w:p>
            <w:r>
              <w:rPr>
                <w:rFonts w:ascii="Courier New" w:hAnsi="Courier New"/>
                <w:sz w:val="18"/>
              </w:rPr>
            </w:r>
          </w:p>
          <w:p>
            <w:r>
              <w:rPr>
                <w:rFonts w:ascii="Courier New" w:hAnsi="Courier New"/>
                <w:sz w:val="18"/>
              </w:rPr>
              <w:t>def release_connection(conn):</w:t>
            </w:r>
          </w:p>
          <w:p>
            <w:r>
              <w:rPr>
                <w:rFonts w:ascii="Courier New" w:hAnsi="Courier New"/>
                <w:sz w:val="18"/>
              </w:rPr>
              <w:t xml:space="preserve">    if _pool:</w:t>
            </w:r>
          </w:p>
          <w:p>
            <w:r>
              <w:rPr>
                <w:rFonts w:ascii="Courier New" w:hAnsi="Courier New"/>
                <w:sz w:val="18"/>
              </w:rPr>
              <w:t xml:space="preserve">        _pool.putconn(conn)</w:t>
            </w:r>
          </w:p>
        </w:tc>
      </w:tr>
    </w:tbl>
    <w:p/>
    <w:p>
      <w:pPr>
        <w:spacing w:before="320" w:after="40"/>
      </w:pPr>
      <w:r>
        <w:rPr>
          <w:rFonts w:ascii="Calibri" w:hAnsi="Calibri"/>
          <w:b/>
          <w:color w:val="FF555F"/>
          <w:sz w:val="18"/>
        </w:rPr>
        <w:t>PERF-002 · MEDIUM</w:t>
      </w:r>
    </w:p>
    <w:p>
      <w:r>
        <w:rPr>
          <w:rFonts w:ascii="Calibri" w:hAnsi="Calibri"/>
          <w:b/>
          <w:color w:val="C09000"/>
          <w:sz w:val="24"/>
        </w:rPr>
        <w:t>Synchronous HTTP Call to reCAPTCHA API in Async FastAPI Handler</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python-service/services/captcha.py  (line 28-34)</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verify_captcha() uses the synchronous requests library inside an async FastAPI endpoint. This blocks the event loop for the duration of the external HTTP call (typically 50-200 ms), preventing the server from handling other requests during that window.</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captcha.py — blocking requests inside async handler</w:t>
            </w:r>
          </w:p>
          <w:p>
            <w:r>
              <w:rPr>
                <w:rFonts w:ascii="Courier New" w:hAnsi="Courier New"/>
                <w:sz w:val="18"/>
              </w:rPr>
              <w:t>resp = requests.post(RECAPTCHA_URL, data={...}, timeout=5)</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Replace the synchronous requests call with httpx.AsyncClient (already in requirements.txt) and make verify_captcha an async function. Update the caller in main.py accordingly.</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Use httpx async client instead</w:t>
            </w:r>
          </w:p>
          <w:p>
            <w:r>
              <w:rPr>
                <w:rFonts w:ascii="Courier New" w:hAnsi="Courier New"/>
                <w:sz w:val="18"/>
              </w:rPr>
              <w:t>import httpx</w:t>
            </w:r>
          </w:p>
          <w:p>
            <w:r>
              <w:rPr>
                <w:rFonts w:ascii="Courier New" w:hAnsi="Courier New"/>
                <w:sz w:val="18"/>
              </w:rPr>
            </w:r>
          </w:p>
          <w:p>
            <w:r>
              <w:rPr>
                <w:rFonts w:ascii="Courier New" w:hAnsi="Courier New"/>
                <w:sz w:val="18"/>
              </w:rPr>
              <w:t>async def verify_captcha(token: str, remote_ip: str = '') -&gt; tuple[bool, float]:</w:t>
            </w:r>
          </w:p>
          <w:p>
            <w:r>
              <w:rPr>
                <w:rFonts w:ascii="Courier New" w:hAnsi="Courier New"/>
                <w:sz w:val="18"/>
              </w:rPr>
              <w:t xml:space="preserve">    async with httpx.AsyncClient() as client:</w:t>
            </w:r>
          </w:p>
          <w:p>
            <w:r>
              <w:rPr>
                <w:rFonts w:ascii="Courier New" w:hAnsi="Courier New"/>
                <w:sz w:val="18"/>
              </w:rPr>
              <w:t xml:space="preserve">        resp = await client.post(RECAPTCHA_URL, data={...}, timeout=5)</w:t>
            </w:r>
          </w:p>
          <w:p>
            <w:r>
              <w:rPr>
                <w:rFonts w:ascii="Courier New" w:hAnsi="Courier New"/>
                <w:sz w:val="18"/>
              </w:rPr>
              <w:t xml:space="preserve">    result = resp.json()</w:t>
            </w:r>
          </w:p>
          <w:p>
            <w:r>
              <w:rPr>
                <w:rFonts w:ascii="Courier New" w:hAnsi="Courier New"/>
                <w:sz w:val="18"/>
              </w:rPr>
              <w:t xml:space="preserve">    # ... rest unchanged</w:t>
            </w:r>
          </w:p>
        </w:tc>
      </w:tr>
    </w:tbl>
    <w:p/>
    <w:p>
      <w:pPr>
        <w:spacing w:before="320" w:after="40"/>
      </w:pPr>
      <w:r>
        <w:rPr>
          <w:rFonts w:ascii="Calibri" w:hAnsi="Calibri"/>
          <w:b/>
          <w:color w:val="FF555F"/>
          <w:sz w:val="18"/>
        </w:rPr>
        <w:t>PERF-003 · MEDIUM</w:t>
      </w:r>
    </w:p>
    <w:p>
      <w:r>
        <w:rPr>
          <w:rFonts w:ascii="Calibri" w:hAnsi="Calibri"/>
          <w:b/>
          <w:color w:val="C09000"/>
          <w:sz w:val="24"/>
        </w:rPr>
        <w:t>Email Sending Is Synchronous — Blocks API Response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python-service/main.py  (line 53-57)</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send_email_notification() is called synchronously and may retry up to 3 times (MAX_RETRIES=3), each with a 10-second timeout. In the worst case, the API response is delayed by 30+ seconds, causing the user's browser to time out and degrading perceived performance.</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main.py — email send blocks the response</w:t>
            </w:r>
          </w:p>
          <w:p>
            <w:r>
              <w:rPr>
                <w:rFonts w:ascii="Courier New" w:hAnsi="Courier New"/>
                <w:sz w:val="18"/>
              </w:rPr>
              <w:t>email_sent = send_email_notification(  # ← synchronous, up to 30s</w:t>
            </w:r>
          </w:p>
          <w:p>
            <w:r>
              <w:rPr>
                <w:rFonts w:ascii="Courier New" w:hAnsi="Courier New"/>
                <w:sz w:val="18"/>
              </w:rPr>
              <w:t xml:space="preserve">    name=payload.full_name, ...</w:t>
            </w:r>
          </w:p>
          <w:p>
            <w:r>
              <w:rPr>
                <w:rFonts w:ascii="Courier New" w:hAnsi="Courier New"/>
                <w:sz w:val="18"/>
              </w:rPr>
              <w: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Use FastAPI's BackgroundTasks to send the email after the response is returned to the Node gateway. Log the submission first with email_sent=False, then update it once the background task completes.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Use FastAPI BackgroundTasks to decouple email from response</w:t>
            </w:r>
          </w:p>
          <w:p>
            <w:r>
              <w:rPr>
                <w:rFonts w:ascii="Courier New" w:hAnsi="Courier New"/>
                <w:sz w:val="18"/>
              </w:rPr>
              <w:t>from fastapi import BackgroundTasks</w:t>
            </w:r>
          </w:p>
          <w:p>
            <w:r>
              <w:rPr>
                <w:rFonts w:ascii="Courier New" w:hAnsi="Courier New"/>
                <w:sz w:val="18"/>
              </w:rPr>
            </w:r>
          </w:p>
          <w:p>
            <w:r>
              <w:rPr>
                <w:rFonts w:ascii="Courier New" w:hAnsi="Courier New"/>
                <w:sz w:val="18"/>
              </w:rPr>
              <w:t>@app.post('/process', response_model=ProcessResponse)</w:t>
            </w:r>
          </w:p>
          <w:p>
            <w:r>
              <w:rPr>
                <w:rFonts w:ascii="Courier New" w:hAnsi="Courier New"/>
                <w:sz w:val="18"/>
              </w:rPr>
              <w:t>async def process_contact_form(</w:t>
            </w:r>
          </w:p>
          <w:p>
            <w:r>
              <w:rPr>
                <w:rFonts w:ascii="Courier New" w:hAnsi="Courier New"/>
                <w:sz w:val="18"/>
              </w:rPr>
              <w:t xml:space="preserve">    request: Request, payload: ContactFormRequest, background_tasks: BackgroundTasks</w:t>
            </w:r>
          </w:p>
          <w:p>
            <w:r>
              <w:rPr>
                <w:rFonts w:ascii="Courier New" w:hAnsi="Courier New"/>
                <w:sz w:val="18"/>
              </w:rPr>
              <w:t>):</w:t>
            </w:r>
          </w:p>
          <w:p>
            <w:r>
              <w:rPr>
                <w:rFonts w:ascii="Courier New" w:hAnsi="Courier New"/>
                <w:sz w:val="18"/>
              </w:rPr>
              <w:t xml:space="preserve">    # ... captcha check ...</w:t>
            </w:r>
          </w:p>
          <w:p>
            <w:r>
              <w:rPr>
                <w:rFonts w:ascii="Courier New" w:hAnsi="Courier New"/>
                <w:sz w:val="18"/>
              </w:rPr>
              <w:t xml:space="preserve">    submission_id = log_submission(..., email_sent=False)</w:t>
            </w:r>
          </w:p>
          <w:p>
            <w:r>
              <w:rPr>
                <w:rFonts w:ascii="Courier New" w:hAnsi="Courier New"/>
                <w:sz w:val="18"/>
              </w:rPr>
              <w:t xml:space="preserve">    background_tasks.add_task(send_and_update, submission_id, payload)</w:t>
            </w:r>
          </w:p>
          <w:p>
            <w:r>
              <w:rPr>
                <w:rFonts w:ascii="Courier New" w:hAnsi="Courier New"/>
                <w:sz w:val="18"/>
              </w:rPr>
              <w:t xml:space="preserve">    return ProcessResponse(success=True, submission_id=submission_id)</w:t>
            </w:r>
          </w:p>
        </w:tc>
      </w:tr>
    </w:tbl>
    <w:p/>
    <w:p>
      <w:pPr>
        <w:spacing w:before="320" w:after="40"/>
      </w:pPr>
      <w:r>
        <w:rPr>
          <w:rFonts w:ascii="Calibri" w:hAnsi="Calibri"/>
          <w:b/>
          <w:color w:val="FF555F"/>
          <w:sz w:val="18"/>
        </w:rPr>
        <w:t>PERF-004 · LOW</w:t>
      </w:r>
    </w:p>
    <w:p>
      <w:r>
        <w:rPr>
          <w:rFonts w:ascii="Calibri" w:hAnsi="Calibri"/>
          <w:b/>
          <w:color w:val="375623"/>
          <w:sz w:val="24"/>
        </w:rPr>
        <w:t>No Nginx Gzip Compression Configured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nginx/nginx.conf  (line http block)</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Nginx serves CSS, JS, and HTML without gzip/brotli compression. Static assets — especially styles.css and JavaScript files — can be compressed by 60-80%, significantly reducing Time-to-First-Byte for users on mobile or slow connections.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no compression directives</w:t>
            </w:r>
          </w:p>
          <w:p>
            <w:r>
              <w:rPr>
                <w:rFonts w:ascii="Courier New" w:hAnsi="Courier New"/>
                <w:sz w:val="18"/>
              </w:rPr>
              <w:t>http {</w:t>
            </w:r>
          </w:p>
          <w:p>
            <w:r>
              <w:rPr>
                <w:rFonts w:ascii="Courier New" w:hAnsi="Courier New"/>
                <w:sz w:val="18"/>
              </w:rPr>
              <w:t xml:space="preserve">    include /etc/nginx/mime.types;</w:t>
            </w:r>
          </w:p>
          <w:p>
            <w:r>
              <w:rPr>
                <w:rFonts w:ascii="Courier New" w:hAnsi="Courier New"/>
                <w:sz w:val="18"/>
              </w:rPr>
              <w:t xml:space="preserve">    ...</w:t>
            </w:r>
          </w:p>
          <w:p>
            <w:r>
              <w:rPr>
                <w:rFonts w:ascii="Courier New" w:hAnsi="Courier New"/>
                <w:sz w:val="18"/>
              </w:rPr>
              <w: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Add gzip directives to the nginx http block. This is a zero-cost win that reduces transfer sizes for all text assets without any application code changes.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http {</w:t>
            </w:r>
          </w:p>
          <w:p>
            <w:r>
              <w:rPr>
                <w:rFonts w:ascii="Courier New" w:hAnsi="Courier New"/>
                <w:sz w:val="18"/>
              </w:rPr>
              <w:t xml:space="preserve">    include /etc/nginx/mime.types;</w:t>
            </w:r>
          </w:p>
          <w:p>
            <w:r>
              <w:rPr>
                <w:rFonts w:ascii="Courier New" w:hAnsi="Courier New"/>
                <w:sz w:val="18"/>
              </w:rPr>
              <w:t xml:space="preserve">    gzip            on;</w:t>
            </w:r>
          </w:p>
          <w:p>
            <w:r>
              <w:rPr>
                <w:rFonts w:ascii="Courier New" w:hAnsi="Courier New"/>
                <w:sz w:val="18"/>
              </w:rPr>
              <w:t xml:space="preserve">    gzip_vary       on;</w:t>
            </w:r>
          </w:p>
          <w:p>
            <w:r>
              <w:rPr>
                <w:rFonts w:ascii="Courier New" w:hAnsi="Courier New"/>
                <w:sz w:val="18"/>
              </w:rPr>
              <w:t xml:space="preserve">    gzip_min_length 1024;</w:t>
            </w:r>
          </w:p>
          <w:p>
            <w:r>
              <w:rPr>
                <w:rFonts w:ascii="Courier New" w:hAnsi="Courier New"/>
                <w:sz w:val="18"/>
              </w:rPr>
              <w:t xml:space="preserve">    gzip_proxied    any;</w:t>
            </w:r>
          </w:p>
          <w:p>
            <w:r>
              <w:rPr>
                <w:rFonts w:ascii="Courier New" w:hAnsi="Courier New"/>
                <w:sz w:val="18"/>
              </w:rPr>
              <w:t xml:space="preserve">    gzip_comp_level 6;</w:t>
            </w:r>
          </w:p>
          <w:p>
            <w:r>
              <w:rPr>
                <w:rFonts w:ascii="Courier New" w:hAnsi="Courier New"/>
                <w:sz w:val="18"/>
              </w:rPr>
              <w:t xml:space="preserve">    gzip_types      text/plain text/css application/javascript application/json</w:t>
            </w:r>
          </w:p>
          <w:p>
            <w:r>
              <w:rPr>
                <w:rFonts w:ascii="Courier New" w:hAnsi="Courier New"/>
                <w:sz w:val="18"/>
              </w:rPr>
              <w:t xml:space="preserve">                    image/svg+xml font/woff2;</w:t>
            </w:r>
          </w:p>
          <w:p>
            <w:r>
              <w:rPr>
                <w:rFonts w:ascii="Courier New" w:hAnsi="Courier New"/>
                <w:sz w:val="18"/>
              </w:rPr>
              <w:t xml:space="preserve">    ...</w:t>
            </w:r>
          </w:p>
          <w:p>
            <w:r>
              <w:rPr>
                <w:rFonts w:ascii="Courier New" w:hAnsi="Courier New"/>
                <w:sz w:val="18"/>
              </w:rPr>
              <w:t>}</w:t>
            </w:r>
          </w:p>
        </w:tc>
      </w:tr>
    </w:tbl>
    <w:p/>
    <w:p>
      <w:pPr>
        <w:spacing w:before="320" w:after="40"/>
      </w:pPr>
      <w:r>
        <w:rPr>
          <w:rFonts w:ascii="Calibri" w:hAnsi="Calibri"/>
          <w:b/>
          <w:color w:val="FF555F"/>
          <w:sz w:val="18"/>
        </w:rPr>
        <w:t>PERF-005 · LOW</w:t>
      </w:r>
    </w:p>
    <w:p>
      <w:r>
        <w:rPr>
          <w:rFonts w:ascii="Calibri" w:hAnsi="Calibri"/>
          <w:b/>
          <w:color w:val="375623"/>
          <w:sz w:val="24"/>
        </w:rPr>
        <w:t>No Static Asset Cache-Control Headers in Nginx</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nginx/nginx.conf  (line location / block)</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Static assets (CSS, JS, images) are served without cache-control headers. Browsers and CDNs will re-fetch all assets on every page load, increasing latency and server load.</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location / {</w:t>
            </w:r>
          </w:p>
          <w:p>
            <w:r>
              <w:rPr>
                <w:rFonts w:ascii="Courier New" w:hAnsi="Courier New"/>
                <w:sz w:val="18"/>
              </w:rPr>
              <w:t xml:space="preserve">    root /usr/share/nginx/html/static;</w:t>
            </w:r>
          </w:p>
          <w:p>
            <w:r>
              <w:rPr>
                <w:rFonts w:ascii="Courier New" w:hAnsi="Courier New"/>
                <w:sz w:val="18"/>
              </w:rPr>
              <w:t xml:space="preserve">    try_files $uri $uri.html $uri/ /404.html;</w:t>
            </w:r>
          </w:p>
          <w:p>
            <w:r>
              <w:rPr>
                <w:rFonts w:ascii="Courier New" w:hAnsi="Courier New"/>
                <w:sz w:val="18"/>
              </w:rPr>
              <w: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Add Cache-Control headers for static assets. For versioned assets use immutable; for HTML use no-cache to ensure users always get the latest markup.</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location / {</w:t>
            </w:r>
          </w:p>
          <w:p>
            <w:r>
              <w:rPr>
                <w:rFonts w:ascii="Courier New" w:hAnsi="Courier New"/>
                <w:sz w:val="18"/>
              </w:rPr>
              <w:t xml:space="preserve">    root /usr/share/nginx/html/static;</w:t>
            </w:r>
          </w:p>
          <w:p>
            <w:r>
              <w:rPr>
                <w:rFonts w:ascii="Courier New" w:hAnsi="Courier New"/>
                <w:sz w:val="18"/>
              </w:rPr>
              <w:t xml:space="preserve">    try_files $uri $uri.html $uri/ /404.html;</w:t>
            </w:r>
          </w:p>
          <w:p>
            <w:r>
              <w:rPr>
                <w:rFonts w:ascii="Courier New" w:hAnsi="Courier New"/>
                <w:sz w:val="18"/>
              </w:rPr>
              <w:t>}</w:t>
            </w:r>
          </w:p>
          <w:p>
            <w:r>
              <w:rPr>
                <w:rFonts w:ascii="Courier New" w:hAnsi="Courier New"/>
                <w:sz w:val="18"/>
              </w:rPr>
              <w:t># Cache immutable versioned assets (CSS/JS)</w:t>
            </w:r>
          </w:p>
          <w:p>
            <w:r>
              <w:rPr>
                <w:rFonts w:ascii="Courier New" w:hAnsi="Courier New"/>
                <w:sz w:val="18"/>
              </w:rPr>
              <w:t>location ~* \.(css|js|woff2|png|jpg|svg)$ {</w:t>
            </w:r>
          </w:p>
          <w:p>
            <w:r>
              <w:rPr>
                <w:rFonts w:ascii="Courier New" w:hAnsi="Courier New"/>
                <w:sz w:val="18"/>
              </w:rPr>
              <w:t xml:space="preserve">    expires 30d;</w:t>
            </w:r>
          </w:p>
          <w:p>
            <w:r>
              <w:rPr>
                <w:rFonts w:ascii="Courier New" w:hAnsi="Courier New"/>
                <w:sz w:val="18"/>
              </w:rPr>
              <w:t xml:space="preserve">    add_header Cache-Control "public, max-age=2592000, immutable";</w:t>
            </w:r>
          </w:p>
          <w:p>
            <w:r>
              <w:rPr>
                <w:rFonts w:ascii="Courier New" w:hAnsi="Courier New"/>
                <w:sz w:val="18"/>
              </w:rPr>
              <w:t>}</w:t>
            </w:r>
          </w:p>
        </w:tc>
      </w:tr>
    </w:tbl>
    <w:p/>
    <w:p>
      <w:r>
        <w:br w:type="page"/>
      </w:r>
    </w:p>
    <w:p>
      <w:pPr>
        <w:spacing w:before="320" w:after="40"/>
      </w:pPr>
      <w:r>
        <w:rPr>
          <w:rFonts w:ascii="Calibri" w:hAnsi="Calibri"/>
          <w:b/>
          <w:color w:val="FF555F"/>
          <w:sz w:val="18"/>
        </w:rPr>
        <w:t>SECTION 5</w:t>
      </w:r>
    </w:p>
    <w:p>
      <w:pPr>
        <w:spacing w:before="240" w:after="120"/>
      </w:pPr>
      <w:r>
        <w:rPr>
          <w:rFonts w:ascii="Calibri" w:hAnsi="Calibri"/>
          <w:b/>
          <w:color w:val="161916"/>
          <w:sz w:val="32"/>
        </w:rPr>
        <w:t>Code Quality Issues</w:t>
      </w:r>
    </w:p>
    <w:p>
      <w:pPr>
        <w:spacing w:before="320" w:after="40"/>
      </w:pPr>
      <w:r>
        <w:rPr>
          <w:rFonts w:ascii="Calibri" w:hAnsi="Calibri"/>
          <w:b/>
          <w:color w:val="FF555F"/>
          <w:sz w:val="18"/>
        </w:rPr>
        <w:t>CQ-001 · MEDIUM</w:t>
      </w:r>
    </w:p>
    <w:p>
      <w:r>
        <w:rPr>
          <w:rFonts w:ascii="Calibri" w:hAnsi="Calibri"/>
          <w:b/>
          <w:color w:val="C09000"/>
          <w:sz w:val="24"/>
        </w:rPr>
        <w:t>Database init_db() Uses Raw SQL String Split — Brittle Parser</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python-service/services/database.py  (line 19-33)</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init_db() reads the SQL schema file and splits on ';' to execute individual statements. This naive parser breaks on SQL strings containing semicolons, PL/pgSQL blocks, or comments. It also silently swallows parse errors if the split produces empty strings.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database.py lines 26-29</w:t>
            </w:r>
          </w:p>
          <w:p>
            <w:r>
              <w:rPr>
                <w:rFonts w:ascii="Courier New" w:hAnsi="Courier New"/>
                <w:sz w:val="18"/>
              </w:rPr>
              <w:t>for stmt in schema_sql.split(';'):</w:t>
            </w:r>
          </w:p>
          <w:p>
            <w:r>
              <w:rPr>
                <w:rFonts w:ascii="Courier New" w:hAnsi="Courier New"/>
                <w:sz w:val="18"/>
              </w:rPr>
              <w:t xml:space="preserve">    s = stmt.strip()</w:t>
            </w:r>
          </w:p>
          <w:p>
            <w:r>
              <w:rPr>
                <w:rFonts w:ascii="Courier New" w:hAnsi="Courier New"/>
                <w:sz w:val="18"/>
              </w:rPr>
              <w:t xml:space="preserve">    if s:</w:t>
            </w:r>
          </w:p>
          <w:p>
            <w:r>
              <w:rPr>
                <w:rFonts w:ascii="Courier New" w:hAnsi="Courier New"/>
                <w:sz w:val="18"/>
              </w:rPr>
              <w:t xml:space="preserve">        cur.execute(s)  # ← fragile; breaks on ';' inside strings or comments</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Either execute the entire SQL file as a single statement (PostgreSQL supports multiple statements in one execute() call) or adopt Alembic for proper migration management.</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Use psycopg2's execute_batch or a migration tool</w:t>
            </w:r>
          </w:p>
          <w:p>
            <w:r>
              <w:rPr>
                <w:rFonts w:ascii="Courier New" w:hAnsi="Courier New"/>
                <w:sz w:val="18"/>
              </w:rPr>
              <w:t># Option A: Use a proper migration tool (Alembic)</w:t>
            </w:r>
          </w:p>
          <w:p>
            <w:r>
              <w:rPr>
                <w:rFonts w:ascii="Courier New" w:hAnsi="Courier New"/>
                <w:sz w:val="18"/>
              </w:rPr>
              <w:t># Option B: Execute the full script as one statement</w:t>
            </w:r>
          </w:p>
          <w:p>
            <w:r>
              <w:rPr>
                <w:rFonts w:ascii="Courier New" w:hAnsi="Courier New"/>
                <w:sz w:val="18"/>
              </w:rPr>
              <w:t>def init_db():</w:t>
            </w:r>
          </w:p>
          <w:p>
            <w:r>
              <w:rPr>
                <w:rFonts w:ascii="Courier New" w:hAnsi="Courier New"/>
                <w:sz w:val="18"/>
              </w:rPr>
              <w:t xml:space="preserve">    conn = _get_connection()</w:t>
            </w:r>
          </w:p>
          <w:p>
            <w:r>
              <w:rPr>
                <w:rFonts w:ascii="Courier New" w:hAnsi="Courier New"/>
                <w:sz w:val="18"/>
              </w:rPr>
              <w:t xml:space="preserve">    try:</w:t>
            </w:r>
          </w:p>
          <w:p>
            <w:r>
              <w:rPr>
                <w:rFonts w:ascii="Courier New" w:hAnsi="Courier New"/>
                <w:sz w:val="18"/>
              </w:rPr>
              <w:t xml:space="preserve">        with open(schema_path) as f:</w:t>
            </w:r>
          </w:p>
          <w:p>
            <w:r>
              <w:rPr>
                <w:rFonts w:ascii="Courier New" w:hAnsi="Courier New"/>
                <w:sz w:val="18"/>
              </w:rPr>
              <w:t xml:space="preserve">            schema_sql = f.read()</w:t>
            </w:r>
          </w:p>
          <w:p>
            <w:r>
              <w:rPr>
                <w:rFonts w:ascii="Courier New" w:hAnsi="Courier New"/>
                <w:sz w:val="18"/>
              </w:rPr>
              <w:t xml:space="preserve">        with conn.cursor() as cur:</w:t>
            </w:r>
          </w:p>
          <w:p>
            <w:r>
              <w:rPr>
                <w:rFonts w:ascii="Courier New" w:hAnsi="Courier New"/>
                <w:sz w:val="18"/>
              </w:rPr>
              <w:t xml:space="preserve">            cur.execute(schema_sql)  # execute whole script</w:t>
            </w:r>
          </w:p>
          <w:p>
            <w:r>
              <w:rPr>
                <w:rFonts w:ascii="Courier New" w:hAnsi="Courier New"/>
                <w:sz w:val="18"/>
              </w:rPr>
              <w:t xml:space="preserve">        conn.commit()</w:t>
            </w:r>
          </w:p>
          <w:p>
            <w:r>
              <w:rPr>
                <w:rFonts w:ascii="Courier New" w:hAnsi="Courier New"/>
                <w:sz w:val="18"/>
              </w:rPr>
              <w:t xml:space="preserve">    finally:</w:t>
            </w:r>
          </w:p>
          <w:p>
            <w:r>
              <w:rPr>
                <w:rFonts w:ascii="Courier New" w:hAnsi="Courier New"/>
                <w:sz w:val="18"/>
              </w:rPr>
              <w:t xml:space="preserve">        conn.close()</w:t>
            </w:r>
          </w:p>
        </w:tc>
      </w:tr>
    </w:tbl>
    <w:p/>
    <w:p>
      <w:pPr>
        <w:spacing w:before="320" w:after="40"/>
      </w:pPr>
      <w:r>
        <w:rPr>
          <w:rFonts w:ascii="Calibri" w:hAnsi="Calibri"/>
          <w:b/>
          <w:color w:val="FF555F"/>
          <w:sz w:val="18"/>
        </w:rPr>
        <w:t>CQ-002 · MEDIUM</w:t>
      </w:r>
    </w:p>
    <w:p>
      <w:r>
        <w:rPr>
          <w:rFonts w:ascii="Calibri" w:hAnsi="Calibri"/>
          <w:b/>
          <w:color w:val="C09000"/>
          <w:sz w:val="24"/>
        </w:rPr>
        <w:t>Generic Exception Catch in Database Layer Hides Bugs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python-service/services/database.py  (line 50, 75)</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Multiple functions catch bare except Exception as exc and log the error, then return a sentinel value (-1 or None). This masks root causes, makes debugging in production nearly impossible, and can silently fail to log spam attempts — defeating the audit trail.</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database.py</w:t>
            </w:r>
          </w:p>
          <w:p>
            <w:r>
              <w:rPr>
                <w:rFonts w:ascii="Courier New" w:hAnsi="Courier New"/>
                <w:sz w:val="18"/>
              </w:rPr>
              <w:t>except Exception as exc:</w:t>
            </w:r>
          </w:p>
          <w:p>
            <w:r>
              <w:rPr>
                <w:rFonts w:ascii="Courier New" w:hAnsi="Courier New"/>
                <w:sz w:val="18"/>
              </w:rPr>
              <w:t xml:space="preserve">    conn.rollback()</w:t>
            </w:r>
          </w:p>
          <w:p>
            <w:r>
              <w:rPr>
                <w:rFonts w:ascii="Courier New" w:hAnsi="Courier New"/>
                <w:sz w:val="18"/>
              </w:rPr>
              <w:t xml:space="preserve">    logger.error(f'DB log error: {exc}')</w:t>
            </w:r>
          </w:p>
          <w:p>
            <w:r>
              <w:rPr>
                <w:rFonts w:ascii="Courier New" w:hAnsi="Courier New"/>
                <w:sz w:val="18"/>
              </w:rPr>
              <w:t xml:space="preserve">    return -1  # ← caller cannot distinguish DB error from invalid data</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Catch specific psycopg2 exceptions (DatabaseError, OperationalError) and re-raise them so FastAPI's error handler returns an appropriate 500 response with full stack trace in logs.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from psycopg2 import DatabaseError, OperationalError</w:t>
            </w:r>
          </w:p>
          <w:p>
            <w:r>
              <w:rPr>
                <w:rFonts w:ascii="Courier New" w:hAnsi="Courier New"/>
                <w:sz w:val="18"/>
              </w:rPr>
            </w:r>
          </w:p>
          <w:p>
            <w:r>
              <w:rPr>
                <w:rFonts w:ascii="Courier New" w:hAnsi="Courier New"/>
                <w:sz w:val="18"/>
              </w:rPr>
              <w:t>except (DatabaseError, OperationalError) as exc:</w:t>
            </w:r>
          </w:p>
          <w:p>
            <w:r>
              <w:rPr>
                <w:rFonts w:ascii="Courier New" w:hAnsi="Courier New"/>
                <w:sz w:val="18"/>
              </w:rPr>
              <w:t xml:space="preserve">    conn.rollback()</w:t>
            </w:r>
          </w:p>
          <w:p>
            <w:r>
              <w:rPr>
                <w:rFonts w:ascii="Courier New" w:hAnsi="Courier New"/>
                <w:sz w:val="18"/>
              </w:rPr>
              <w:t xml:space="preserve">    logger.error('DB log_submission failed', exc_info=True)</w:t>
            </w:r>
          </w:p>
          <w:p>
            <w:r>
              <w:rPr>
                <w:rFonts w:ascii="Courier New" w:hAnsi="Courier New"/>
                <w:sz w:val="18"/>
              </w:rPr>
              <w:t xml:space="preserve">    raise  # re-raise so FastAPI returns a 500 and the error is fully visible in logs</w:t>
            </w:r>
          </w:p>
        </w:tc>
      </w:tr>
    </w:tbl>
    <w:p/>
    <w:p>
      <w:pPr>
        <w:spacing w:before="320" w:after="40"/>
      </w:pPr>
      <w:r>
        <w:rPr>
          <w:rFonts w:ascii="Calibri" w:hAnsi="Calibri"/>
          <w:b/>
          <w:color w:val="FF555F"/>
          <w:sz w:val="18"/>
        </w:rPr>
        <w:t>CQ-003 · MEDIUM</w:t>
      </w:r>
    </w:p>
    <w:p>
      <w:r>
        <w:rPr>
          <w:rFonts w:ascii="Calibri" w:hAnsi="Calibri"/>
          <w:b/>
          <w:color w:val="C09000"/>
          <w:sz w:val="24"/>
        </w:rPr>
        <w:t>FastAPI Deprecated @app.on_event("startup") Usage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python-service/main.py  (line 37)</w:t>
            </w:r>
          </w:p>
        </w:tc>
        <w:tc>
          <w:tcPr>
            <w:tcW w:type="dxa" w:w="5040"/>
            <w:shd w:val="clear" w:color="auto" w:fill="FFFFFF"/>
            <w:tcMar>
              <w:top w:w="80" w:type="dxa"/>
              <w:bottom w:w="80" w:type="dxa"/>
              <w:left w:w="120" w:type="dxa"/>
              <w:right w:w="120" w:type="dxa"/>
            </w:tcMar>
          </w:tcPr>
          <w:p>
            <w:r>
              <w:rPr>
                <w:rFonts w:ascii="Calibri" w:hAnsi="Calibri"/>
                <w:color w:val="C09000"/>
                <w:sz w:val="20"/>
              </w:rPr>
              <w:t>Medium</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@app.on_event('startup') is deprecated since FastAPI 0.93 / Starlette 0.20. The recommended replacement is the lifespan context manager pattern, which also enables proper async resource cleanup on shutdown.</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main.py line 37</w:t>
            </w:r>
          </w:p>
          <w:p>
            <w:r>
              <w:rPr>
                <w:rFonts w:ascii="Courier New" w:hAnsi="Courier New"/>
                <w:sz w:val="18"/>
              </w:rPr>
              <w:t>@app.on_event('startup')</w:t>
            </w:r>
          </w:p>
          <w:p>
            <w:r>
              <w:rPr>
                <w:rFonts w:ascii="Courier New" w:hAnsi="Courier New"/>
                <w:sz w:val="18"/>
              </w:rPr>
              <w:t>async def startup():</w:t>
            </w:r>
          </w:p>
          <w:p>
            <w:r>
              <w:rPr>
                <w:rFonts w:ascii="Courier New" w:hAnsi="Courier New"/>
                <w:sz w:val="18"/>
              </w:rPr>
              <w:t xml:space="preserve">    init_db()</w:t>
            </w:r>
          </w:p>
          <w:p>
            <w:r>
              <w:rPr>
                <w:rFonts w:ascii="Courier New" w:hAnsi="Courier New"/>
                <w:sz w:val="18"/>
              </w:rPr>
              <w:t xml:space="preserve">    logger.info('Python service started.')</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Replace @app.on_event with FastAPI's lifespan context manager pattern for startup/shutdown handling.</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from contextlib import asynccontextmanager</w:t>
            </w:r>
          </w:p>
          <w:p>
            <w:r>
              <w:rPr>
                <w:rFonts w:ascii="Courier New" w:hAnsi="Courier New"/>
                <w:sz w:val="18"/>
              </w:rPr>
            </w:r>
          </w:p>
          <w:p>
            <w:r>
              <w:rPr>
                <w:rFonts w:ascii="Courier New" w:hAnsi="Courier New"/>
                <w:sz w:val="18"/>
              </w:rPr>
              <w:t>@asynccontextmanager</w:t>
            </w:r>
          </w:p>
          <w:p>
            <w:r>
              <w:rPr>
                <w:rFonts w:ascii="Courier New" w:hAnsi="Courier New"/>
                <w:sz w:val="18"/>
              </w:rPr>
              <w:t>async def lifespan(app: FastAPI):</w:t>
            </w:r>
          </w:p>
          <w:p>
            <w:r>
              <w:rPr>
                <w:rFonts w:ascii="Courier New" w:hAnsi="Courier New"/>
                <w:sz w:val="18"/>
              </w:rPr>
              <w:t xml:space="preserve">    # Startup</w:t>
            </w:r>
          </w:p>
          <w:p>
            <w:r>
              <w:rPr>
                <w:rFonts w:ascii="Courier New" w:hAnsi="Courier New"/>
                <w:sz w:val="18"/>
              </w:rPr>
              <w:t xml:space="preserve">    init_db()</w:t>
            </w:r>
          </w:p>
          <w:p>
            <w:r>
              <w:rPr>
                <w:rFonts w:ascii="Courier New" w:hAnsi="Courier New"/>
                <w:sz w:val="18"/>
              </w:rPr>
              <w:t xml:space="preserve">    logger.info('Python service started.')</w:t>
            </w:r>
          </w:p>
          <w:p>
            <w:r>
              <w:rPr>
                <w:rFonts w:ascii="Courier New" w:hAnsi="Courier New"/>
                <w:sz w:val="18"/>
              </w:rPr>
              <w:t xml:space="preserve">    yield</w:t>
            </w:r>
          </w:p>
          <w:p>
            <w:r>
              <w:rPr>
                <w:rFonts w:ascii="Courier New" w:hAnsi="Courier New"/>
                <w:sz w:val="18"/>
              </w:rPr>
              <w:t xml:space="preserve">    # Shutdown (add cleanup here, e.g. pool.closeall())</w:t>
            </w:r>
          </w:p>
          <w:p>
            <w:r>
              <w:rPr>
                <w:rFonts w:ascii="Courier New" w:hAnsi="Courier New"/>
                <w:sz w:val="18"/>
              </w:rPr>
              <w:t xml:space="preserve">    logger.info('Python service shutting down.')</w:t>
            </w:r>
          </w:p>
          <w:p>
            <w:r>
              <w:rPr>
                <w:rFonts w:ascii="Courier New" w:hAnsi="Courier New"/>
                <w:sz w:val="18"/>
              </w:rPr>
            </w:r>
          </w:p>
          <w:p>
            <w:r>
              <w:rPr>
                <w:rFonts w:ascii="Courier New" w:hAnsi="Courier New"/>
                <w:sz w:val="18"/>
              </w:rPr>
              <w:t>app = FastAPI(title='Company Website - Form Processor', version='1.0.0', lifespan=lifespan)</w:t>
            </w:r>
          </w:p>
        </w:tc>
      </w:tr>
    </w:tbl>
    <w:p/>
    <w:p>
      <w:pPr>
        <w:spacing w:before="320" w:after="40"/>
      </w:pPr>
      <w:r>
        <w:rPr>
          <w:rFonts w:ascii="Calibri" w:hAnsi="Calibri"/>
          <w:b/>
          <w:color w:val="FF555F"/>
          <w:sz w:val="18"/>
        </w:rPr>
        <w:t>CQ-004 · LOW</w:t>
      </w:r>
    </w:p>
    <w:p>
      <w:r>
        <w:rPr>
          <w:rFonts w:ascii="Calibri" w:hAnsi="Calibri"/>
          <w:b/>
          <w:color w:val="375623"/>
          <w:sz w:val="24"/>
        </w:rPr>
        <w:t>contact.js Uses var Instead of const/let — Scope Issues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frontend/js/contact.js  (line 1, 3-7)</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All variables in contact.js are declared with var, which has function-scoped hoisting behaviour and can lead to accidental global leaks or redeclaration bugs. Modern JavaScript (ES6+) consistently uses const and let.</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contact.js</w:t>
            </w:r>
          </w:p>
          <w:p>
            <w:r>
              <w:rPr>
                <w:rFonts w:ascii="Courier New" w:hAnsi="Courier New"/>
                <w:sz w:val="18"/>
              </w:rPr>
              <w:t>var SITE_KEY = 'YOUR_RECAPTCHA_SITE_KEY';</w:t>
            </w:r>
          </w:p>
          <w:p>
            <w:r>
              <w:rPr>
                <w:rFonts w:ascii="Courier New" w:hAnsi="Courier New"/>
                <w:sz w:val="18"/>
              </w:rPr>
              <w:t>var form = document.getElementById('contactForm');</w:t>
            </w:r>
          </w:p>
          <w:p>
            <w:r>
              <w:rPr>
                <w:rFonts w:ascii="Courier New" w:hAnsi="Courier New"/>
                <w:sz w:val="18"/>
              </w:rPr>
              <w:t>var submitBtn = ...</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Replace all var declarations with const or let throughout contact.js and main.js.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Use const for values that don't change, let for those that do</w:t>
            </w:r>
          </w:p>
          <w:p>
            <w:r>
              <w:rPr>
                <w:rFonts w:ascii="Courier New" w:hAnsi="Courier New"/>
                <w:sz w:val="18"/>
              </w:rPr>
              <w:t>const SITE_KEY = document.querySelector('meta[name="recaptcha-key"]')?.content || '';</w:t>
            </w:r>
          </w:p>
          <w:p>
            <w:r>
              <w:rPr>
                <w:rFonts w:ascii="Courier New" w:hAnsi="Courier New"/>
                <w:sz w:val="18"/>
              </w:rPr>
              <w:t>const form       = document.getElementById('contactForm');</w:t>
            </w:r>
          </w:p>
          <w:p>
            <w:r>
              <w:rPr>
                <w:rFonts w:ascii="Courier New" w:hAnsi="Courier New"/>
                <w:sz w:val="18"/>
              </w:rPr>
              <w:t>const submitBtn  = document.getElementById('submitBtn');</w:t>
            </w:r>
          </w:p>
        </w:tc>
      </w:tr>
    </w:tbl>
    <w:p/>
    <w:p>
      <w:pPr>
        <w:spacing w:before="320" w:after="40"/>
      </w:pPr>
      <w:r>
        <w:rPr>
          <w:rFonts w:ascii="Calibri" w:hAnsi="Calibri"/>
          <w:b/>
          <w:color w:val="FF555F"/>
          <w:sz w:val="18"/>
        </w:rPr>
        <w:t>CQ-005 · LOW</w:t>
      </w:r>
    </w:p>
    <w:p>
      <w:r>
        <w:rPr>
          <w:rFonts w:ascii="Calibri" w:hAnsi="Calibri"/>
          <w:b/>
          <w:color w:val="375623"/>
          <w:sz w:val="24"/>
        </w:rPr>
        <w:t>about.html / services.html Missing Hamburger Menu Script</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frontend/about.html, frontend/services.html  (line nav section)</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about.html and services.html include main.js (which wires the hamburger toggle) but do not render the hamburger button element in their nav markup, unlike index.html and contact.html. On mobile, the navigation menu cannot be toggled on these pages.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about.html nav - missing hamburger button --&gt;</w:t>
            </w:r>
          </w:p>
          <w:p>
            <w:r>
              <w:rPr>
                <w:rFonts w:ascii="Courier New" w:hAnsi="Courier New"/>
                <w:sz w:val="18"/>
              </w:rPr>
              <w:t>&lt;nav class="navbar"&gt;&lt;div class="container nav-container"&gt;</w:t>
            </w:r>
          </w:p>
          <w:p>
            <w:r>
              <w:rPr>
                <w:rFonts w:ascii="Courier New" w:hAnsi="Courier New"/>
                <w:sz w:val="18"/>
              </w:rPr>
              <w:t xml:space="preserve">    &lt;a href="/" class="logo"&gt;CompanyName&lt;/a&gt;</w:t>
            </w:r>
          </w:p>
          <w:p>
            <w:r>
              <w:rPr>
                <w:rFonts w:ascii="Courier New" w:hAnsi="Courier New"/>
                <w:sz w:val="18"/>
              </w:rPr>
              <w:t xml:space="preserve">    &lt;!-- no hamburger button here --&gt;</w:t>
            </w:r>
          </w:p>
          <w:p>
            <w:r>
              <w:rPr>
                <w:rFonts w:ascii="Courier New" w:hAnsi="Courier New"/>
                <w:sz w:val="18"/>
              </w:rPr>
              <w:t xml:space="preserve">    &lt;ul class="nav-links"&gt;</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Add the hamburger button and id="nav-links" to the nav in about.html and services.html to match the pattern in index.html and contact.html.</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Add hamburger button to about.html and services.html navs --&gt;</w:t>
            </w:r>
          </w:p>
          <w:p>
            <w:r>
              <w:rPr>
                <w:rFonts w:ascii="Courier New" w:hAnsi="Courier New"/>
                <w:sz w:val="18"/>
              </w:rPr>
              <w:t>&lt;nav class="navbar"&gt;</w:t>
            </w:r>
          </w:p>
          <w:p>
            <w:r>
              <w:rPr>
                <w:rFonts w:ascii="Courier New" w:hAnsi="Courier New"/>
                <w:sz w:val="18"/>
              </w:rPr>
              <w:t xml:space="preserve">  &lt;div class="container nav-container"&gt;</w:t>
            </w:r>
          </w:p>
          <w:p>
            <w:r>
              <w:rPr>
                <w:rFonts w:ascii="Courier New" w:hAnsi="Courier New"/>
                <w:sz w:val="18"/>
              </w:rPr>
              <w:t xml:space="preserve">    &lt;a href="/" class="logo"&gt;CompanyName&lt;/a&gt;</w:t>
            </w:r>
          </w:p>
          <w:p>
            <w:r>
              <w:rPr>
                <w:rFonts w:ascii="Courier New" w:hAnsi="Courier New"/>
                <w:sz w:val="18"/>
              </w:rPr>
              <w:t xml:space="preserve">    &lt;button class="hamburger" id="hamburger" aria-label="Toggle navigation"&gt;&amp;#9776;&lt;/button&gt;</w:t>
            </w:r>
          </w:p>
          <w:p>
            <w:r>
              <w:rPr>
                <w:rFonts w:ascii="Courier New" w:hAnsi="Courier New"/>
                <w:sz w:val="18"/>
              </w:rPr>
              <w:t xml:space="preserve">    &lt;ul class="nav-links" id="nav-links"&gt;</w:t>
            </w:r>
          </w:p>
          <w:p>
            <w:r>
              <w:rPr>
                <w:rFonts w:ascii="Courier New" w:hAnsi="Courier New"/>
                <w:sz w:val="18"/>
              </w:rPr>
              <w:t xml:space="preserve">      &lt;!-- nav items --&gt;</w:t>
            </w:r>
          </w:p>
          <w:p>
            <w:r>
              <w:rPr>
                <w:rFonts w:ascii="Courier New" w:hAnsi="Courier New"/>
                <w:sz w:val="18"/>
              </w:rPr>
              <w:t xml:space="preserve">    &lt;/ul&gt;</w:t>
            </w:r>
          </w:p>
          <w:p>
            <w:r>
              <w:rPr>
                <w:rFonts w:ascii="Courier New" w:hAnsi="Courier New"/>
                <w:sz w:val="18"/>
              </w:rPr>
              <w:t xml:space="preserve">  &lt;/div&gt;</w:t>
            </w:r>
          </w:p>
          <w:p>
            <w:r>
              <w:rPr>
                <w:rFonts w:ascii="Courier New" w:hAnsi="Courier New"/>
                <w:sz w:val="18"/>
              </w:rPr>
              <w:t>&lt;/nav&gt;</w:t>
            </w:r>
          </w:p>
        </w:tc>
      </w:tr>
    </w:tbl>
    <w:p/>
    <w:p>
      <w:pPr>
        <w:spacing w:before="320" w:after="40"/>
      </w:pPr>
      <w:r>
        <w:rPr>
          <w:rFonts w:ascii="Calibri" w:hAnsi="Calibri"/>
          <w:b/>
          <w:color w:val="FF555F"/>
          <w:sz w:val="18"/>
        </w:rPr>
        <w:t>CQ-006 · LOW</w:t>
      </w:r>
    </w:p>
    <w:p>
      <w:r>
        <w:rPr>
          <w:rFonts w:ascii="Calibri" w:hAnsi="Calibri"/>
          <w:b/>
          <w:color w:val="375623"/>
          <w:sz w:val="24"/>
        </w:rPr>
        <w:t>Python Tests Missing anyio Marker Backend Declaration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 / Location</w:t>
            </w:r>
          </w:p>
        </w:tc>
        <w:tc>
          <w:tcPr>
            <w:tcW w:type="dxa" w:w="5040"/>
            <w:shd w:val="clear" w:color="auto" w:fill="161916"/>
            <w:tcMar>
              <w:top w:w="80" w:type="dxa"/>
              <w:bottom w:w="80" w:type="dxa"/>
              <w:left w:w="120" w:type="dxa"/>
              <w:right w:w="120" w:type="dxa"/>
            </w:tcMar>
          </w:tcPr>
          <w:p>
            <w:r>
              <w:rPr>
                <w:rFonts w:ascii="Calibri" w:hAnsi="Calibri"/>
                <w:b/>
                <w:color w:val="FFFFFF"/>
                <w:sz w:val="18"/>
              </w:rPr>
              <w:t>Severity</w:t>
            </w:r>
          </w:p>
        </w:tc>
      </w:tr>
      <w:tr>
        <w:tc>
          <w:tcPr>
            <w:tcW w:type="dxa" w:w="5040"/>
            <w:shd w:val="clear" w:color="auto" w:fill="FFFFFF"/>
            <w:tcMar>
              <w:top w:w="80" w:type="dxa"/>
              <w:bottom w:w="80" w:type="dxa"/>
              <w:left w:w="120" w:type="dxa"/>
              <w:right w:w="120" w:type="dxa"/>
            </w:tcMar>
          </w:tcPr>
          <w:p>
            <w:r>
              <w:rPr>
                <w:rFonts w:ascii="Calibri" w:hAnsi="Calibri"/>
                <w:color w:val="444744"/>
                <w:sz w:val="20"/>
              </w:rPr>
              <w:t>python-service/tests/test_main.py  (line 8, 16)</w:t>
            </w:r>
          </w:p>
        </w:tc>
        <w:tc>
          <w:tcPr>
            <w:tcW w:type="dxa" w:w="5040"/>
            <w:shd w:val="clear" w:color="auto" w:fill="FFFFFF"/>
            <w:tcMar>
              <w:top w:w="80" w:type="dxa"/>
              <w:bottom w:w="80" w:type="dxa"/>
              <w:left w:w="120" w:type="dxa"/>
              <w:right w:w="120" w:type="dxa"/>
            </w:tcMar>
          </w:tcPr>
          <w:p>
            <w:r>
              <w:rPr>
                <w:rFonts w:ascii="Calibri" w:hAnsi="Calibri"/>
                <w:color w:val="375623"/>
                <w:sz w:val="20"/>
              </w:rPr>
              <w:t>Low</w:t>
            </w:r>
          </w:p>
        </w:tc>
      </w:tr>
    </w:tbl>
    <w:p/>
    <w:p>
      <w:pPr>
        <w:spacing w:before="0" w:after="0"/>
        <w:jc w:val="left"/>
      </w:pPr>
      <w:r>
        <w:rPr>
          <w:rFonts w:ascii="Calibri" w:hAnsi="Calibri"/>
          <w:b/>
          <w:i w:val="0"/>
          <w:color w:val="444744"/>
          <w:sz w:val="20"/>
        </w:rPr>
        <w:t>Description</w:t>
      </w:r>
    </w:p>
    <w:p>
      <w:pPr>
        <w:spacing w:before="0" w:after="80"/>
        <w:jc w:val="left"/>
      </w:pPr>
      <w:r>
        <w:rPr>
          <w:rFonts w:ascii="Calibri" w:hAnsi="Calibri"/>
          <w:b w:val="0"/>
          <w:i w:val="0"/>
          <w:color w:val="444744"/>
          <w:sz w:val="20"/>
        </w:rPr>
        <w:t>@pytest.mark.anyio requires the anyio pytest plugin and a backend configuration. Without a pytest.ini or conftest.py declaring anyio_mode='auto', tests silently pass without actually running asynchronously — giving false green test results.</w:t>
      </w:r>
    </w:p>
    <w:p>
      <w:pPr>
        <w:spacing w:before="0" w:after="0"/>
        <w:jc w:val="left"/>
      </w:pPr>
      <w:r>
        <w:rPr>
          <w:rFonts w:ascii="Calibri" w:hAnsi="Calibri"/>
          <w:b/>
          <w:i w:val="0"/>
          <w:color w:val="444744"/>
          <w:sz w:val="20"/>
        </w:rPr>
        <w:t>Vulnerable Code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test_main.py</w:t>
            </w:r>
          </w:p>
          <w:p>
            <w:r>
              <w:rPr>
                <w:rFonts w:ascii="Courier New" w:hAnsi="Courier New"/>
                <w:sz w:val="18"/>
              </w:rPr>
              <w:t>@pytest.mark.anyio</w:t>
            </w:r>
          </w:p>
          <w:p>
            <w:r>
              <w:rPr>
                <w:rFonts w:ascii="Courier New" w:hAnsi="Courier New"/>
                <w:sz w:val="18"/>
              </w:rPr>
              <w:t>async def test_health():  # ← may not run async without config</w:t>
            </w:r>
          </w:p>
        </w:tc>
      </w:tr>
    </w:tbl>
    <w:p/>
    <w:p>
      <w:pPr>
        <w:spacing w:before="0" w:after="0"/>
        <w:jc w:val="left"/>
      </w:pPr>
      <w:r>
        <w:rPr>
          <w:rFonts w:ascii="Calibri" w:hAnsi="Calibri"/>
          <w:b/>
          <w:i w:val="0"/>
          <w:color w:val="444744"/>
          <w:sz w:val="20"/>
        </w:rPr>
        <w:t>Fix</w:t>
      </w:r>
    </w:p>
    <w:p>
      <w:pPr>
        <w:spacing w:before="0" w:after="80"/>
        <w:jc w:val="left"/>
      </w:pPr>
      <w:r>
        <w:rPr>
          <w:rFonts w:ascii="Calibri" w:hAnsi="Calibri"/>
          <w:b w:val="0"/>
          <w:i w:val="0"/>
          <w:color w:val="444744"/>
          <w:sz w:val="20"/>
        </w:rPr>
        <w:t>Add a conftest.py with anyio_backend fixture or configure anyio_mode=auto in pytest.ini. Also add anyio[asyncio] to the test dependencies.</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conftest.py (new file)</w:t>
            </w:r>
          </w:p>
          <w:p>
            <w:r>
              <w:rPr>
                <w:rFonts w:ascii="Courier New" w:hAnsi="Courier New"/>
                <w:sz w:val="18"/>
              </w:rPr>
              <w:t>import pytest</w:t>
            </w:r>
          </w:p>
          <w:p>
            <w:r>
              <w:rPr>
                <w:rFonts w:ascii="Courier New" w:hAnsi="Courier New"/>
                <w:sz w:val="18"/>
              </w:rPr>
            </w:r>
          </w:p>
          <w:p>
            <w:r>
              <w:rPr>
                <w:rFonts w:ascii="Courier New" w:hAnsi="Courier New"/>
                <w:sz w:val="18"/>
              </w:rPr>
              <w:t>@pytest.fixture</w:t>
            </w:r>
          </w:p>
          <w:p>
            <w:r>
              <w:rPr>
                <w:rFonts w:ascii="Courier New" w:hAnsi="Courier New"/>
                <w:sz w:val="18"/>
              </w:rPr>
              <w:t>def anyio_backend():</w:t>
            </w:r>
          </w:p>
          <w:p>
            <w:r>
              <w:rPr>
                <w:rFonts w:ascii="Courier New" w:hAnsi="Courier New"/>
                <w:sz w:val="18"/>
              </w:rPr>
              <w:t xml:space="preserve">    return 'asyncio'</w:t>
            </w:r>
          </w:p>
          <w:p>
            <w:r>
              <w:rPr>
                <w:rFonts w:ascii="Courier New" w:hAnsi="Courier New"/>
                <w:sz w:val="18"/>
              </w:rPr>
            </w:r>
          </w:p>
          <w:p>
            <w:r>
              <w:rPr>
                <w:rFonts w:ascii="Courier New" w:hAnsi="Courier New"/>
                <w:sz w:val="18"/>
              </w:rPr>
              <w:t># OR add to pytest.ini:</w:t>
            </w:r>
          </w:p>
          <w:p>
            <w:r>
              <w:rPr>
                <w:rFonts w:ascii="Courier New" w:hAnsi="Courier New"/>
                <w:sz w:val="18"/>
              </w:rPr>
              <w:t># [pytest]</w:t>
            </w:r>
          </w:p>
          <w:p>
            <w:r>
              <w:rPr>
                <w:rFonts w:ascii="Courier New" w:hAnsi="Courier New"/>
                <w:sz w:val="18"/>
              </w:rPr>
              <w:t># anyio_mode = auto</w:t>
            </w:r>
          </w:p>
          <w:p>
            <w:r>
              <w:rPr>
                <w:rFonts w:ascii="Courier New" w:hAnsi="Courier New"/>
                <w:sz w:val="18"/>
              </w:rPr>
            </w:r>
          </w:p>
          <w:p>
            <w:r>
              <w:rPr>
                <w:rFonts w:ascii="Courier New" w:hAnsi="Courier New"/>
                <w:sz w:val="18"/>
              </w:rPr>
              <w:t># requirements.txt — add:</w:t>
            </w:r>
          </w:p>
          <w:p>
            <w:r>
              <w:rPr>
                <w:rFonts w:ascii="Courier New" w:hAnsi="Courier New"/>
                <w:sz w:val="18"/>
              </w:rPr>
              <w:t># anyio[asyncio]&gt;=4.0</w:t>
            </w:r>
          </w:p>
          <w:p>
            <w:r>
              <w:rPr>
                <w:rFonts w:ascii="Courier New" w:hAnsi="Courier New"/>
                <w:sz w:val="18"/>
              </w:rPr>
              <w:t># pytest-anyio&gt;=0.0.0</w:t>
            </w:r>
          </w:p>
        </w:tc>
      </w:tr>
    </w:tbl>
    <w:p/>
    <w:p>
      <w:r>
        <w:br w:type="page"/>
      </w:r>
    </w:p>
    <w:p>
      <w:pPr>
        <w:spacing w:before="320" w:after="40"/>
      </w:pPr>
      <w:r>
        <w:rPr>
          <w:rFonts w:ascii="Calibri" w:hAnsi="Calibri"/>
          <w:b/>
          <w:color w:val="FF555F"/>
          <w:sz w:val="18"/>
        </w:rPr>
        <w:t>SECTION 6</w:t>
      </w:r>
    </w:p>
    <w:p>
      <w:pPr>
        <w:spacing w:before="240" w:after="120"/>
      </w:pPr>
      <w:r>
        <w:rPr>
          <w:rFonts w:ascii="Calibri" w:hAnsi="Calibri"/>
          <w:b/>
          <w:color w:val="161916"/>
          <w:sz w:val="32"/>
        </w:rPr>
        <w:t>Style &amp; Maintainability Issues</w:t>
      </w:r>
    </w:p>
    <w:p>
      <w:pPr>
        <w:spacing w:before="0" w:after="160"/>
        <w:jc w:val="left"/>
      </w:pPr>
      <w:r>
        <w:rPr>
          <w:rFonts w:ascii="Calibri" w:hAnsi="Calibri"/>
          <w:b w:val="0"/>
          <w:i w:val="0"/>
          <w:color w:val="444744"/>
          <w:sz w:val="20"/>
        </w:rPr>
        <w:t>The following style and maintainability issues were identified. These are Minor severity — they do not represent security risks but reduce readability and long-term maintainability. They are summarised in the table below rather than as individual full subsections.</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520"/>
        <w:gridCol w:w="2520"/>
        <w:gridCol w:w="2520"/>
        <w:gridCol w:w="2520"/>
      </w:tblGrid>
      <w:tr>
        <w:tc>
          <w:tcPr>
            <w:tcW w:type="dxa" w:w="2520"/>
            <w:shd w:val="clear" w:color="auto" w:fill="161916"/>
            <w:tcMar>
              <w:top w:w="80" w:type="dxa"/>
              <w:bottom w:w="80" w:type="dxa"/>
              <w:left w:w="120" w:type="dxa"/>
              <w:right w:w="120" w:type="dxa"/>
            </w:tcMar>
          </w:tcPr>
          <w:p>
            <w:r>
              <w:rPr>
                <w:rFonts w:ascii="Calibri" w:hAnsi="Calibri"/>
                <w:b/>
                <w:color w:val="FFFFFF"/>
                <w:sz w:val="18"/>
              </w:rPr>
              <w:t>ID</w:t>
            </w:r>
          </w:p>
        </w:tc>
        <w:tc>
          <w:tcPr>
            <w:tcW w:type="dxa" w:w="2520"/>
            <w:shd w:val="clear" w:color="auto" w:fill="161916"/>
            <w:tcMar>
              <w:top w:w="80" w:type="dxa"/>
              <w:bottom w:w="80" w:type="dxa"/>
              <w:left w:w="120" w:type="dxa"/>
              <w:right w:w="120" w:type="dxa"/>
            </w:tcMar>
          </w:tcPr>
          <w:p>
            <w:r>
              <w:rPr>
                <w:rFonts w:ascii="Calibri" w:hAnsi="Calibri"/>
                <w:b/>
                <w:color w:val="FFFFFF"/>
                <w:sz w:val="18"/>
              </w:rPr>
              <w:t>Severity</w:t>
            </w:r>
          </w:p>
        </w:tc>
        <w:tc>
          <w:tcPr>
            <w:tcW w:type="dxa" w:w="2520"/>
            <w:shd w:val="clear" w:color="auto" w:fill="161916"/>
            <w:tcMar>
              <w:top w:w="80" w:type="dxa"/>
              <w:bottom w:w="80" w:type="dxa"/>
              <w:left w:w="120" w:type="dxa"/>
              <w:right w:w="120" w:type="dxa"/>
            </w:tcMar>
          </w:tcPr>
          <w:p>
            <w:r>
              <w:rPr>
                <w:rFonts w:ascii="Calibri" w:hAnsi="Calibri"/>
                <w:b/>
                <w:color w:val="FFFFFF"/>
                <w:sz w:val="18"/>
              </w:rPr>
              <w:t>File</w:t>
            </w:r>
          </w:p>
        </w:tc>
        <w:tc>
          <w:tcPr>
            <w:tcW w:type="dxa" w:w="2520"/>
            <w:shd w:val="clear" w:color="auto" w:fill="161916"/>
            <w:tcMar>
              <w:top w:w="80" w:type="dxa"/>
              <w:bottom w:w="80" w:type="dxa"/>
              <w:left w:w="120" w:type="dxa"/>
              <w:right w:w="120" w:type="dxa"/>
            </w:tcMar>
          </w:tcPr>
          <w:p>
            <w:r>
              <w:rPr>
                <w:rFonts w:ascii="Calibri" w:hAnsi="Calibri"/>
                <w:b/>
                <w:color w:val="FFFFFF"/>
                <w:sz w:val="18"/>
              </w:rPr>
              <w:t>Description</w:t>
            </w:r>
          </w:p>
        </w:tc>
      </w:tr>
      <w:tr>
        <w:tc>
          <w:tcPr>
            <w:tcW w:type="dxa" w:w="2520"/>
            <w:shd w:val="clear" w:color="auto" w:fill="FFFFFF"/>
            <w:tcMar>
              <w:top w:w="80" w:type="dxa"/>
              <w:bottom w:w="80" w:type="dxa"/>
              <w:left w:w="120" w:type="dxa"/>
              <w:right w:w="120" w:type="dxa"/>
            </w:tcMar>
          </w:tcPr>
          <w:p>
            <w:r>
              <w:rPr>
                <w:rFonts w:ascii="Calibri" w:hAnsi="Calibri"/>
                <w:color w:val="444744"/>
                <w:sz w:val="18"/>
              </w:rPr>
              <w:t>STY-001</w:t>
            </w:r>
          </w:p>
        </w:tc>
        <w:tc>
          <w:tcPr>
            <w:tcW w:type="dxa" w:w="2520"/>
            <w:shd w:val="clear" w:color="auto" w:fill="FFFFFF"/>
            <w:tcMar>
              <w:top w:w="80" w:type="dxa"/>
              <w:bottom w:w="80" w:type="dxa"/>
              <w:left w:w="120" w:type="dxa"/>
              <w:right w:w="120" w:type="dxa"/>
            </w:tcMar>
          </w:tcPr>
          <w:p>
            <w:r>
              <w:rPr>
                <w:rFonts w:ascii="Calibri" w:hAnsi="Calibri"/>
                <w:color w:val="444744"/>
                <w:sz w:val="18"/>
              </w:rPr>
              <w:t>Minor</w:t>
            </w:r>
          </w:p>
        </w:tc>
        <w:tc>
          <w:tcPr>
            <w:tcW w:type="dxa" w:w="2520"/>
            <w:shd w:val="clear" w:color="auto" w:fill="FFFFFF"/>
            <w:tcMar>
              <w:top w:w="80" w:type="dxa"/>
              <w:bottom w:w="80" w:type="dxa"/>
              <w:left w:w="120" w:type="dxa"/>
              <w:right w:w="120" w:type="dxa"/>
            </w:tcMar>
          </w:tcPr>
          <w:p>
            <w:r>
              <w:rPr>
                <w:rFonts w:ascii="Calibri" w:hAnsi="Calibri"/>
                <w:color w:val="444744"/>
                <w:sz w:val="18"/>
              </w:rPr>
              <w:t>frontend/css/styles.css</w:t>
            </w:r>
          </w:p>
        </w:tc>
        <w:tc>
          <w:tcPr>
            <w:tcW w:type="dxa" w:w="2520"/>
            <w:shd w:val="clear" w:color="auto" w:fill="FFFFFF"/>
            <w:tcMar>
              <w:top w:w="80" w:type="dxa"/>
              <w:bottom w:w="80" w:type="dxa"/>
              <w:left w:w="120" w:type="dxa"/>
              <w:right w:w="120" w:type="dxa"/>
            </w:tcMar>
          </w:tcPr>
          <w:p>
            <w:r>
              <w:rPr>
                <w:rFonts w:ascii="Calibri" w:hAnsi="Calibri"/>
                <w:color w:val="444744"/>
                <w:sz w:val="18"/>
              </w:rPr>
              <w:t>CSS variables and rules on single lines — reduces readability; split into multi-line declarations</w:t>
            </w:r>
          </w:p>
        </w:tc>
      </w:tr>
      <w:tr>
        <w:tc>
          <w:tcPr>
            <w:tcW w:type="dxa" w:w="2520"/>
            <w:shd w:val="clear" w:color="auto" w:fill="FFF2DF"/>
            <w:tcMar>
              <w:top w:w="80" w:type="dxa"/>
              <w:bottom w:w="80" w:type="dxa"/>
              <w:left w:w="120" w:type="dxa"/>
              <w:right w:w="120" w:type="dxa"/>
            </w:tcMar>
          </w:tcPr>
          <w:p>
            <w:r>
              <w:rPr>
                <w:rFonts w:ascii="Calibri" w:hAnsi="Calibri"/>
                <w:color w:val="444744"/>
                <w:sz w:val="18"/>
              </w:rPr>
              <w:t>STY-002</w:t>
            </w:r>
          </w:p>
        </w:tc>
        <w:tc>
          <w:tcPr>
            <w:tcW w:type="dxa" w:w="2520"/>
            <w:shd w:val="clear" w:color="auto" w:fill="FFF2DF"/>
            <w:tcMar>
              <w:top w:w="80" w:type="dxa"/>
              <w:bottom w:w="80" w:type="dxa"/>
              <w:left w:w="120" w:type="dxa"/>
              <w:right w:w="120" w:type="dxa"/>
            </w:tcMar>
          </w:tcPr>
          <w:p>
            <w:r>
              <w:rPr>
                <w:rFonts w:ascii="Calibri" w:hAnsi="Calibri"/>
                <w:color w:val="444744"/>
                <w:sz w:val="18"/>
              </w:rPr>
              <w:t>Minor</w:t>
            </w:r>
          </w:p>
        </w:tc>
        <w:tc>
          <w:tcPr>
            <w:tcW w:type="dxa" w:w="2520"/>
            <w:shd w:val="clear" w:color="auto" w:fill="FFF2DF"/>
            <w:tcMar>
              <w:top w:w="80" w:type="dxa"/>
              <w:bottom w:w="80" w:type="dxa"/>
              <w:left w:w="120" w:type="dxa"/>
              <w:right w:w="120" w:type="dxa"/>
            </w:tcMar>
          </w:tcPr>
          <w:p>
            <w:r>
              <w:rPr>
                <w:rFonts w:ascii="Calibri" w:hAnsi="Calibri"/>
                <w:color w:val="444744"/>
                <w:sz w:val="18"/>
              </w:rPr>
              <w:t>frontend/css/styles.css</w:t>
            </w:r>
          </w:p>
        </w:tc>
        <w:tc>
          <w:tcPr>
            <w:tcW w:type="dxa" w:w="2520"/>
            <w:shd w:val="clear" w:color="auto" w:fill="FFF2DF"/>
            <w:tcMar>
              <w:top w:w="80" w:type="dxa"/>
              <w:bottom w:w="80" w:type="dxa"/>
              <w:left w:w="120" w:type="dxa"/>
              <w:right w:w="120" w:type="dxa"/>
            </w:tcMar>
          </w:tcPr>
          <w:p>
            <w:r>
              <w:rPr>
                <w:rFonts w:ascii="Calibri" w:hAnsi="Calibri"/>
                <w:color w:val="444744"/>
                <w:sz w:val="18"/>
              </w:rPr>
              <w:t>Missing blank lines between selector blocks — Stylelint rule-empty-line-before</w:t>
            </w:r>
          </w:p>
        </w:tc>
      </w:tr>
      <w:tr>
        <w:tc>
          <w:tcPr>
            <w:tcW w:type="dxa" w:w="2520"/>
            <w:shd w:val="clear" w:color="auto" w:fill="FFFFFF"/>
            <w:tcMar>
              <w:top w:w="80" w:type="dxa"/>
              <w:bottom w:w="80" w:type="dxa"/>
              <w:left w:w="120" w:type="dxa"/>
              <w:right w:w="120" w:type="dxa"/>
            </w:tcMar>
          </w:tcPr>
          <w:p>
            <w:r>
              <w:rPr>
                <w:rFonts w:ascii="Calibri" w:hAnsi="Calibri"/>
                <w:color w:val="444744"/>
                <w:sz w:val="18"/>
              </w:rPr>
              <w:t>STY-003</w:t>
            </w:r>
          </w:p>
        </w:tc>
        <w:tc>
          <w:tcPr>
            <w:tcW w:type="dxa" w:w="2520"/>
            <w:shd w:val="clear" w:color="auto" w:fill="FFFFFF"/>
            <w:tcMar>
              <w:top w:w="80" w:type="dxa"/>
              <w:bottom w:w="80" w:type="dxa"/>
              <w:left w:w="120" w:type="dxa"/>
              <w:right w:w="120" w:type="dxa"/>
            </w:tcMar>
          </w:tcPr>
          <w:p>
            <w:r>
              <w:rPr>
                <w:rFonts w:ascii="Calibri" w:hAnsi="Calibri"/>
                <w:color w:val="444744"/>
                <w:sz w:val="18"/>
              </w:rPr>
              <w:t>Minor</w:t>
            </w:r>
          </w:p>
        </w:tc>
        <w:tc>
          <w:tcPr>
            <w:tcW w:type="dxa" w:w="2520"/>
            <w:shd w:val="clear" w:color="auto" w:fill="FFFFFF"/>
            <w:tcMar>
              <w:top w:w="80" w:type="dxa"/>
              <w:bottom w:w="80" w:type="dxa"/>
              <w:left w:w="120" w:type="dxa"/>
              <w:right w:w="120" w:type="dxa"/>
            </w:tcMar>
          </w:tcPr>
          <w:p>
            <w:r>
              <w:rPr>
                <w:rFonts w:ascii="Calibri" w:hAnsi="Calibri"/>
                <w:color w:val="444744"/>
                <w:sz w:val="18"/>
              </w:rPr>
              <w:t>frontend/about.html, services.html</w:t>
            </w:r>
          </w:p>
        </w:tc>
        <w:tc>
          <w:tcPr>
            <w:tcW w:type="dxa" w:w="2520"/>
            <w:shd w:val="clear" w:color="auto" w:fill="FFFFFF"/>
            <w:tcMar>
              <w:top w:w="80" w:type="dxa"/>
              <w:bottom w:w="80" w:type="dxa"/>
              <w:left w:w="120" w:type="dxa"/>
              <w:right w:w="120" w:type="dxa"/>
            </w:tcMar>
          </w:tcPr>
          <w:p>
            <w:r>
              <w:rPr>
                <w:rFonts w:ascii="Calibri" w:hAnsi="Calibri"/>
                <w:color w:val="444744"/>
                <w:sz w:val="18"/>
              </w:rPr>
              <w:t>Inline styles used (style="margin-top:2rem;", style="padding:3rem 0;") — move to CSS classes</w:t>
            </w:r>
          </w:p>
        </w:tc>
      </w:tr>
      <w:tr>
        <w:tc>
          <w:tcPr>
            <w:tcW w:type="dxa" w:w="2520"/>
            <w:shd w:val="clear" w:color="auto" w:fill="FFF2DF"/>
            <w:tcMar>
              <w:top w:w="80" w:type="dxa"/>
              <w:bottom w:w="80" w:type="dxa"/>
              <w:left w:w="120" w:type="dxa"/>
              <w:right w:w="120" w:type="dxa"/>
            </w:tcMar>
          </w:tcPr>
          <w:p>
            <w:r>
              <w:rPr>
                <w:rFonts w:ascii="Calibri" w:hAnsi="Calibri"/>
                <w:color w:val="444744"/>
                <w:sz w:val="18"/>
              </w:rPr>
              <w:t>STY-004</w:t>
            </w:r>
          </w:p>
        </w:tc>
        <w:tc>
          <w:tcPr>
            <w:tcW w:type="dxa" w:w="2520"/>
            <w:shd w:val="clear" w:color="auto" w:fill="FFF2DF"/>
            <w:tcMar>
              <w:top w:w="80" w:type="dxa"/>
              <w:bottom w:w="80" w:type="dxa"/>
              <w:left w:w="120" w:type="dxa"/>
              <w:right w:w="120" w:type="dxa"/>
            </w:tcMar>
          </w:tcPr>
          <w:p>
            <w:r>
              <w:rPr>
                <w:rFonts w:ascii="Calibri" w:hAnsi="Calibri"/>
                <w:color w:val="444744"/>
                <w:sz w:val="18"/>
              </w:rPr>
              <w:t>Low</w:t>
            </w:r>
          </w:p>
        </w:tc>
        <w:tc>
          <w:tcPr>
            <w:tcW w:type="dxa" w:w="2520"/>
            <w:shd w:val="clear" w:color="auto" w:fill="FFF2DF"/>
            <w:tcMar>
              <w:top w:w="80" w:type="dxa"/>
              <w:bottom w:w="80" w:type="dxa"/>
              <w:left w:w="120" w:type="dxa"/>
              <w:right w:w="120" w:type="dxa"/>
            </w:tcMar>
          </w:tcPr>
          <w:p>
            <w:r>
              <w:rPr>
                <w:rFonts w:ascii="Calibri" w:hAnsi="Calibri"/>
                <w:color w:val="444744"/>
                <w:sz w:val="18"/>
              </w:rPr>
              <w:t>python-service/services/database.py</w:t>
            </w:r>
          </w:p>
        </w:tc>
        <w:tc>
          <w:tcPr>
            <w:tcW w:type="dxa" w:w="2520"/>
            <w:shd w:val="clear" w:color="auto" w:fill="FFF2DF"/>
            <w:tcMar>
              <w:top w:w="80" w:type="dxa"/>
              <w:bottom w:w="80" w:type="dxa"/>
              <w:left w:w="120" w:type="dxa"/>
              <w:right w:w="120" w:type="dxa"/>
            </w:tcMar>
          </w:tcPr>
          <w:p>
            <w:r>
              <w:rPr>
                <w:rFonts w:ascii="Calibri" w:hAnsi="Calibri"/>
                <w:color w:val="444744"/>
                <w:sz w:val="18"/>
              </w:rPr>
              <w:t>Missing type hints on _get_connection() return value — reduces IDE support and static analysis accuracy</w:t>
            </w:r>
          </w:p>
        </w:tc>
      </w:tr>
      <w:tr>
        <w:tc>
          <w:tcPr>
            <w:tcW w:type="dxa" w:w="2520"/>
            <w:shd w:val="clear" w:color="auto" w:fill="FFFFFF"/>
            <w:tcMar>
              <w:top w:w="80" w:type="dxa"/>
              <w:bottom w:w="80" w:type="dxa"/>
              <w:left w:w="120" w:type="dxa"/>
              <w:right w:w="120" w:type="dxa"/>
            </w:tcMar>
          </w:tcPr>
          <w:p>
            <w:r>
              <w:rPr>
                <w:rFonts w:ascii="Calibri" w:hAnsi="Calibri"/>
                <w:color w:val="444744"/>
                <w:sz w:val="18"/>
              </w:rPr>
              <w:t>STY-005</w:t>
            </w:r>
          </w:p>
        </w:tc>
        <w:tc>
          <w:tcPr>
            <w:tcW w:type="dxa" w:w="2520"/>
            <w:shd w:val="clear" w:color="auto" w:fill="FFFFFF"/>
            <w:tcMar>
              <w:top w:w="80" w:type="dxa"/>
              <w:bottom w:w="80" w:type="dxa"/>
              <w:left w:w="120" w:type="dxa"/>
              <w:right w:w="120" w:type="dxa"/>
            </w:tcMar>
          </w:tcPr>
          <w:p>
            <w:r>
              <w:rPr>
                <w:rFonts w:ascii="Calibri" w:hAnsi="Calibri"/>
                <w:color w:val="444744"/>
                <w:sz w:val="18"/>
              </w:rPr>
              <w:t>Minor</w:t>
            </w:r>
          </w:p>
        </w:tc>
        <w:tc>
          <w:tcPr>
            <w:tcW w:type="dxa" w:w="2520"/>
            <w:shd w:val="clear" w:color="auto" w:fill="FFFFFF"/>
            <w:tcMar>
              <w:top w:w="80" w:type="dxa"/>
              <w:bottom w:w="80" w:type="dxa"/>
              <w:left w:w="120" w:type="dxa"/>
              <w:right w:w="120" w:type="dxa"/>
            </w:tcMar>
          </w:tcPr>
          <w:p>
            <w:r>
              <w:rPr>
                <w:rFonts w:ascii="Calibri" w:hAnsi="Calibri"/>
                <w:color w:val="444744"/>
                <w:sz w:val="18"/>
              </w:rPr>
              <w:t>node-backend/src/server.js</w:t>
            </w:r>
          </w:p>
        </w:tc>
        <w:tc>
          <w:tcPr>
            <w:tcW w:type="dxa" w:w="2520"/>
            <w:shd w:val="clear" w:color="auto" w:fill="FFFFFF"/>
            <w:tcMar>
              <w:top w:w="80" w:type="dxa"/>
              <w:bottom w:w="80" w:type="dxa"/>
              <w:left w:w="120" w:type="dxa"/>
              <w:right w:w="120" w:type="dxa"/>
            </w:tcMar>
          </w:tcPr>
          <w:p>
            <w:r>
              <w:rPr>
                <w:rFonts w:ascii="Calibri" w:hAnsi="Calibri"/>
                <w:color w:val="444744"/>
                <w:sz w:val="18"/>
              </w:rPr>
              <w:t>No JSDoc comments on route handlers or middleware — reduces discoverability for new developers</w:t>
            </w:r>
          </w:p>
        </w:tc>
      </w:tr>
    </w:tbl>
    <w:p/>
    <w:p>
      <w:r>
        <w:br w:type="page"/>
      </w:r>
    </w:p>
    <w:p>
      <w:pPr>
        <w:spacing w:before="320" w:after="40"/>
      </w:pPr>
      <w:r>
        <w:rPr>
          <w:rFonts w:ascii="Calibri" w:hAnsi="Calibri"/>
          <w:b/>
          <w:color w:val="FF555F"/>
          <w:sz w:val="18"/>
        </w:rPr>
        <w:t>SECTION 7</w:t>
      </w:r>
    </w:p>
    <w:p>
      <w:pPr>
        <w:spacing w:before="240" w:after="120"/>
      </w:pPr>
      <w:r>
        <w:rPr>
          <w:rFonts w:ascii="Calibri" w:hAnsi="Calibri"/>
          <w:b/>
          <w:color w:val="161916"/>
          <w:sz w:val="32"/>
        </w:rPr>
        <w:t>Remediation Roadmap</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520"/>
        <w:gridCol w:w="2520"/>
        <w:gridCol w:w="2520"/>
        <w:gridCol w:w="2520"/>
      </w:tblGrid>
      <w:tr>
        <w:tc>
          <w:tcPr>
            <w:tcW w:type="dxa" w:w="2520"/>
            <w:shd w:val="clear" w:color="auto" w:fill="161916"/>
            <w:tcMar>
              <w:top w:w="80" w:type="dxa"/>
              <w:bottom w:w="80" w:type="dxa"/>
              <w:left w:w="120" w:type="dxa"/>
              <w:right w:w="120" w:type="dxa"/>
            </w:tcMar>
          </w:tcPr>
          <w:p>
            <w:r>
              <w:rPr>
                <w:rFonts w:ascii="Calibri" w:hAnsi="Calibri"/>
                <w:b/>
                <w:color w:val="FFFFFF"/>
                <w:sz w:val="18"/>
              </w:rPr>
              <w:t>Priority</w:t>
            </w:r>
          </w:p>
        </w:tc>
        <w:tc>
          <w:tcPr>
            <w:tcW w:type="dxa" w:w="2520"/>
            <w:shd w:val="clear" w:color="auto" w:fill="161916"/>
            <w:tcMar>
              <w:top w:w="80" w:type="dxa"/>
              <w:bottom w:w="80" w:type="dxa"/>
              <w:left w:w="120" w:type="dxa"/>
              <w:right w:w="120" w:type="dxa"/>
            </w:tcMar>
          </w:tcPr>
          <w:p>
            <w:r>
              <w:rPr>
                <w:rFonts w:ascii="Calibri" w:hAnsi="Calibri"/>
                <w:b/>
                <w:color w:val="FFFFFF"/>
                <w:sz w:val="18"/>
              </w:rPr>
              <w:t>Issue</w:t>
            </w:r>
          </w:p>
        </w:tc>
        <w:tc>
          <w:tcPr>
            <w:tcW w:type="dxa" w:w="2520"/>
            <w:shd w:val="clear" w:color="auto" w:fill="161916"/>
            <w:tcMar>
              <w:top w:w="80" w:type="dxa"/>
              <w:bottom w:w="80" w:type="dxa"/>
              <w:left w:w="120" w:type="dxa"/>
              <w:right w:w="120" w:type="dxa"/>
            </w:tcMar>
          </w:tcPr>
          <w:p>
            <w:r>
              <w:rPr>
                <w:rFonts w:ascii="Calibri" w:hAnsi="Calibri"/>
                <w:b/>
                <w:color w:val="FFFFFF"/>
                <w:sz w:val="18"/>
              </w:rPr>
              <w:t>Effort</w:t>
            </w:r>
          </w:p>
        </w:tc>
        <w:tc>
          <w:tcPr>
            <w:tcW w:type="dxa" w:w="2520"/>
            <w:shd w:val="clear" w:color="auto" w:fill="161916"/>
            <w:tcMar>
              <w:top w:w="80" w:type="dxa"/>
              <w:bottom w:w="80" w:type="dxa"/>
              <w:left w:w="120" w:type="dxa"/>
              <w:right w:w="120" w:type="dxa"/>
            </w:tcMar>
          </w:tcPr>
          <w:p>
            <w:r>
              <w:rPr>
                <w:rFonts w:ascii="Calibri" w:hAnsi="Calibri"/>
                <w:b/>
                <w:color w:val="FFFFFF"/>
                <w:sz w:val="18"/>
              </w:rPr>
              <w:t>Impact</w:t>
            </w:r>
          </w:p>
        </w:tc>
      </w:tr>
      <w:tr>
        <w:tc>
          <w:tcPr>
            <w:tcW w:type="dxa" w:w="2520"/>
            <w:shd w:val="clear" w:color="auto" w:fill="FFFFFF"/>
            <w:tcMar>
              <w:top w:w="80" w:type="dxa"/>
              <w:bottom w:w="80" w:type="dxa"/>
              <w:left w:w="120" w:type="dxa"/>
              <w:right w:w="120" w:type="dxa"/>
            </w:tcMar>
          </w:tcPr>
          <w:p>
            <w:r>
              <w:rPr>
                <w:rFonts w:ascii="Calibri" w:hAnsi="Calibri"/>
                <w:color w:val="444744"/>
                <w:sz w:val="18"/>
              </w:rPr>
              <w:t>1 — Immediate</w:t>
            </w:r>
          </w:p>
        </w:tc>
        <w:tc>
          <w:tcPr>
            <w:tcW w:type="dxa" w:w="2520"/>
            <w:shd w:val="clear" w:color="auto" w:fill="FFFFFF"/>
            <w:tcMar>
              <w:top w:w="80" w:type="dxa"/>
              <w:bottom w:w="80" w:type="dxa"/>
              <w:left w:w="120" w:type="dxa"/>
              <w:right w:w="120" w:type="dxa"/>
            </w:tcMar>
          </w:tcPr>
          <w:p>
            <w:r>
              <w:rPr>
                <w:rFonts w:ascii="Calibri" w:hAnsi="Calibri"/>
                <w:color w:val="444744"/>
                <w:sz w:val="18"/>
              </w:rPr>
              <w:t>SEC-001: Replace reCAPTCHA placeholder key</w:t>
            </w:r>
          </w:p>
        </w:tc>
        <w:tc>
          <w:tcPr>
            <w:tcW w:type="dxa" w:w="2520"/>
            <w:shd w:val="clear" w:color="auto" w:fill="FFFFFF"/>
            <w:tcMar>
              <w:top w:w="80" w:type="dxa"/>
              <w:bottom w:w="80" w:type="dxa"/>
              <w:left w:w="120" w:type="dxa"/>
              <w:right w:w="120" w:type="dxa"/>
            </w:tcMar>
          </w:tcPr>
          <w:p>
            <w:r>
              <w:rPr>
                <w:rFonts w:ascii="Calibri" w:hAnsi="Calibri"/>
                <w:color w:val="444744"/>
                <w:sz w:val="18"/>
              </w:rPr>
              <w:t>Low (env config)</w:t>
            </w:r>
          </w:p>
        </w:tc>
        <w:tc>
          <w:tcPr>
            <w:tcW w:type="dxa" w:w="2520"/>
            <w:shd w:val="clear" w:color="auto" w:fill="FFFFFF"/>
            <w:tcMar>
              <w:top w:w="80" w:type="dxa"/>
              <w:bottom w:w="80" w:type="dxa"/>
              <w:left w:w="120" w:type="dxa"/>
              <w:right w:w="120" w:type="dxa"/>
            </w:tcMar>
          </w:tcPr>
          <w:p>
            <w:r>
              <w:rPr>
                <w:rFonts w:ascii="Calibri" w:hAnsi="Calibri"/>
                <w:color w:val="444744"/>
                <w:sz w:val="18"/>
              </w:rPr>
              <w:t>Critical — CAPTCHA non-functional without this</w:t>
            </w:r>
          </w:p>
        </w:tc>
      </w:tr>
      <w:tr>
        <w:tc>
          <w:tcPr>
            <w:tcW w:type="dxa" w:w="2520"/>
            <w:shd w:val="clear" w:color="auto" w:fill="FFF2DF"/>
            <w:tcMar>
              <w:top w:w="80" w:type="dxa"/>
              <w:bottom w:w="80" w:type="dxa"/>
              <w:left w:w="120" w:type="dxa"/>
              <w:right w:w="120" w:type="dxa"/>
            </w:tcMar>
          </w:tcPr>
          <w:p>
            <w:r>
              <w:rPr>
                <w:rFonts w:ascii="Calibri" w:hAnsi="Calibri"/>
                <w:color w:val="444744"/>
                <w:sz w:val="18"/>
              </w:rPr>
              <w:t>1 — Immediate</w:t>
            </w:r>
          </w:p>
        </w:tc>
        <w:tc>
          <w:tcPr>
            <w:tcW w:type="dxa" w:w="2520"/>
            <w:shd w:val="clear" w:color="auto" w:fill="FFF2DF"/>
            <w:tcMar>
              <w:top w:w="80" w:type="dxa"/>
              <w:bottom w:w="80" w:type="dxa"/>
              <w:left w:w="120" w:type="dxa"/>
              <w:right w:w="120" w:type="dxa"/>
            </w:tcMar>
          </w:tcPr>
          <w:p>
            <w:r>
              <w:rPr>
                <w:rFonts w:ascii="Calibri" w:hAnsi="Calibri"/>
                <w:color w:val="444744"/>
                <w:sz w:val="18"/>
              </w:rPr>
              <w:t>SEC-002: Enable Helmet CSP</w:t>
            </w:r>
          </w:p>
        </w:tc>
        <w:tc>
          <w:tcPr>
            <w:tcW w:type="dxa" w:w="2520"/>
            <w:shd w:val="clear" w:color="auto" w:fill="FFF2DF"/>
            <w:tcMar>
              <w:top w:w="80" w:type="dxa"/>
              <w:bottom w:w="80" w:type="dxa"/>
              <w:left w:w="120" w:type="dxa"/>
              <w:right w:w="120" w:type="dxa"/>
            </w:tcMar>
          </w:tcPr>
          <w:p>
            <w:r>
              <w:rPr>
                <w:rFonts w:ascii="Calibri" w:hAnsi="Calibri"/>
                <w:color w:val="444744"/>
                <w:sz w:val="18"/>
              </w:rPr>
              <w:t>Low (1 line)</w:t>
            </w:r>
          </w:p>
        </w:tc>
        <w:tc>
          <w:tcPr>
            <w:tcW w:type="dxa" w:w="2520"/>
            <w:shd w:val="clear" w:color="auto" w:fill="FFF2DF"/>
            <w:tcMar>
              <w:top w:w="80" w:type="dxa"/>
              <w:bottom w:w="80" w:type="dxa"/>
              <w:left w:w="120" w:type="dxa"/>
              <w:right w:w="120" w:type="dxa"/>
            </w:tcMar>
          </w:tcPr>
          <w:p>
            <w:r>
              <w:rPr>
                <w:rFonts w:ascii="Calibri" w:hAnsi="Calibri"/>
                <w:color w:val="444744"/>
                <w:sz w:val="18"/>
              </w:rPr>
              <w:t>High — XSS protection missing</w:t>
            </w:r>
          </w:p>
        </w:tc>
      </w:tr>
      <w:tr>
        <w:tc>
          <w:tcPr>
            <w:tcW w:type="dxa" w:w="2520"/>
            <w:shd w:val="clear" w:color="auto" w:fill="FFFFFF"/>
            <w:tcMar>
              <w:top w:w="80" w:type="dxa"/>
              <w:bottom w:w="80" w:type="dxa"/>
              <w:left w:w="120" w:type="dxa"/>
              <w:right w:w="120" w:type="dxa"/>
            </w:tcMar>
          </w:tcPr>
          <w:p>
            <w:r>
              <w:rPr>
                <w:rFonts w:ascii="Calibri" w:hAnsi="Calibri"/>
                <w:color w:val="444744"/>
                <w:sz w:val="18"/>
              </w:rPr>
              <w:t>1 — Immediate</w:t>
            </w:r>
          </w:p>
        </w:tc>
        <w:tc>
          <w:tcPr>
            <w:tcW w:type="dxa" w:w="2520"/>
            <w:shd w:val="clear" w:color="auto" w:fill="FFFFFF"/>
            <w:tcMar>
              <w:top w:w="80" w:type="dxa"/>
              <w:bottom w:w="80" w:type="dxa"/>
              <w:left w:w="120" w:type="dxa"/>
              <w:right w:w="120" w:type="dxa"/>
            </w:tcMar>
          </w:tcPr>
          <w:p>
            <w:r>
              <w:rPr>
                <w:rFonts w:ascii="Calibri" w:hAnsi="Calibri"/>
                <w:color w:val="444744"/>
                <w:sz w:val="18"/>
              </w:rPr>
              <w:t>SEC-003: Move DB credentials to .env</w:t>
            </w:r>
          </w:p>
        </w:tc>
        <w:tc>
          <w:tcPr>
            <w:tcW w:type="dxa" w:w="2520"/>
            <w:shd w:val="clear" w:color="auto" w:fill="FFFFFF"/>
            <w:tcMar>
              <w:top w:w="80" w:type="dxa"/>
              <w:bottom w:w="80" w:type="dxa"/>
              <w:left w:w="120" w:type="dxa"/>
              <w:right w:w="120" w:type="dxa"/>
            </w:tcMar>
          </w:tcPr>
          <w:p>
            <w:r>
              <w:rPr>
                <w:rFonts w:ascii="Calibri" w:hAnsi="Calibri"/>
                <w:color w:val="444744"/>
                <w:sz w:val="18"/>
              </w:rPr>
              <w:t>Low (config only)</w:t>
            </w:r>
          </w:p>
        </w:tc>
        <w:tc>
          <w:tcPr>
            <w:tcW w:type="dxa" w:w="2520"/>
            <w:shd w:val="clear" w:color="auto" w:fill="FFFFFF"/>
            <w:tcMar>
              <w:top w:w="80" w:type="dxa"/>
              <w:bottom w:w="80" w:type="dxa"/>
              <w:left w:w="120" w:type="dxa"/>
              <w:right w:w="120" w:type="dxa"/>
            </w:tcMar>
          </w:tcPr>
          <w:p>
            <w:r>
              <w:rPr>
                <w:rFonts w:ascii="Calibri" w:hAnsi="Calibri"/>
                <w:color w:val="444744"/>
                <w:sz w:val="18"/>
              </w:rPr>
              <w:t>High — credential exposure in VCS</w:t>
            </w:r>
          </w:p>
        </w:tc>
      </w:tr>
      <w:tr>
        <w:tc>
          <w:tcPr>
            <w:tcW w:type="dxa" w:w="2520"/>
            <w:shd w:val="clear" w:color="auto" w:fill="FFF2DF"/>
            <w:tcMar>
              <w:top w:w="80" w:type="dxa"/>
              <w:bottom w:w="80" w:type="dxa"/>
              <w:left w:w="120" w:type="dxa"/>
              <w:right w:w="120" w:type="dxa"/>
            </w:tcMar>
          </w:tcPr>
          <w:p>
            <w:r>
              <w:rPr>
                <w:rFonts w:ascii="Calibri" w:hAnsi="Calibri"/>
                <w:color w:val="444744"/>
                <w:sz w:val="18"/>
              </w:rPr>
              <w:t>1 — Immediate</w:t>
            </w:r>
          </w:p>
        </w:tc>
        <w:tc>
          <w:tcPr>
            <w:tcW w:type="dxa" w:w="2520"/>
            <w:shd w:val="clear" w:color="auto" w:fill="FFF2DF"/>
            <w:tcMar>
              <w:top w:w="80" w:type="dxa"/>
              <w:bottom w:w="80" w:type="dxa"/>
              <w:left w:w="120" w:type="dxa"/>
              <w:right w:w="120" w:type="dxa"/>
            </w:tcMar>
          </w:tcPr>
          <w:p>
            <w:r>
              <w:rPr>
                <w:rFonts w:ascii="Calibri" w:hAnsi="Calibri"/>
                <w:color w:val="444744"/>
                <w:sz w:val="18"/>
              </w:rPr>
              <w:t>SEC-004: Fail-closed CAPTCHA when key missing</w:t>
            </w:r>
          </w:p>
        </w:tc>
        <w:tc>
          <w:tcPr>
            <w:tcW w:type="dxa" w:w="2520"/>
            <w:shd w:val="clear" w:color="auto" w:fill="FFF2DF"/>
            <w:tcMar>
              <w:top w:w="80" w:type="dxa"/>
              <w:bottom w:w="80" w:type="dxa"/>
              <w:left w:w="120" w:type="dxa"/>
              <w:right w:w="120" w:type="dxa"/>
            </w:tcMar>
          </w:tcPr>
          <w:p>
            <w:r>
              <w:rPr>
                <w:rFonts w:ascii="Calibri" w:hAnsi="Calibri"/>
                <w:color w:val="444744"/>
                <w:sz w:val="18"/>
              </w:rPr>
              <w:t>Low (5 lines)</w:t>
            </w:r>
          </w:p>
        </w:tc>
        <w:tc>
          <w:tcPr>
            <w:tcW w:type="dxa" w:w="2520"/>
            <w:shd w:val="clear" w:color="auto" w:fill="FFF2DF"/>
            <w:tcMar>
              <w:top w:w="80" w:type="dxa"/>
              <w:bottom w:w="80" w:type="dxa"/>
              <w:left w:w="120" w:type="dxa"/>
              <w:right w:w="120" w:type="dxa"/>
            </w:tcMar>
          </w:tcPr>
          <w:p>
            <w:r>
              <w:rPr>
                <w:rFonts w:ascii="Calibri" w:hAnsi="Calibri"/>
                <w:color w:val="444744"/>
                <w:sz w:val="18"/>
              </w:rPr>
              <w:t>High — spam bypass in misconfigured deploy</w:t>
            </w:r>
          </w:p>
        </w:tc>
      </w:tr>
      <w:tr>
        <w:tc>
          <w:tcPr>
            <w:tcW w:type="dxa" w:w="2520"/>
            <w:shd w:val="clear" w:color="auto" w:fill="FFFFFF"/>
            <w:tcMar>
              <w:top w:w="80" w:type="dxa"/>
              <w:bottom w:w="80" w:type="dxa"/>
              <w:left w:w="120" w:type="dxa"/>
              <w:right w:w="120" w:type="dxa"/>
            </w:tcMar>
          </w:tcPr>
          <w:p>
            <w:r>
              <w:rPr>
                <w:rFonts w:ascii="Calibri" w:hAnsi="Calibri"/>
                <w:color w:val="444744"/>
                <w:sz w:val="18"/>
              </w:rPr>
              <w:t>2 — Short-term</w:t>
            </w:r>
          </w:p>
        </w:tc>
        <w:tc>
          <w:tcPr>
            <w:tcW w:type="dxa" w:w="2520"/>
            <w:shd w:val="clear" w:color="auto" w:fill="FFFFFF"/>
            <w:tcMar>
              <w:top w:w="80" w:type="dxa"/>
              <w:bottom w:w="80" w:type="dxa"/>
              <w:left w:w="120" w:type="dxa"/>
              <w:right w:w="120" w:type="dxa"/>
            </w:tcMar>
          </w:tcPr>
          <w:p>
            <w:r>
              <w:rPr>
                <w:rFonts w:ascii="Calibri" w:hAnsi="Calibri"/>
                <w:color w:val="444744"/>
                <w:sz w:val="18"/>
              </w:rPr>
              <w:t>PERF-001: Add DB connection pooling</w:t>
            </w:r>
          </w:p>
        </w:tc>
        <w:tc>
          <w:tcPr>
            <w:tcW w:type="dxa" w:w="2520"/>
            <w:shd w:val="clear" w:color="auto" w:fill="FFFFFF"/>
            <w:tcMar>
              <w:top w:w="80" w:type="dxa"/>
              <w:bottom w:w="80" w:type="dxa"/>
              <w:left w:w="120" w:type="dxa"/>
              <w:right w:w="120" w:type="dxa"/>
            </w:tcMar>
          </w:tcPr>
          <w:p>
            <w:r>
              <w:rPr>
                <w:rFonts w:ascii="Calibri" w:hAnsi="Calibri"/>
                <w:color w:val="444744"/>
                <w:sz w:val="18"/>
              </w:rPr>
              <w:t>Medium (pool setup)</w:t>
            </w:r>
          </w:p>
        </w:tc>
        <w:tc>
          <w:tcPr>
            <w:tcW w:type="dxa" w:w="2520"/>
            <w:shd w:val="clear" w:color="auto" w:fill="FFFFFF"/>
            <w:tcMar>
              <w:top w:w="80" w:type="dxa"/>
              <w:bottom w:w="80" w:type="dxa"/>
              <w:left w:w="120" w:type="dxa"/>
              <w:right w:w="120" w:type="dxa"/>
            </w:tcMar>
          </w:tcPr>
          <w:p>
            <w:r>
              <w:rPr>
                <w:rFonts w:ascii="Calibri" w:hAnsi="Calibri"/>
                <w:color w:val="444744"/>
                <w:sz w:val="18"/>
              </w:rPr>
              <w:t>High — scalability under concurrent load</w:t>
            </w:r>
          </w:p>
        </w:tc>
      </w:tr>
      <w:tr>
        <w:tc>
          <w:tcPr>
            <w:tcW w:type="dxa" w:w="2520"/>
            <w:shd w:val="clear" w:color="auto" w:fill="FFF2DF"/>
            <w:tcMar>
              <w:top w:w="80" w:type="dxa"/>
              <w:bottom w:w="80" w:type="dxa"/>
              <w:left w:w="120" w:type="dxa"/>
              <w:right w:w="120" w:type="dxa"/>
            </w:tcMar>
          </w:tcPr>
          <w:p>
            <w:r>
              <w:rPr>
                <w:rFonts w:ascii="Calibri" w:hAnsi="Calibri"/>
                <w:color w:val="444744"/>
                <w:sz w:val="18"/>
              </w:rPr>
              <w:t>2 — Short-term</w:t>
            </w:r>
          </w:p>
        </w:tc>
        <w:tc>
          <w:tcPr>
            <w:tcW w:type="dxa" w:w="2520"/>
            <w:shd w:val="clear" w:color="auto" w:fill="FFF2DF"/>
            <w:tcMar>
              <w:top w:w="80" w:type="dxa"/>
              <w:bottom w:w="80" w:type="dxa"/>
              <w:left w:w="120" w:type="dxa"/>
              <w:right w:w="120" w:type="dxa"/>
            </w:tcMar>
          </w:tcPr>
          <w:p>
            <w:r>
              <w:rPr>
                <w:rFonts w:ascii="Calibri" w:hAnsi="Calibri"/>
                <w:color w:val="444744"/>
                <w:sz w:val="18"/>
              </w:rPr>
              <w:t>PERF-002: Async reCAPTCHA with httpx</w:t>
            </w:r>
          </w:p>
        </w:tc>
        <w:tc>
          <w:tcPr>
            <w:tcW w:type="dxa" w:w="2520"/>
            <w:shd w:val="clear" w:color="auto" w:fill="FFF2DF"/>
            <w:tcMar>
              <w:top w:w="80" w:type="dxa"/>
              <w:bottom w:w="80" w:type="dxa"/>
              <w:left w:w="120" w:type="dxa"/>
              <w:right w:w="120" w:type="dxa"/>
            </w:tcMar>
          </w:tcPr>
          <w:p>
            <w:r>
              <w:rPr>
                <w:rFonts w:ascii="Calibri" w:hAnsi="Calibri"/>
                <w:color w:val="444744"/>
                <w:sz w:val="18"/>
              </w:rPr>
              <w:t>Medium (refactor)</w:t>
            </w:r>
          </w:p>
        </w:tc>
        <w:tc>
          <w:tcPr>
            <w:tcW w:type="dxa" w:w="2520"/>
            <w:shd w:val="clear" w:color="auto" w:fill="FFF2DF"/>
            <w:tcMar>
              <w:top w:w="80" w:type="dxa"/>
              <w:bottom w:w="80" w:type="dxa"/>
              <w:left w:w="120" w:type="dxa"/>
              <w:right w:w="120" w:type="dxa"/>
            </w:tcMar>
          </w:tcPr>
          <w:p>
            <w:r>
              <w:rPr>
                <w:rFonts w:ascii="Calibri" w:hAnsi="Calibri"/>
                <w:color w:val="444744"/>
                <w:sz w:val="18"/>
              </w:rPr>
              <w:t>Medium — event-loop blocking</w:t>
            </w:r>
          </w:p>
        </w:tc>
      </w:tr>
      <w:tr>
        <w:tc>
          <w:tcPr>
            <w:tcW w:type="dxa" w:w="2520"/>
            <w:shd w:val="clear" w:color="auto" w:fill="FFFFFF"/>
            <w:tcMar>
              <w:top w:w="80" w:type="dxa"/>
              <w:bottom w:w="80" w:type="dxa"/>
              <w:left w:w="120" w:type="dxa"/>
              <w:right w:w="120" w:type="dxa"/>
            </w:tcMar>
          </w:tcPr>
          <w:p>
            <w:r>
              <w:rPr>
                <w:rFonts w:ascii="Calibri" w:hAnsi="Calibri"/>
                <w:color w:val="444744"/>
                <w:sz w:val="18"/>
              </w:rPr>
              <w:t>2 — Short-term</w:t>
            </w:r>
          </w:p>
        </w:tc>
        <w:tc>
          <w:tcPr>
            <w:tcW w:type="dxa" w:w="2520"/>
            <w:shd w:val="clear" w:color="auto" w:fill="FFFFFF"/>
            <w:tcMar>
              <w:top w:w="80" w:type="dxa"/>
              <w:bottom w:w="80" w:type="dxa"/>
              <w:left w:w="120" w:type="dxa"/>
              <w:right w:w="120" w:type="dxa"/>
            </w:tcMar>
          </w:tcPr>
          <w:p>
            <w:r>
              <w:rPr>
                <w:rFonts w:ascii="Calibri" w:hAnsi="Calibri"/>
                <w:color w:val="444744"/>
                <w:sz w:val="18"/>
              </w:rPr>
              <w:t>PERF-003: Email via BackgroundTasks</w:t>
            </w:r>
          </w:p>
        </w:tc>
        <w:tc>
          <w:tcPr>
            <w:tcW w:type="dxa" w:w="2520"/>
            <w:shd w:val="clear" w:color="auto" w:fill="FFFFFF"/>
            <w:tcMar>
              <w:top w:w="80" w:type="dxa"/>
              <w:bottom w:w="80" w:type="dxa"/>
              <w:left w:w="120" w:type="dxa"/>
              <w:right w:w="120" w:type="dxa"/>
            </w:tcMar>
          </w:tcPr>
          <w:p>
            <w:r>
              <w:rPr>
                <w:rFonts w:ascii="Calibri" w:hAnsi="Calibri"/>
                <w:color w:val="444744"/>
                <w:sz w:val="18"/>
              </w:rPr>
              <w:t>Medium (refactor)</w:t>
            </w:r>
          </w:p>
        </w:tc>
        <w:tc>
          <w:tcPr>
            <w:tcW w:type="dxa" w:w="2520"/>
            <w:shd w:val="clear" w:color="auto" w:fill="FFFFFF"/>
            <w:tcMar>
              <w:top w:w="80" w:type="dxa"/>
              <w:bottom w:w="80" w:type="dxa"/>
              <w:left w:w="120" w:type="dxa"/>
              <w:right w:w="120" w:type="dxa"/>
            </w:tcMar>
          </w:tcPr>
          <w:p>
            <w:r>
              <w:rPr>
                <w:rFonts w:ascii="Calibri" w:hAnsi="Calibri"/>
                <w:color w:val="444744"/>
                <w:sz w:val="18"/>
              </w:rPr>
              <w:t>Medium — user-facing latency</w:t>
            </w:r>
          </w:p>
        </w:tc>
      </w:tr>
      <w:tr>
        <w:tc>
          <w:tcPr>
            <w:tcW w:type="dxa" w:w="2520"/>
            <w:shd w:val="clear" w:color="auto" w:fill="FFF2DF"/>
            <w:tcMar>
              <w:top w:w="80" w:type="dxa"/>
              <w:bottom w:w="80" w:type="dxa"/>
              <w:left w:w="120" w:type="dxa"/>
              <w:right w:w="120" w:type="dxa"/>
            </w:tcMar>
          </w:tcPr>
          <w:p>
            <w:r>
              <w:rPr>
                <w:rFonts w:ascii="Calibri" w:hAnsi="Calibri"/>
                <w:color w:val="444744"/>
                <w:sz w:val="18"/>
              </w:rPr>
              <w:t>2 — Short-term</w:t>
            </w:r>
          </w:p>
        </w:tc>
        <w:tc>
          <w:tcPr>
            <w:tcW w:type="dxa" w:w="2520"/>
            <w:shd w:val="clear" w:color="auto" w:fill="FFF2DF"/>
            <w:tcMar>
              <w:top w:w="80" w:type="dxa"/>
              <w:bottom w:w="80" w:type="dxa"/>
              <w:left w:w="120" w:type="dxa"/>
              <w:right w:w="120" w:type="dxa"/>
            </w:tcMar>
          </w:tcPr>
          <w:p>
            <w:r>
              <w:rPr>
                <w:rFonts w:ascii="Calibri" w:hAnsi="Calibri"/>
                <w:color w:val="444744"/>
                <w:sz w:val="18"/>
              </w:rPr>
              <w:t>SEC-005: Explicit SSL context for SMTP</w:t>
            </w:r>
          </w:p>
        </w:tc>
        <w:tc>
          <w:tcPr>
            <w:tcW w:type="dxa" w:w="2520"/>
            <w:shd w:val="clear" w:color="auto" w:fill="FFF2DF"/>
            <w:tcMar>
              <w:top w:w="80" w:type="dxa"/>
              <w:bottom w:w="80" w:type="dxa"/>
              <w:left w:w="120" w:type="dxa"/>
              <w:right w:w="120" w:type="dxa"/>
            </w:tcMar>
          </w:tcPr>
          <w:p>
            <w:r>
              <w:rPr>
                <w:rFonts w:ascii="Calibri" w:hAnsi="Calibri"/>
                <w:color w:val="444744"/>
                <w:sz w:val="18"/>
              </w:rPr>
              <w:t>Low (2 lines)</w:t>
            </w:r>
          </w:p>
        </w:tc>
        <w:tc>
          <w:tcPr>
            <w:tcW w:type="dxa" w:w="2520"/>
            <w:shd w:val="clear" w:color="auto" w:fill="FFF2DF"/>
            <w:tcMar>
              <w:top w:w="80" w:type="dxa"/>
              <w:bottom w:w="80" w:type="dxa"/>
              <w:left w:w="120" w:type="dxa"/>
              <w:right w:w="120" w:type="dxa"/>
            </w:tcMar>
          </w:tcPr>
          <w:p>
            <w:r>
              <w:rPr>
                <w:rFonts w:ascii="Calibri" w:hAnsi="Calibri"/>
                <w:color w:val="444744"/>
                <w:sz w:val="18"/>
              </w:rPr>
              <w:t>Medium — TLS verification</w:t>
            </w:r>
          </w:p>
        </w:tc>
      </w:tr>
      <w:tr>
        <w:tc>
          <w:tcPr>
            <w:tcW w:type="dxa" w:w="2520"/>
            <w:shd w:val="clear" w:color="auto" w:fill="FFFFFF"/>
            <w:tcMar>
              <w:top w:w="80" w:type="dxa"/>
              <w:bottom w:w="80" w:type="dxa"/>
              <w:left w:w="120" w:type="dxa"/>
              <w:right w:w="120" w:type="dxa"/>
            </w:tcMar>
          </w:tcPr>
          <w:p>
            <w:r>
              <w:rPr>
                <w:rFonts w:ascii="Calibri" w:hAnsi="Calibri"/>
                <w:color w:val="444744"/>
                <w:sz w:val="18"/>
              </w:rPr>
              <w:t>2 — Short-term</w:t>
            </w:r>
          </w:p>
        </w:tc>
        <w:tc>
          <w:tcPr>
            <w:tcW w:type="dxa" w:w="2520"/>
            <w:shd w:val="clear" w:color="auto" w:fill="FFFFFF"/>
            <w:tcMar>
              <w:top w:w="80" w:type="dxa"/>
              <w:bottom w:w="80" w:type="dxa"/>
              <w:left w:w="120" w:type="dxa"/>
              <w:right w:w="120" w:type="dxa"/>
            </w:tcMar>
          </w:tcPr>
          <w:p>
            <w:r>
              <w:rPr>
                <w:rFonts w:ascii="Calibri" w:hAnsi="Calibri"/>
                <w:color w:val="444744"/>
                <w:sz w:val="18"/>
              </w:rPr>
              <w:t>SEC-006: Restrict CORS allow_headers</w:t>
            </w:r>
          </w:p>
        </w:tc>
        <w:tc>
          <w:tcPr>
            <w:tcW w:type="dxa" w:w="2520"/>
            <w:shd w:val="clear" w:color="auto" w:fill="FFFFFF"/>
            <w:tcMar>
              <w:top w:w="80" w:type="dxa"/>
              <w:bottom w:w="80" w:type="dxa"/>
              <w:left w:w="120" w:type="dxa"/>
              <w:right w:w="120" w:type="dxa"/>
            </w:tcMar>
          </w:tcPr>
          <w:p>
            <w:r>
              <w:rPr>
                <w:rFonts w:ascii="Calibri" w:hAnsi="Calibri"/>
                <w:color w:val="444744"/>
                <w:sz w:val="18"/>
              </w:rPr>
              <w:t>Low (1 line)</w:t>
            </w:r>
          </w:p>
        </w:tc>
        <w:tc>
          <w:tcPr>
            <w:tcW w:type="dxa" w:w="2520"/>
            <w:shd w:val="clear" w:color="auto" w:fill="FFFFFF"/>
            <w:tcMar>
              <w:top w:w="80" w:type="dxa"/>
              <w:bottom w:w="80" w:type="dxa"/>
              <w:left w:w="120" w:type="dxa"/>
              <w:right w:w="120" w:type="dxa"/>
            </w:tcMar>
          </w:tcPr>
          <w:p>
            <w:r>
              <w:rPr>
                <w:rFonts w:ascii="Calibri" w:hAnsi="Calibri"/>
                <w:color w:val="444744"/>
                <w:sz w:val="18"/>
              </w:rPr>
              <w:t>Medium — defence in depth</w:t>
            </w:r>
          </w:p>
        </w:tc>
      </w:tr>
      <w:tr>
        <w:tc>
          <w:tcPr>
            <w:tcW w:type="dxa" w:w="2520"/>
            <w:shd w:val="clear" w:color="auto" w:fill="FFF2DF"/>
            <w:tcMar>
              <w:top w:w="80" w:type="dxa"/>
              <w:bottom w:w="80" w:type="dxa"/>
              <w:left w:w="120" w:type="dxa"/>
              <w:right w:w="120" w:type="dxa"/>
            </w:tcMar>
          </w:tcPr>
          <w:p>
            <w:r>
              <w:rPr>
                <w:rFonts w:ascii="Calibri" w:hAnsi="Calibri"/>
                <w:color w:val="444744"/>
                <w:sz w:val="18"/>
              </w:rPr>
              <w:t>2 — Short-term</w:t>
            </w:r>
          </w:p>
        </w:tc>
        <w:tc>
          <w:tcPr>
            <w:tcW w:type="dxa" w:w="2520"/>
            <w:shd w:val="clear" w:color="auto" w:fill="FFF2DF"/>
            <w:tcMar>
              <w:top w:w="80" w:type="dxa"/>
              <w:bottom w:w="80" w:type="dxa"/>
              <w:left w:w="120" w:type="dxa"/>
              <w:right w:w="120" w:type="dxa"/>
            </w:tcMar>
          </w:tcPr>
          <w:p>
            <w:r>
              <w:rPr>
                <w:rFonts w:ascii="Calibri" w:hAnsi="Calibri"/>
                <w:color w:val="444744"/>
                <w:sz w:val="18"/>
              </w:rPr>
              <w:t>CQ-001: Fix SQL schema init parser</w:t>
            </w:r>
          </w:p>
        </w:tc>
        <w:tc>
          <w:tcPr>
            <w:tcW w:type="dxa" w:w="2520"/>
            <w:shd w:val="clear" w:color="auto" w:fill="FFF2DF"/>
            <w:tcMar>
              <w:top w:w="80" w:type="dxa"/>
              <w:bottom w:w="80" w:type="dxa"/>
              <w:left w:w="120" w:type="dxa"/>
              <w:right w:w="120" w:type="dxa"/>
            </w:tcMar>
          </w:tcPr>
          <w:p>
            <w:r>
              <w:rPr>
                <w:rFonts w:ascii="Calibri" w:hAnsi="Calibri"/>
                <w:color w:val="444744"/>
                <w:sz w:val="18"/>
              </w:rPr>
              <w:t>Low</w:t>
            </w:r>
          </w:p>
        </w:tc>
        <w:tc>
          <w:tcPr>
            <w:tcW w:type="dxa" w:w="2520"/>
            <w:shd w:val="clear" w:color="auto" w:fill="FFF2DF"/>
            <w:tcMar>
              <w:top w:w="80" w:type="dxa"/>
              <w:bottom w:w="80" w:type="dxa"/>
              <w:left w:w="120" w:type="dxa"/>
              <w:right w:w="120" w:type="dxa"/>
            </w:tcMar>
          </w:tcPr>
          <w:p>
            <w:r>
              <w:rPr>
                <w:rFonts w:ascii="Calibri" w:hAnsi="Calibri"/>
                <w:color w:val="444744"/>
                <w:sz w:val="18"/>
              </w:rPr>
              <w:t>Medium — reliability of DB init</w:t>
            </w:r>
          </w:p>
        </w:tc>
      </w:tr>
      <w:tr>
        <w:tc>
          <w:tcPr>
            <w:tcW w:type="dxa" w:w="2520"/>
            <w:shd w:val="clear" w:color="auto" w:fill="FFFFFF"/>
            <w:tcMar>
              <w:top w:w="80" w:type="dxa"/>
              <w:bottom w:w="80" w:type="dxa"/>
              <w:left w:w="120" w:type="dxa"/>
              <w:right w:w="120" w:type="dxa"/>
            </w:tcMar>
          </w:tcPr>
          <w:p>
            <w:r>
              <w:rPr>
                <w:rFonts w:ascii="Calibri" w:hAnsi="Calibri"/>
                <w:color w:val="444744"/>
                <w:sz w:val="18"/>
              </w:rPr>
              <w:t>2 — Short-term</w:t>
            </w:r>
          </w:p>
        </w:tc>
        <w:tc>
          <w:tcPr>
            <w:tcW w:type="dxa" w:w="2520"/>
            <w:shd w:val="clear" w:color="auto" w:fill="FFFFFF"/>
            <w:tcMar>
              <w:top w:w="80" w:type="dxa"/>
              <w:bottom w:w="80" w:type="dxa"/>
              <w:left w:w="120" w:type="dxa"/>
              <w:right w:w="120" w:type="dxa"/>
            </w:tcMar>
          </w:tcPr>
          <w:p>
            <w:r>
              <w:rPr>
                <w:rFonts w:ascii="Calibri" w:hAnsi="Calibri"/>
                <w:color w:val="444744"/>
                <w:sz w:val="18"/>
              </w:rPr>
              <w:t>CQ-002: Specific exception handling in DB layer</w:t>
            </w:r>
          </w:p>
        </w:tc>
        <w:tc>
          <w:tcPr>
            <w:tcW w:type="dxa" w:w="2520"/>
            <w:shd w:val="clear" w:color="auto" w:fill="FFFFFF"/>
            <w:tcMar>
              <w:top w:w="80" w:type="dxa"/>
              <w:bottom w:w="80" w:type="dxa"/>
              <w:left w:w="120" w:type="dxa"/>
              <w:right w:w="120" w:type="dxa"/>
            </w:tcMar>
          </w:tcPr>
          <w:p>
            <w:r>
              <w:rPr>
                <w:rFonts w:ascii="Calibri" w:hAnsi="Calibri"/>
                <w:color w:val="444744"/>
                <w:sz w:val="18"/>
              </w:rPr>
              <w:t>Low</w:t>
            </w:r>
          </w:p>
        </w:tc>
        <w:tc>
          <w:tcPr>
            <w:tcW w:type="dxa" w:w="2520"/>
            <w:shd w:val="clear" w:color="auto" w:fill="FFFFFF"/>
            <w:tcMar>
              <w:top w:w="80" w:type="dxa"/>
              <w:bottom w:w="80" w:type="dxa"/>
              <w:left w:w="120" w:type="dxa"/>
              <w:right w:w="120" w:type="dxa"/>
            </w:tcMar>
          </w:tcPr>
          <w:p>
            <w:r>
              <w:rPr>
                <w:rFonts w:ascii="Calibri" w:hAnsi="Calibri"/>
                <w:color w:val="444744"/>
                <w:sz w:val="18"/>
              </w:rPr>
              <w:t>Medium — debuggability</w:t>
            </w:r>
          </w:p>
        </w:tc>
      </w:tr>
      <w:tr>
        <w:tc>
          <w:tcPr>
            <w:tcW w:type="dxa" w:w="2520"/>
            <w:shd w:val="clear" w:color="auto" w:fill="FFF2DF"/>
            <w:tcMar>
              <w:top w:w="80" w:type="dxa"/>
              <w:bottom w:w="80" w:type="dxa"/>
              <w:left w:w="120" w:type="dxa"/>
              <w:right w:w="120" w:type="dxa"/>
            </w:tcMar>
          </w:tcPr>
          <w:p>
            <w:r>
              <w:rPr>
                <w:rFonts w:ascii="Calibri" w:hAnsi="Calibri"/>
                <w:color w:val="444744"/>
                <w:sz w:val="18"/>
              </w:rPr>
              <w:t>2 — Short-term</w:t>
            </w:r>
          </w:p>
        </w:tc>
        <w:tc>
          <w:tcPr>
            <w:tcW w:type="dxa" w:w="2520"/>
            <w:shd w:val="clear" w:color="auto" w:fill="FFF2DF"/>
            <w:tcMar>
              <w:top w:w="80" w:type="dxa"/>
              <w:bottom w:w="80" w:type="dxa"/>
              <w:left w:w="120" w:type="dxa"/>
              <w:right w:w="120" w:type="dxa"/>
            </w:tcMar>
          </w:tcPr>
          <w:p>
            <w:r>
              <w:rPr>
                <w:rFonts w:ascii="Calibri" w:hAnsi="Calibri"/>
                <w:color w:val="444744"/>
                <w:sz w:val="18"/>
              </w:rPr>
              <w:t>CQ-003: Migrate to FastAPI lifespan pattern</w:t>
            </w:r>
          </w:p>
        </w:tc>
        <w:tc>
          <w:tcPr>
            <w:tcW w:type="dxa" w:w="2520"/>
            <w:shd w:val="clear" w:color="auto" w:fill="FFF2DF"/>
            <w:tcMar>
              <w:top w:w="80" w:type="dxa"/>
              <w:bottom w:w="80" w:type="dxa"/>
              <w:left w:w="120" w:type="dxa"/>
              <w:right w:w="120" w:type="dxa"/>
            </w:tcMar>
          </w:tcPr>
          <w:p>
            <w:r>
              <w:rPr>
                <w:rFonts w:ascii="Calibri" w:hAnsi="Calibri"/>
                <w:color w:val="444744"/>
                <w:sz w:val="18"/>
              </w:rPr>
              <w:t>Low</w:t>
            </w:r>
          </w:p>
        </w:tc>
        <w:tc>
          <w:tcPr>
            <w:tcW w:type="dxa" w:w="2520"/>
            <w:shd w:val="clear" w:color="auto" w:fill="FFF2DF"/>
            <w:tcMar>
              <w:top w:w="80" w:type="dxa"/>
              <w:bottom w:w="80" w:type="dxa"/>
              <w:left w:w="120" w:type="dxa"/>
              <w:right w:w="120" w:type="dxa"/>
            </w:tcMar>
          </w:tcPr>
          <w:p>
            <w:r>
              <w:rPr>
                <w:rFonts w:ascii="Calibri" w:hAnsi="Calibri"/>
                <w:color w:val="444744"/>
                <w:sz w:val="18"/>
              </w:rPr>
              <w:t>Medium — deprecation compliance</w:t>
            </w:r>
          </w:p>
        </w:tc>
      </w:tr>
      <w:tr>
        <w:tc>
          <w:tcPr>
            <w:tcW w:type="dxa" w:w="2520"/>
            <w:shd w:val="clear" w:color="auto" w:fill="FFFFFF"/>
            <w:tcMar>
              <w:top w:w="80" w:type="dxa"/>
              <w:bottom w:w="80" w:type="dxa"/>
              <w:left w:w="120" w:type="dxa"/>
              <w:right w:w="120" w:type="dxa"/>
            </w:tcMar>
          </w:tcPr>
          <w:p>
            <w:r>
              <w:rPr>
                <w:rFonts w:ascii="Calibri" w:hAnsi="Calibri"/>
                <w:color w:val="444744"/>
                <w:sz w:val="18"/>
              </w:rPr>
              <w:t>3 — Long-term</w:t>
            </w:r>
          </w:p>
        </w:tc>
        <w:tc>
          <w:tcPr>
            <w:tcW w:type="dxa" w:w="2520"/>
            <w:shd w:val="clear" w:color="auto" w:fill="FFFFFF"/>
            <w:tcMar>
              <w:top w:w="80" w:type="dxa"/>
              <w:bottom w:w="80" w:type="dxa"/>
              <w:left w:w="120" w:type="dxa"/>
              <w:right w:w="120" w:type="dxa"/>
            </w:tcMar>
          </w:tcPr>
          <w:p>
            <w:r>
              <w:rPr>
                <w:rFonts w:ascii="Calibri" w:hAnsi="Calibri"/>
                <w:color w:val="444744"/>
                <w:sz w:val="18"/>
              </w:rPr>
              <w:t>SEC-007: Add HTTPS / HSTS in Nginx</w:t>
            </w:r>
          </w:p>
        </w:tc>
        <w:tc>
          <w:tcPr>
            <w:tcW w:type="dxa" w:w="2520"/>
            <w:shd w:val="clear" w:color="auto" w:fill="FFFFFF"/>
            <w:tcMar>
              <w:top w:w="80" w:type="dxa"/>
              <w:bottom w:w="80" w:type="dxa"/>
              <w:left w:w="120" w:type="dxa"/>
              <w:right w:w="120" w:type="dxa"/>
            </w:tcMar>
          </w:tcPr>
          <w:p>
            <w:r>
              <w:rPr>
                <w:rFonts w:ascii="Calibri" w:hAnsi="Calibri"/>
                <w:color w:val="444744"/>
                <w:sz w:val="18"/>
              </w:rPr>
              <w:t>High (infra)</w:t>
            </w:r>
          </w:p>
        </w:tc>
        <w:tc>
          <w:tcPr>
            <w:tcW w:type="dxa" w:w="2520"/>
            <w:shd w:val="clear" w:color="auto" w:fill="FFFFFF"/>
            <w:tcMar>
              <w:top w:w="80" w:type="dxa"/>
              <w:bottom w:w="80" w:type="dxa"/>
              <w:left w:w="120" w:type="dxa"/>
              <w:right w:w="120" w:type="dxa"/>
            </w:tcMar>
          </w:tcPr>
          <w:p>
            <w:r>
              <w:rPr>
                <w:rFonts w:ascii="Calibri" w:hAnsi="Calibri"/>
                <w:color w:val="444744"/>
                <w:sz w:val="18"/>
              </w:rPr>
              <w:t>Low/Medium — transport security</w:t>
            </w:r>
          </w:p>
        </w:tc>
      </w:tr>
      <w:tr>
        <w:tc>
          <w:tcPr>
            <w:tcW w:type="dxa" w:w="2520"/>
            <w:shd w:val="clear" w:color="auto" w:fill="FFF2DF"/>
            <w:tcMar>
              <w:top w:w="80" w:type="dxa"/>
              <w:bottom w:w="80" w:type="dxa"/>
              <w:left w:w="120" w:type="dxa"/>
              <w:right w:w="120" w:type="dxa"/>
            </w:tcMar>
          </w:tcPr>
          <w:p>
            <w:r>
              <w:rPr>
                <w:rFonts w:ascii="Calibri" w:hAnsi="Calibri"/>
                <w:color w:val="444744"/>
                <w:sz w:val="18"/>
              </w:rPr>
              <w:t>3 — Long-term</w:t>
            </w:r>
          </w:p>
        </w:tc>
        <w:tc>
          <w:tcPr>
            <w:tcW w:type="dxa" w:w="2520"/>
            <w:shd w:val="clear" w:color="auto" w:fill="FFF2DF"/>
            <w:tcMar>
              <w:top w:w="80" w:type="dxa"/>
              <w:bottom w:w="80" w:type="dxa"/>
              <w:left w:w="120" w:type="dxa"/>
              <w:right w:w="120" w:type="dxa"/>
            </w:tcMar>
          </w:tcPr>
          <w:p>
            <w:r>
              <w:rPr>
                <w:rFonts w:ascii="Calibri" w:hAnsi="Calibri"/>
                <w:color w:val="444744"/>
                <w:sz w:val="18"/>
              </w:rPr>
              <w:t>PERF-004: Enable Nginx gzip compression</w:t>
            </w:r>
          </w:p>
        </w:tc>
        <w:tc>
          <w:tcPr>
            <w:tcW w:type="dxa" w:w="2520"/>
            <w:shd w:val="clear" w:color="auto" w:fill="FFF2DF"/>
            <w:tcMar>
              <w:top w:w="80" w:type="dxa"/>
              <w:bottom w:w="80" w:type="dxa"/>
              <w:left w:w="120" w:type="dxa"/>
              <w:right w:w="120" w:type="dxa"/>
            </w:tcMar>
          </w:tcPr>
          <w:p>
            <w:r>
              <w:rPr>
                <w:rFonts w:ascii="Calibri" w:hAnsi="Calibri"/>
                <w:color w:val="444744"/>
                <w:sz w:val="18"/>
              </w:rPr>
              <w:t>Low (config)</w:t>
            </w:r>
          </w:p>
        </w:tc>
        <w:tc>
          <w:tcPr>
            <w:tcW w:type="dxa" w:w="2520"/>
            <w:shd w:val="clear" w:color="auto" w:fill="FFF2DF"/>
            <w:tcMar>
              <w:top w:w="80" w:type="dxa"/>
              <w:bottom w:w="80" w:type="dxa"/>
              <w:left w:w="120" w:type="dxa"/>
              <w:right w:w="120" w:type="dxa"/>
            </w:tcMar>
          </w:tcPr>
          <w:p>
            <w:r>
              <w:rPr>
                <w:rFonts w:ascii="Calibri" w:hAnsi="Calibri"/>
                <w:color w:val="444744"/>
                <w:sz w:val="18"/>
              </w:rPr>
              <w:t>Low — performance win</w:t>
            </w:r>
          </w:p>
        </w:tc>
      </w:tr>
      <w:tr>
        <w:tc>
          <w:tcPr>
            <w:tcW w:type="dxa" w:w="2520"/>
            <w:shd w:val="clear" w:color="auto" w:fill="FFFFFF"/>
            <w:tcMar>
              <w:top w:w="80" w:type="dxa"/>
              <w:bottom w:w="80" w:type="dxa"/>
              <w:left w:w="120" w:type="dxa"/>
              <w:right w:w="120" w:type="dxa"/>
            </w:tcMar>
          </w:tcPr>
          <w:p>
            <w:r>
              <w:rPr>
                <w:rFonts w:ascii="Calibri" w:hAnsi="Calibri"/>
                <w:color w:val="444744"/>
                <w:sz w:val="18"/>
              </w:rPr>
              <w:t>3 — Long-term</w:t>
            </w:r>
          </w:p>
        </w:tc>
        <w:tc>
          <w:tcPr>
            <w:tcW w:type="dxa" w:w="2520"/>
            <w:shd w:val="clear" w:color="auto" w:fill="FFFFFF"/>
            <w:tcMar>
              <w:top w:w="80" w:type="dxa"/>
              <w:bottom w:w="80" w:type="dxa"/>
              <w:left w:w="120" w:type="dxa"/>
              <w:right w:w="120" w:type="dxa"/>
            </w:tcMar>
          </w:tcPr>
          <w:p>
            <w:r>
              <w:rPr>
                <w:rFonts w:ascii="Calibri" w:hAnsi="Calibri"/>
                <w:color w:val="444744"/>
                <w:sz w:val="18"/>
              </w:rPr>
              <w:t>PERF-005: Add cache-control headers for static assets</w:t>
            </w:r>
          </w:p>
        </w:tc>
        <w:tc>
          <w:tcPr>
            <w:tcW w:type="dxa" w:w="2520"/>
            <w:shd w:val="clear" w:color="auto" w:fill="FFFFFF"/>
            <w:tcMar>
              <w:top w:w="80" w:type="dxa"/>
              <w:bottom w:w="80" w:type="dxa"/>
              <w:left w:w="120" w:type="dxa"/>
              <w:right w:w="120" w:type="dxa"/>
            </w:tcMar>
          </w:tcPr>
          <w:p>
            <w:r>
              <w:rPr>
                <w:rFonts w:ascii="Calibri" w:hAnsi="Calibri"/>
                <w:color w:val="444744"/>
                <w:sz w:val="18"/>
              </w:rPr>
              <w:t>Low (config)</w:t>
            </w:r>
          </w:p>
        </w:tc>
        <w:tc>
          <w:tcPr>
            <w:tcW w:type="dxa" w:w="2520"/>
            <w:shd w:val="clear" w:color="auto" w:fill="FFFFFF"/>
            <w:tcMar>
              <w:top w:w="80" w:type="dxa"/>
              <w:bottom w:w="80" w:type="dxa"/>
              <w:left w:w="120" w:type="dxa"/>
              <w:right w:w="120" w:type="dxa"/>
            </w:tcMar>
          </w:tcPr>
          <w:p>
            <w:r>
              <w:rPr>
                <w:rFonts w:ascii="Calibri" w:hAnsi="Calibri"/>
                <w:color w:val="444744"/>
                <w:sz w:val="18"/>
              </w:rPr>
              <w:t>Low — repeat-visit performance</w:t>
            </w:r>
          </w:p>
        </w:tc>
      </w:tr>
      <w:tr>
        <w:tc>
          <w:tcPr>
            <w:tcW w:type="dxa" w:w="2520"/>
            <w:shd w:val="clear" w:color="auto" w:fill="FFF2DF"/>
            <w:tcMar>
              <w:top w:w="80" w:type="dxa"/>
              <w:bottom w:w="80" w:type="dxa"/>
              <w:left w:w="120" w:type="dxa"/>
              <w:right w:w="120" w:type="dxa"/>
            </w:tcMar>
          </w:tcPr>
          <w:p>
            <w:r>
              <w:rPr>
                <w:rFonts w:ascii="Calibri" w:hAnsi="Calibri"/>
                <w:color w:val="444744"/>
                <w:sz w:val="18"/>
              </w:rPr>
              <w:t>3 — Long-term</w:t>
            </w:r>
          </w:p>
        </w:tc>
        <w:tc>
          <w:tcPr>
            <w:tcW w:type="dxa" w:w="2520"/>
            <w:shd w:val="clear" w:color="auto" w:fill="FFF2DF"/>
            <w:tcMar>
              <w:top w:w="80" w:type="dxa"/>
              <w:bottom w:w="80" w:type="dxa"/>
              <w:left w:w="120" w:type="dxa"/>
              <w:right w:w="120" w:type="dxa"/>
            </w:tcMar>
          </w:tcPr>
          <w:p>
            <w:r>
              <w:rPr>
                <w:rFonts w:ascii="Calibri" w:hAnsi="Calibri"/>
                <w:color w:val="444744"/>
                <w:sz w:val="18"/>
              </w:rPr>
              <w:t>CQ-004/5/6: JS var→const, nav consistency, test config</w:t>
            </w:r>
          </w:p>
        </w:tc>
        <w:tc>
          <w:tcPr>
            <w:tcW w:type="dxa" w:w="2520"/>
            <w:shd w:val="clear" w:color="auto" w:fill="FFF2DF"/>
            <w:tcMar>
              <w:top w:w="80" w:type="dxa"/>
              <w:bottom w:w="80" w:type="dxa"/>
              <w:left w:w="120" w:type="dxa"/>
              <w:right w:w="120" w:type="dxa"/>
            </w:tcMar>
          </w:tcPr>
          <w:p>
            <w:r>
              <w:rPr>
                <w:rFonts w:ascii="Calibri" w:hAnsi="Calibri"/>
                <w:color w:val="444744"/>
                <w:sz w:val="18"/>
              </w:rPr>
              <w:t>Low</w:t>
            </w:r>
          </w:p>
        </w:tc>
        <w:tc>
          <w:tcPr>
            <w:tcW w:type="dxa" w:w="2520"/>
            <w:shd w:val="clear" w:color="auto" w:fill="FFF2DF"/>
            <w:tcMar>
              <w:top w:w="80" w:type="dxa"/>
              <w:bottom w:w="80" w:type="dxa"/>
              <w:left w:w="120" w:type="dxa"/>
              <w:right w:w="120" w:type="dxa"/>
            </w:tcMar>
          </w:tcPr>
          <w:p>
            <w:r>
              <w:rPr>
                <w:rFonts w:ascii="Calibri" w:hAnsi="Calibri"/>
                <w:color w:val="444744"/>
                <w:sz w:val="18"/>
              </w:rPr>
              <w:t>Low — maintainability</w:t>
            </w:r>
          </w:p>
        </w:tc>
      </w:tr>
      <w:tr>
        <w:tc>
          <w:tcPr>
            <w:tcW w:type="dxa" w:w="2520"/>
            <w:shd w:val="clear" w:color="auto" w:fill="FFFFFF"/>
            <w:tcMar>
              <w:top w:w="80" w:type="dxa"/>
              <w:bottom w:w="80" w:type="dxa"/>
              <w:left w:w="120" w:type="dxa"/>
              <w:right w:w="120" w:type="dxa"/>
            </w:tcMar>
          </w:tcPr>
          <w:p>
            <w:r>
              <w:rPr>
                <w:rFonts w:ascii="Calibri" w:hAnsi="Calibri"/>
                <w:color w:val="444744"/>
                <w:sz w:val="18"/>
              </w:rPr>
              <w:t>3 — Long-term</w:t>
            </w:r>
          </w:p>
        </w:tc>
        <w:tc>
          <w:tcPr>
            <w:tcW w:type="dxa" w:w="2520"/>
            <w:shd w:val="clear" w:color="auto" w:fill="FFFFFF"/>
            <w:tcMar>
              <w:top w:w="80" w:type="dxa"/>
              <w:bottom w:w="80" w:type="dxa"/>
              <w:left w:w="120" w:type="dxa"/>
              <w:right w:w="120" w:type="dxa"/>
            </w:tcMar>
          </w:tcPr>
          <w:p>
            <w:r>
              <w:rPr>
                <w:rFonts w:ascii="Calibri" w:hAnsi="Calibri"/>
                <w:color w:val="444744"/>
                <w:sz w:val="18"/>
              </w:rPr>
              <w:t>STY-001 to STY-005: CSS/HTML/code style clean-up</w:t>
            </w:r>
          </w:p>
        </w:tc>
        <w:tc>
          <w:tcPr>
            <w:tcW w:type="dxa" w:w="2520"/>
            <w:shd w:val="clear" w:color="auto" w:fill="FFFFFF"/>
            <w:tcMar>
              <w:top w:w="80" w:type="dxa"/>
              <w:bottom w:w="80" w:type="dxa"/>
              <w:left w:w="120" w:type="dxa"/>
              <w:right w:w="120" w:type="dxa"/>
            </w:tcMar>
          </w:tcPr>
          <w:p>
            <w:r>
              <w:rPr>
                <w:rFonts w:ascii="Calibri" w:hAnsi="Calibri"/>
                <w:color w:val="444744"/>
                <w:sz w:val="18"/>
              </w:rPr>
              <w:t>Low</w:t>
            </w:r>
          </w:p>
        </w:tc>
        <w:tc>
          <w:tcPr>
            <w:tcW w:type="dxa" w:w="2520"/>
            <w:shd w:val="clear" w:color="auto" w:fill="FFFFFF"/>
            <w:tcMar>
              <w:top w:w="80" w:type="dxa"/>
              <w:bottom w:w="80" w:type="dxa"/>
              <w:left w:w="120" w:type="dxa"/>
              <w:right w:w="120" w:type="dxa"/>
            </w:tcMar>
          </w:tcPr>
          <w:p>
            <w:r>
              <w:rPr>
                <w:rFonts w:ascii="Calibri" w:hAnsi="Calibri"/>
                <w:color w:val="444744"/>
                <w:sz w:val="18"/>
              </w:rPr>
              <w:t>Minor — readability</w:t>
            </w:r>
          </w:p>
        </w:tc>
      </w:tr>
    </w:tbl>
    <w:p/>
    <w:p>
      <w:r>
        <w:br w:type="page"/>
      </w:r>
    </w:p>
    <w:p>
      <w:pPr>
        <w:spacing w:before="320" w:after="40"/>
      </w:pPr>
      <w:r>
        <w:rPr>
          <w:rFonts w:ascii="Calibri" w:hAnsi="Calibri"/>
          <w:b/>
          <w:color w:val="FF555F"/>
          <w:sz w:val="18"/>
        </w:rPr>
        <w:t>SECTION 8</w:t>
      </w:r>
    </w:p>
    <w:p>
      <w:pPr>
        <w:spacing w:before="240" w:after="120"/>
      </w:pPr>
      <w:r>
        <w:rPr>
          <w:rFonts w:ascii="Calibri" w:hAnsi="Calibri"/>
          <w:b/>
          <w:color w:val="161916"/>
          <w:sz w:val="32"/>
        </w:rPr>
        <w:t>Governance Recommendations</w:t>
      </w:r>
    </w:p>
    <w:p>
      <w:pPr>
        <w:spacing w:before="120" w:after="0"/>
        <w:jc w:val="left"/>
      </w:pPr>
      <w:r>
        <w:rPr>
          <w:rFonts w:ascii="Calibri" w:hAnsi="Calibri"/>
          <w:b/>
          <w:i w:val="0"/>
          <w:color w:val="161916"/>
          <w:sz w:val="20"/>
        </w:rPr>
        <w:t>• Integrate ESLint + Stylelint into CI/CD</w:t>
      </w:r>
    </w:p>
    <w:p>
      <w:pPr>
        <w:spacing w:before="0" w:after="80"/>
        <w:jc w:val="left"/>
      </w:pPr>
      <w:r>
        <w:rPr>
          <w:rFonts w:ascii="Calibri" w:hAnsi="Calibri"/>
          <w:b w:val="0"/>
          <w:i w:val="0"/>
          <w:color w:val="444744"/>
          <w:sz w:val="20"/>
        </w:rPr>
        <w:t xml:space="preserve">  Add ESLint (with the security plugin) and Stylelint as mandatory PR checks. Block merges if new errors are introduced. This prevents style and security regressions from accumulating.</w:t>
      </w:r>
    </w:p>
    <w:p>
      <w:pPr>
        <w:spacing w:before="120" w:after="0"/>
        <w:jc w:val="left"/>
      </w:pPr>
      <w:r>
        <w:rPr>
          <w:rFonts w:ascii="Calibri" w:hAnsi="Calibri"/>
          <w:b/>
          <w:i w:val="0"/>
          <w:color w:val="161916"/>
          <w:sz w:val="20"/>
        </w:rPr>
        <w:t>• Add Bandit to the Python CI pipeline</w:t>
      </w:r>
    </w:p>
    <w:p>
      <w:pPr>
        <w:spacing w:before="0" w:after="80"/>
        <w:jc w:val="left"/>
      </w:pPr>
      <w:r>
        <w:rPr>
          <w:rFonts w:ascii="Calibri" w:hAnsi="Calibri"/>
          <w:b w:val="0"/>
          <w:i w:val="0"/>
          <w:color w:val="444744"/>
          <w:sz w:val="20"/>
        </w:rPr>
        <w:t xml:space="preserve">  Run python -m bandit -r python-service/ -ll in GitHub Actions on every push. Configure a baseline file so only new issues block the build.</w:t>
      </w:r>
    </w:p>
    <w:p>
      <w:pPr>
        <w:spacing w:before="120" w:after="0"/>
        <w:jc w:val="left"/>
      </w:pPr>
      <w:r>
        <w:rPr>
          <w:rFonts w:ascii="Calibri" w:hAnsi="Calibri"/>
          <w:b/>
          <w:i w:val="0"/>
          <w:color w:val="161916"/>
          <w:sz w:val="20"/>
        </w:rPr>
        <w:t>• Enable Dependabot or Snyk for automated dependency scanning</w:t>
      </w:r>
    </w:p>
    <w:p>
      <w:pPr>
        <w:spacing w:before="0" w:after="80"/>
        <w:jc w:val="left"/>
      </w:pPr>
      <w:r>
        <w:rPr>
          <w:rFonts w:ascii="Calibri" w:hAnsi="Calibri"/>
          <w:b w:val="0"/>
          <w:i w:val="0"/>
          <w:color w:val="444744"/>
          <w:sz w:val="20"/>
        </w:rPr>
        <w:t xml:space="preserve">  Both Node.js (npm) and Python (pip) dependencies should be scanned weekly for known CVEs. Dependabot is free for GitHub repositories and raises automatic PRs for vulnerable packages.</w:t>
      </w:r>
    </w:p>
    <w:p>
      <w:pPr>
        <w:spacing w:before="120" w:after="0"/>
        <w:jc w:val="left"/>
      </w:pPr>
      <w:r>
        <w:rPr>
          <w:rFonts w:ascii="Calibri" w:hAnsi="Calibri"/>
          <w:b/>
          <w:i w:val="0"/>
          <w:color w:val="161916"/>
          <w:sz w:val="20"/>
        </w:rPr>
        <w:t>• Use Docker Secrets or a Vault for credentials</w:t>
      </w:r>
    </w:p>
    <w:p>
      <w:pPr>
        <w:spacing w:before="0" w:after="80"/>
        <w:jc w:val="left"/>
      </w:pPr>
      <w:r>
        <w:rPr>
          <w:rFonts w:ascii="Calibri" w:hAnsi="Calibri"/>
          <w:b w:val="0"/>
          <w:i w:val="0"/>
          <w:color w:val="444744"/>
          <w:sz w:val="20"/>
        </w:rPr>
        <w:t xml:space="preserve">  Move beyond .env files for production: use Docker Swarm secrets, Kubernetes Secrets (with encryption at rest), or HashiCorp Vault. Ensure .env is always in .gitignore and never committed.</w:t>
      </w:r>
    </w:p>
    <w:p>
      <w:pPr>
        <w:spacing w:before="120" w:after="0"/>
        <w:jc w:val="left"/>
      </w:pPr>
      <w:r>
        <w:rPr>
          <w:rFonts w:ascii="Calibri" w:hAnsi="Calibri"/>
          <w:b/>
          <w:i w:val="0"/>
          <w:color w:val="161916"/>
          <w:sz w:val="20"/>
        </w:rPr>
        <w:t>• Enforce coding standards via a team style guide</w:t>
      </w:r>
    </w:p>
    <w:p>
      <w:pPr>
        <w:spacing w:before="0" w:after="80"/>
        <w:jc w:val="left"/>
      </w:pPr>
      <w:r>
        <w:rPr>
          <w:rFonts w:ascii="Calibri" w:hAnsi="Calibri"/>
          <w:b w:val="0"/>
          <w:i w:val="0"/>
          <w:color w:val="444744"/>
          <w:sz w:val="20"/>
        </w:rPr>
        <w:t xml:space="preserve">  Document the agreed conventions (const/let, async/await, type hints) in a CONTRIBUTING.md. Lint rules should enforce these automatically so reviews focus on logic rather than style.</w:t>
      </w:r>
    </w:p>
    <w:p>
      <w:pPr>
        <w:spacing w:before="120" w:after="0"/>
        <w:jc w:val="left"/>
      </w:pPr>
      <w:r>
        <w:rPr>
          <w:rFonts w:ascii="Calibri" w:hAnsi="Calibri"/>
          <w:b/>
          <w:i w:val="0"/>
          <w:color w:val="161916"/>
          <w:sz w:val="20"/>
        </w:rPr>
        <w:t>• Adopt Alembic for database migrations</w:t>
      </w:r>
    </w:p>
    <w:p>
      <w:pPr>
        <w:spacing w:before="0" w:after="80"/>
        <w:jc w:val="left"/>
      </w:pPr>
      <w:r>
        <w:rPr>
          <w:rFonts w:ascii="Calibri" w:hAnsi="Calibri"/>
          <w:b w:val="0"/>
          <w:i w:val="0"/>
          <w:color w:val="444744"/>
          <w:sz w:val="20"/>
        </w:rPr>
        <w:t xml:space="preserve">  Replace the manual SQL init script with Alembic migrations. This enables version-controlled, reversible schema changes and safe zero-downtime deployments.</w:t>
      </w:r>
    </w:p>
    <w:sectPr w:rsidR="00FC693F" w:rsidRPr="0006063C" w:rsidSect="00034616">
      <w:headerReference w:type="default" r:id="rId11"/>
      <w:footerReference w:type="default" r:id="rId12"/>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FFAD28"/>
      </w:pBdr>
      <w:tabs>
        <w:tab w:val="right" w:pos="9360"/>
      </w:tabs>
    </w:pPr>
    <w:r>
      <w:rPr>
        <w:rFonts w:ascii="Calibri" w:hAnsi="Calibri"/>
        <w:color w:val="ADB1AC"/>
        <w:sz w:val="16"/>
      </w:rPr>
      <w:t>© 2026 Copyright Genpact. All Rights Reserved.</w:t>
      <w:tab/>
    </w:r>
    <w:r>
      <w:rPr>
        <w:rFonts w:ascii="Calibri" w:hAnsi="Calibri"/>
        <w:color w:val="6D706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60"/>
      </w:tabs>
    </w:pPr>
    <w:r>
      <w:rPr>
        <w:rFonts w:ascii="Calibri" w:hAnsi="Calibri"/>
        <w:color w:val="6D706B"/>
        <w:sz w:val="16"/>
      </w:rPr>
      <w:t>Codebase Analysis Report  |  CompanyWebsite_Code_v1.0</w:t>
      <w:tab/>
    </w:r>
    <w:r>
      <w:drawing>
        <wp:inline xmlns:a="http://schemas.openxmlformats.org/drawingml/2006/main" xmlns:pic="http://schemas.openxmlformats.org/drawingml/2006/picture">
          <wp:extent cx="1005840" cy="529561"/>
          <wp:docPr id="1" name="Picture 1"/>
          <wp:cNvGraphicFramePr>
            <a:graphicFrameLocks noChangeAspect="1"/>
          </wp:cNvGraphicFramePr>
          <a:graphic>
            <a:graphicData uri="http://schemas.openxmlformats.org/drawingml/2006/picture">
              <pic:pic>
                <pic:nvPicPr>
                  <pic:cNvPr id="0" name="Genpact Logo Black.png"/>
                  <pic:cNvPicPr/>
                </pic:nvPicPr>
                <pic:blipFill>
                  <a:blip r:embed="rId1"/>
                  <a:stretch>
                    <a:fillRect/>
                  </a:stretch>
                </pic:blipFill>
                <pic:spPr>
                  <a:xfrm>
                    <a:off x="0" y="0"/>
                    <a:ext cx="1005840" cy="5295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