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val="clear" w:color="auto" w:fill="161916"/>
            <w:tcMar>
              <w:top w:w="800" w:type="dxa"/>
              <w:bottom w:w="1200" w:type="dxa"/>
              <w:left w:w="720" w:type="dxa"/>
              <w:right w:w="720" w:type="dxa"/>
            </w:tcMar>
          </w:tcPr>
          <w:p>
            <w:r>
              <w:drawing>
                <wp:inline xmlns:a="http://schemas.openxmlformats.org/drawingml/2006/main" xmlns:pic="http://schemas.openxmlformats.org/drawingml/2006/picture">
                  <wp:extent cx="1645920" cy="864775"/>
                  <wp:docPr id="1" name="Picture 1"/>
                  <wp:cNvGraphicFramePr>
                    <a:graphicFrameLocks noChangeAspect="1"/>
                  </wp:cNvGraphicFramePr>
                  <a:graphic>
                    <a:graphicData uri="http://schemas.openxmlformats.org/drawingml/2006/picture">
                      <pic:pic>
                        <pic:nvPicPr>
                          <pic:cNvPr id="0" name="Genpact Logo White.png"/>
                          <pic:cNvPicPr/>
                        </pic:nvPicPr>
                        <pic:blipFill>
                          <a:blip r:embed="rId9"/>
                          <a:stretch>
                            <a:fillRect/>
                          </a:stretch>
                        </pic:blipFill>
                        <pic:spPr>
                          <a:xfrm>
                            <a:off x="0" y="0"/>
                            <a:ext cx="1645920" cy="864775"/>
                          </a:xfrm>
                          <a:prstGeom prst="rect"/>
                        </pic:spPr>
                      </pic:pic>
                    </a:graphicData>
                  </a:graphic>
                </wp:inline>
              </w:drawing>
            </w:r>
          </w:p>
          <w:p>
            <w:r>
              <w:drawing>
                <wp:inline xmlns:a="http://schemas.openxmlformats.org/drawingml/2006/main" xmlns:pic="http://schemas.openxmlformats.org/drawingml/2006/picture">
                  <wp:extent cx="1280160" cy="440588"/>
                  <wp:docPr id="2" name="Picture 2"/>
                  <wp:cNvGraphicFramePr>
                    <a:graphicFrameLocks noChangeAspect="1"/>
                  </wp:cNvGraphicFramePr>
                  <a:graphic>
                    <a:graphicData uri="http://schemas.openxmlformats.org/drawingml/2006/picture">
                      <pic:pic>
                        <pic:nvPicPr>
                          <pic:cNvPr id="0" name="logo_ON_IT_horizontal_white_TMversion.png"/>
                          <pic:cNvPicPr/>
                        </pic:nvPicPr>
                        <pic:blipFill>
                          <a:blip r:embed="rId10"/>
                          <a:stretch>
                            <a:fillRect/>
                          </a:stretch>
                        </pic:blipFill>
                        <pic:spPr>
                          <a:xfrm>
                            <a:off x="0" y="0"/>
                            <a:ext cx="1280160" cy="440588"/>
                          </a:xfrm>
                          <a:prstGeom prst="rect"/>
                        </pic:spPr>
                      </pic:pic>
                    </a:graphicData>
                  </a:graphic>
                </wp:inline>
              </w:drawing>
            </w:r>
          </w:p>
          <w:p>
            <w:pPr>
              <w:spacing w:before="800"/>
            </w:pPr>
            <w:r>
              <w:rPr>
                <w:rFonts w:ascii="Calibri" w:hAnsi="Calibri"/>
                <w:b/>
                <w:color w:val="FFFFFF"/>
                <w:sz w:val="52"/>
              </w:rPr>
              <w:t>Infrastructure &amp; Deployment Security Report</w:t>
            </w:r>
          </w:p>
          <w:p>
            <w:r>
              <w:rPr>
                <w:rFonts w:ascii="Calibri" w:hAnsi="Calibri"/>
                <w:b/>
                <w:color w:val="FF555F"/>
                <w:sz w:val="28"/>
              </w:rPr>
              <w:t>CompanyWebsite_Code_v1.0</w:t>
            </w:r>
          </w:p>
          <w:p>
            <w:pPr>
              <w:spacing w:before="400"/>
            </w:pPr>
            <w:r>
              <w:rPr>
                <w:rFonts w:ascii="Calibri" w:hAnsi="Calibri"/>
                <w:color w:val="ADB1AC"/>
                <w:sz w:val="20"/>
              </w:rPr>
              <w:t>Scope: Hosting / Deployment · Security Headers · Sensitive Info Disclosure · Docker Hardening · Default Content</w:t>
            </w:r>
          </w:p>
          <w:p>
            <w:r>
              <w:rPr>
                <w:rFonts w:ascii="Calibri" w:hAnsi="Calibri"/>
                <w:color w:val="ADB1AC"/>
                <w:sz w:val="18"/>
              </w:rPr>
              <w:t>Total New Findings: 17   |   Critical: 1   High: 5   Medium: 6   Low: 4   Info: 1</w:t>
            </w:r>
          </w:p>
          <w:p>
            <w:r>
              <w:rPr>
                <w:rFonts w:ascii="Calibri" w:hAnsi="Calibri"/>
                <w:color w:val="ADB1AC"/>
                <w:sz w:val="18"/>
              </w:rPr>
              <w:t>Scan Date: 17 August 2026</w:t>
            </w:r>
          </w:p>
        </w:tc>
      </w:tr>
    </w:tbl>
    <w:p>
      <w:r>
        <w:br w:type="page"/>
      </w:r>
    </w:p>
    <w:p>
      <w:pPr>
        <w:spacing w:before="320" w:after="40"/>
      </w:pPr>
      <w:r>
        <w:rPr>
          <w:rFonts w:ascii="Calibri" w:hAnsi="Calibri"/>
          <w:b/>
          <w:color w:val="FF555F"/>
          <w:sz w:val="18"/>
        </w:rPr>
        <w:t>SECTION 1</w:t>
      </w:r>
    </w:p>
    <w:p>
      <w:pPr>
        <w:spacing w:before="240" w:after="120"/>
      </w:pPr>
      <w:r>
        <w:rPr>
          <w:rFonts w:ascii="Calibri" w:hAnsi="Calibri"/>
          <w:b/>
          <w:color w:val="161916"/>
          <w:sz w:val="32"/>
        </w:rPr>
        <w:t>Executive Summary</w:t>
      </w:r>
    </w:p>
    <w:p>
      <w:pPr>
        <w:spacing w:before="0" w:after="160"/>
      </w:pPr>
      <w:r>
        <w:rPr>
          <w:rFonts w:ascii="Calibri" w:hAnsi="Calibri"/>
          <w:b w:val="0"/>
          <w:i w:val="0"/>
          <w:color w:val="444744"/>
          <w:sz w:val="20"/>
        </w:rPr>
        <w:t>This report presents the results of a dedicated Infrastructure &amp; Deployment Security scan performed on CompanyWebsite_Code_v1.0, supplementing the earlier static code analysis. The scan covers areas not fully addressed by standard SAST tools: hosting and container hardening, HTTP security header completeness across all three application layers (Nginx, Node.js/Express, FastAPI), sensitive information disclosure, default/placeholder content remaining in deployable files, Docker Compose configuration security, and production deployment hygiene. 17 new findings were identified across 7 categories.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1440"/>
        <w:gridCol w:w="1440"/>
        <w:gridCol w:w="1440"/>
        <w:gridCol w:w="1440"/>
        <w:gridCol w:w="1440"/>
        <w:gridCol w:w="1440"/>
        <w:gridCol w:w="1440"/>
      </w:tblGrid>
      <w:tr>
        <w:tc>
          <w:tcPr>
            <w:tcW w:type="dxa" w:w="1440"/>
            <w:shd w:val="clear" w:color="auto" w:fill="161916"/>
            <w:tcMar>
              <w:top w:w="80" w:type="dxa"/>
              <w:bottom w:w="80" w:type="dxa"/>
              <w:left w:w="120" w:type="dxa"/>
              <w:right w:w="120" w:type="dxa"/>
            </w:tcMar>
          </w:tcPr>
          <w:p>
            <w:r>
              <w:rPr>
                <w:rFonts w:ascii="Calibri" w:hAnsi="Calibri"/>
                <w:b/>
                <w:color w:val="FFFFFF"/>
                <w:sz w:val="18"/>
              </w:rPr>
              <w:t>Category</w:t>
            </w:r>
          </w:p>
        </w:tc>
        <w:tc>
          <w:tcPr>
            <w:tcW w:type="dxa" w:w="1440"/>
            <w:shd w:val="clear" w:color="auto" w:fill="161916"/>
            <w:tcMar>
              <w:top w:w="80" w:type="dxa"/>
              <w:bottom w:w="80" w:type="dxa"/>
              <w:left w:w="120" w:type="dxa"/>
              <w:right w:w="120" w:type="dxa"/>
            </w:tcMar>
          </w:tcPr>
          <w:p>
            <w:r>
              <w:rPr>
                <w:rFonts w:ascii="Calibri" w:hAnsi="Calibri"/>
                <w:b/>
                <w:color w:val="FFFFFF"/>
                <w:sz w:val="18"/>
              </w:rPr>
              <w:t>Critical</w:t>
            </w:r>
          </w:p>
        </w:tc>
        <w:tc>
          <w:tcPr>
            <w:tcW w:type="dxa" w:w="1440"/>
            <w:shd w:val="clear" w:color="auto" w:fill="161916"/>
            <w:tcMar>
              <w:top w:w="80" w:type="dxa"/>
              <w:bottom w:w="80" w:type="dxa"/>
              <w:left w:w="120" w:type="dxa"/>
              <w:right w:w="120" w:type="dxa"/>
            </w:tcMar>
          </w:tcPr>
          <w:p>
            <w:r>
              <w:rPr>
                <w:rFonts w:ascii="Calibri" w:hAnsi="Calibri"/>
                <w:b/>
                <w:color w:val="FFFFFF"/>
                <w:sz w:val="18"/>
              </w:rPr>
              <w:t>High</w:t>
            </w:r>
          </w:p>
        </w:tc>
        <w:tc>
          <w:tcPr>
            <w:tcW w:type="dxa" w:w="1440"/>
            <w:shd w:val="clear" w:color="auto" w:fill="161916"/>
            <w:tcMar>
              <w:top w:w="80" w:type="dxa"/>
              <w:bottom w:w="80" w:type="dxa"/>
              <w:left w:w="120" w:type="dxa"/>
              <w:right w:w="120" w:type="dxa"/>
            </w:tcMar>
          </w:tcPr>
          <w:p>
            <w:r>
              <w:rPr>
                <w:rFonts w:ascii="Calibri" w:hAnsi="Calibri"/>
                <w:b/>
                <w:color w:val="FFFFFF"/>
                <w:sz w:val="18"/>
              </w:rPr>
              <w:t>Medium</w:t>
            </w:r>
          </w:p>
        </w:tc>
        <w:tc>
          <w:tcPr>
            <w:tcW w:type="dxa" w:w="1440"/>
            <w:shd w:val="clear" w:color="auto" w:fill="161916"/>
            <w:tcMar>
              <w:top w:w="80" w:type="dxa"/>
              <w:bottom w:w="80" w:type="dxa"/>
              <w:left w:w="120" w:type="dxa"/>
              <w:right w:w="120" w:type="dxa"/>
            </w:tcMar>
          </w:tcPr>
          <w:p>
            <w:r>
              <w:rPr>
                <w:rFonts w:ascii="Calibri" w:hAnsi="Calibri"/>
                <w:b/>
                <w:color w:val="FFFFFF"/>
                <w:sz w:val="18"/>
              </w:rPr>
              <w:t>Low</w:t>
            </w:r>
          </w:p>
        </w:tc>
        <w:tc>
          <w:tcPr>
            <w:tcW w:type="dxa" w:w="1440"/>
            <w:shd w:val="clear" w:color="auto" w:fill="161916"/>
            <w:tcMar>
              <w:top w:w="80" w:type="dxa"/>
              <w:bottom w:w="80" w:type="dxa"/>
              <w:left w:w="120" w:type="dxa"/>
              <w:right w:w="120" w:type="dxa"/>
            </w:tcMar>
          </w:tcPr>
          <w:p>
            <w:r>
              <w:rPr>
                <w:rFonts w:ascii="Calibri" w:hAnsi="Calibri"/>
                <w:b/>
                <w:color w:val="FFFFFF"/>
                <w:sz w:val="18"/>
              </w:rPr>
              <w:t>Info</w:t>
            </w:r>
          </w:p>
        </w:tc>
        <w:tc>
          <w:tcPr>
            <w:tcW w:type="dxa" w:w="1440"/>
            <w:shd w:val="clear" w:color="auto" w:fill="161916"/>
            <w:tcMar>
              <w:top w:w="80" w:type="dxa"/>
              <w:bottom w:w="80" w:type="dxa"/>
              <w:left w:w="120" w:type="dxa"/>
              <w:right w:w="120" w:type="dxa"/>
            </w:tcMar>
          </w:tcPr>
          <w:p>
            <w:r>
              <w:rPr>
                <w:rFonts w:ascii="Calibri" w:hAnsi="Calibri"/>
                <w:b/>
                <w:color w:val="FFFFFF"/>
                <w:sz w:val="18"/>
              </w:rPr>
              <w:t>Total</w:t>
            </w:r>
          </w:p>
        </w:tc>
      </w:tr>
      <w:tr>
        <w:tc>
          <w:tcPr>
            <w:tcW w:type="dxa" w:w="1440"/>
            <w:shd w:val="clear" w:color="auto" w:fill="FFFFFF"/>
            <w:tcMar>
              <w:top w:w="80" w:type="dxa"/>
              <w:bottom w:w="80" w:type="dxa"/>
              <w:left w:w="120" w:type="dxa"/>
              <w:right w:w="120" w:type="dxa"/>
            </w:tcMar>
          </w:tcPr>
          <w:p>
            <w:r>
              <w:rPr>
                <w:rFonts w:ascii="Calibri" w:hAnsi="Calibri"/>
                <w:color w:val="444744"/>
                <w:sz w:val="18"/>
              </w:rPr>
              <w:t>Hosting &amp; Container Security</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2</w:t>
            </w:r>
          </w:p>
        </w:tc>
        <w:tc>
          <w:tcPr>
            <w:tcW w:type="dxa" w:w="1440"/>
            <w:shd w:val="clear" w:color="auto" w:fill="FFFFFF"/>
            <w:tcMar>
              <w:top w:w="80" w:type="dxa"/>
              <w:bottom w:w="80" w:type="dxa"/>
              <w:left w:w="120" w:type="dxa"/>
              <w:right w:w="120" w:type="dxa"/>
            </w:tcMar>
          </w:tcPr>
          <w:p>
            <w:r>
              <w:rPr>
                <w:rFonts w:ascii="Calibri" w:hAnsi="Calibri"/>
                <w:color w:val="444744"/>
                <w:sz w:val="18"/>
              </w:rPr>
              <w:t>3</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6</w:t>
            </w:r>
          </w:p>
        </w:tc>
      </w:tr>
      <w:tr>
        <w:tc>
          <w:tcPr>
            <w:tcW w:type="dxa" w:w="1440"/>
            <w:shd w:val="clear" w:color="auto" w:fill="FFF2DF"/>
            <w:tcMar>
              <w:top w:w="80" w:type="dxa"/>
              <w:bottom w:w="80" w:type="dxa"/>
              <w:left w:w="120" w:type="dxa"/>
              <w:right w:w="120" w:type="dxa"/>
            </w:tcMar>
          </w:tcPr>
          <w:p>
            <w:r>
              <w:rPr>
                <w:rFonts w:ascii="Calibri" w:hAnsi="Calibri"/>
                <w:color w:val="444744"/>
                <w:sz w:val="18"/>
              </w:rPr>
              <w:t>Security Headers</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2</w:t>
            </w:r>
          </w:p>
        </w:tc>
        <w:tc>
          <w:tcPr>
            <w:tcW w:type="dxa" w:w="1440"/>
            <w:shd w:val="clear" w:color="auto" w:fill="FFF2DF"/>
            <w:tcMar>
              <w:top w:w="80" w:type="dxa"/>
              <w:bottom w:w="80" w:type="dxa"/>
              <w:left w:w="120" w:type="dxa"/>
              <w:right w:w="120" w:type="dxa"/>
            </w:tcMar>
          </w:tcPr>
          <w:p>
            <w:r>
              <w:rPr>
                <w:rFonts w:ascii="Calibri" w:hAnsi="Calibri"/>
                <w:color w:val="444744"/>
                <w:sz w:val="18"/>
              </w:rPr>
              <w:t>2</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5</w:t>
            </w:r>
          </w:p>
        </w:tc>
      </w:tr>
      <w:tr>
        <w:tc>
          <w:tcPr>
            <w:tcW w:type="dxa" w:w="1440"/>
            <w:shd w:val="clear" w:color="auto" w:fill="FFFFFF"/>
            <w:tcMar>
              <w:top w:w="80" w:type="dxa"/>
              <w:bottom w:w="80" w:type="dxa"/>
              <w:left w:w="120" w:type="dxa"/>
              <w:right w:w="120" w:type="dxa"/>
            </w:tcMar>
          </w:tcPr>
          <w:p>
            <w:r>
              <w:rPr>
                <w:rFonts w:ascii="Calibri" w:hAnsi="Calibri"/>
                <w:color w:val="444744"/>
                <w:sz w:val="18"/>
              </w:rPr>
              <w:t>Sensitive Info Disclosure</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2</w:t>
            </w:r>
          </w:p>
        </w:tc>
      </w:tr>
      <w:tr>
        <w:tc>
          <w:tcPr>
            <w:tcW w:type="dxa" w:w="1440"/>
            <w:shd w:val="clear" w:color="auto" w:fill="FFF2DF"/>
            <w:tcMar>
              <w:top w:w="80" w:type="dxa"/>
              <w:bottom w:w="80" w:type="dxa"/>
              <w:left w:w="120" w:type="dxa"/>
              <w:right w:w="120" w:type="dxa"/>
            </w:tcMar>
          </w:tcPr>
          <w:p>
            <w:r>
              <w:rPr>
                <w:rFonts w:ascii="Calibri" w:hAnsi="Calibri"/>
                <w:color w:val="444744"/>
                <w:sz w:val="18"/>
              </w:rPr>
              <w:t>Default / Placeholder Content</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2</w:t>
            </w:r>
          </w:p>
        </w:tc>
      </w:tr>
      <w:tr>
        <w:tc>
          <w:tcPr>
            <w:tcW w:type="dxa" w:w="1440"/>
            <w:shd w:val="clear" w:color="auto" w:fill="FFFFFF"/>
            <w:tcMar>
              <w:top w:w="80" w:type="dxa"/>
              <w:bottom w:w="80" w:type="dxa"/>
              <w:left w:w="120" w:type="dxa"/>
              <w:right w:w="120" w:type="dxa"/>
            </w:tcMar>
          </w:tcPr>
          <w:p>
            <w:r>
              <w:rPr>
                <w:rFonts w:ascii="Calibri" w:hAnsi="Calibri"/>
                <w:color w:val="444744"/>
                <w:sz w:val="18"/>
              </w:rPr>
              <w:t>Docker Configuration</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3</w:t>
            </w:r>
          </w:p>
        </w:tc>
      </w:tr>
      <w:tr>
        <w:tc>
          <w:tcPr>
            <w:tcW w:type="dxa" w:w="1440"/>
            <w:shd w:val="clear" w:color="auto" w:fill="FFF2DF"/>
            <w:tcMar>
              <w:top w:w="80" w:type="dxa"/>
              <w:bottom w:w="80" w:type="dxa"/>
              <w:left w:w="120" w:type="dxa"/>
              <w:right w:w="120" w:type="dxa"/>
            </w:tcMar>
          </w:tcPr>
          <w:p>
            <w:r>
              <w:rPr>
                <w:rFonts w:ascii="Calibri" w:hAnsi="Calibri"/>
                <w:color w:val="444744"/>
                <w:sz w:val="18"/>
              </w:rPr>
              <w:t>TOTAL</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5</w:t>
            </w:r>
          </w:p>
        </w:tc>
        <w:tc>
          <w:tcPr>
            <w:tcW w:type="dxa" w:w="1440"/>
            <w:shd w:val="clear" w:color="auto" w:fill="FFF2DF"/>
            <w:tcMar>
              <w:top w:w="80" w:type="dxa"/>
              <w:bottom w:w="80" w:type="dxa"/>
              <w:left w:w="120" w:type="dxa"/>
              <w:right w:w="120" w:type="dxa"/>
            </w:tcMar>
          </w:tcPr>
          <w:p>
            <w:r>
              <w:rPr>
                <w:rFonts w:ascii="Calibri" w:hAnsi="Calibri"/>
                <w:color w:val="444744"/>
                <w:sz w:val="18"/>
              </w:rPr>
              <w:t>7</w:t>
            </w:r>
          </w:p>
        </w:tc>
        <w:tc>
          <w:tcPr>
            <w:tcW w:type="dxa" w:w="1440"/>
            <w:shd w:val="clear" w:color="auto" w:fill="FFF2DF"/>
            <w:tcMar>
              <w:top w:w="80" w:type="dxa"/>
              <w:bottom w:w="80" w:type="dxa"/>
              <w:left w:w="120" w:type="dxa"/>
              <w:right w:w="120" w:type="dxa"/>
            </w:tcMar>
          </w:tcPr>
          <w:p>
            <w:r>
              <w:rPr>
                <w:rFonts w:ascii="Calibri" w:hAnsi="Calibri"/>
                <w:color w:val="444744"/>
                <w:sz w:val="18"/>
              </w:rPr>
              <w:t>4</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17</w:t>
            </w:r>
          </w:p>
        </w:tc>
      </w:tr>
    </w:tbl>
    <w:p/>
    <w:p>
      <w:pPr>
        <w:spacing w:before="160" w:after="80"/>
      </w:pPr>
      <w:r>
        <w:rPr>
          <w:rFonts w:ascii="Calibri" w:hAnsi="Calibri"/>
          <w:b/>
          <w:i w:val="0"/>
          <w:color w:val="161916"/>
          <w:sz w:val="22"/>
        </w:rPr>
        <w:t>Top 3 Findings</w:t>
      </w:r>
    </w:p>
    <w:p>
      <w:pPr>
        <w:spacing w:after="120"/>
      </w:pPr>
      <w:r>
        <w:rPr>
          <w:rFonts w:ascii="Calibri" w:hAnsi="Calibri"/>
          <w:b/>
          <w:color w:val="C00000"/>
          <w:sz w:val="20"/>
        </w:rPr>
        <w:t xml:space="preserve">DEPL-001 · CRITICAL  </w:t>
      </w:r>
      <w:r>
        <w:rPr>
          <w:rFonts w:ascii="Calibri" w:hAnsi="Calibri"/>
          <w:b/>
          <w:color w:val="161916"/>
          <w:sz w:val="20"/>
        </w:rPr>
        <w:t xml:space="preserve">robots.txt Discloses /api/ Endpoint to Crawlers: </w:t>
      </w:r>
      <w:r>
        <w:rPr>
          <w:rFonts w:ascii="Calibri" w:hAnsi="Calibri"/>
          <w:color w:val="444744"/>
          <w:sz w:val="20"/>
        </w:rPr>
        <w:t>robots.txt lists Disallow: /api/ which, paradoxically, publicly advertises the existence and exact path of the API surface to attackers scanning with search-engine dorking techniques.</w:t>
      </w:r>
    </w:p>
    <w:p>
      <w:pPr>
        <w:spacing w:after="120"/>
      </w:pPr>
      <w:r>
        <w:rPr>
          <w:rFonts w:ascii="Calibri" w:hAnsi="Calibri"/>
          <w:b/>
          <w:color w:val="E36C0A"/>
          <w:sz w:val="20"/>
        </w:rPr>
        <w:t xml:space="preserve">DEPL-005 · HIGH  </w:t>
      </w:r>
      <w:r>
        <w:rPr>
          <w:rFonts w:ascii="Calibri" w:hAnsi="Calibri"/>
          <w:b/>
          <w:color w:val="161916"/>
          <w:sz w:val="20"/>
        </w:rPr>
        <w:t xml:space="preserve">FastAPI /docs /redoc /openapi.json Endpoints Exposed in Production: </w:t>
      </w:r>
      <w:r>
        <w:rPr>
          <w:rFonts w:ascii="Calibri" w:hAnsi="Calibri"/>
          <w:color w:val="444744"/>
          <w:sz w:val="20"/>
        </w:rPr>
        <w:t>FastAPI exposes interactive Swagger UI, ReDoc documentation, and the full OpenAPI schema by default — providing attackers with a complete API blueprint including all endpoints, request schemas, and response models.</w:t>
      </w:r>
    </w:p>
    <w:p>
      <w:pPr>
        <w:spacing w:after="120"/>
      </w:pPr>
      <w:r>
        <w:rPr>
          <w:rFonts w:ascii="Calibri" w:hAnsi="Calibri"/>
          <w:b/>
          <w:color w:val="E36C0A"/>
          <w:sz w:val="20"/>
        </w:rPr>
        <w:t xml:space="preserve">DEPL-008 · HIGH  </w:t>
      </w:r>
      <w:r>
        <w:rPr>
          <w:rFonts w:ascii="Calibri" w:hAnsi="Calibri"/>
          <w:b/>
          <w:color w:val="161916"/>
          <w:sz w:val="20"/>
        </w:rPr>
        <w:t xml:space="preserve">Nginx server_tokens Not Disabled — Version Disclosed in Error Pages: </w:t>
      </w:r>
      <w:r>
        <w:rPr>
          <w:rFonts w:ascii="Calibri" w:hAnsi="Calibri"/>
          <w:color w:val="444744"/>
          <w:sz w:val="20"/>
        </w:rPr>
        <w:t>Without server_tokens off, Nginx version is included in error-page footers and the Server HTTP response header, enabling targeted version-specific exploit selection.</w:t>
      </w:r>
    </w:p>
    <w:p>
      <w:pPr>
        <w:spacing w:before="160" w:after="80"/>
      </w:pPr>
      <w:r>
        <w:rPr>
          <w:rFonts w:ascii="Calibri" w:hAnsi="Calibri"/>
          <w:b/>
          <w:i w:val="0"/>
          <w:color w:val="E36C0A"/>
          <w:sz w:val="22"/>
        </w:rPr>
        <w:t>Overall Deployment Risk Rating: HIGH</w:t>
      </w:r>
    </w:p>
    <w:p>
      <w:r>
        <w:br w:type="page"/>
      </w:r>
    </w:p>
    <w:p>
      <w:pPr>
        <w:spacing w:before="320" w:after="40"/>
      </w:pPr>
      <w:r>
        <w:rPr>
          <w:rFonts w:ascii="Calibri" w:hAnsi="Calibri"/>
          <w:b/>
          <w:color w:val="FF555F"/>
          <w:sz w:val="18"/>
        </w:rPr>
        <w:t>SECTION 2</w:t>
      </w:r>
    </w:p>
    <w:p>
      <w:pPr>
        <w:spacing w:before="240" w:after="120"/>
      </w:pPr>
      <w:r>
        <w:rPr>
          <w:rFonts w:ascii="Calibri" w:hAnsi="Calibri"/>
          <w:b/>
          <w:color w:val="161916"/>
          <w:sz w:val="32"/>
        </w:rPr>
        <w:t>Scan Scope &amp; Methodology</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3360"/>
        <w:gridCol w:w="3360"/>
        <w:gridCol w:w="3360"/>
      </w:tblGrid>
      <w:tr>
        <w:tc>
          <w:tcPr>
            <w:tcW w:type="dxa" w:w="3360"/>
            <w:shd w:val="clear" w:color="auto" w:fill="161916"/>
            <w:tcMar>
              <w:top w:w="80" w:type="dxa"/>
              <w:bottom w:w="80" w:type="dxa"/>
              <w:left w:w="120" w:type="dxa"/>
              <w:right w:w="120" w:type="dxa"/>
            </w:tcMar>
          </w:tcPr>
          <w:p>
            <w:r>
              <w:rPr>
                <w:rFonts w:ascii="Calibri" w:hAnsi="Calibri"/>
                <w:b/>
                <w:color w:val="FFFFFF"/>
                <w:sz w:val="18"/>
              </w:rPr>
              <w:t>Check Category</w:t>
            </w:r>
          </w:p>
        </w:tc>
        <w:tc>
          <w:tcPr>
            <w:tcW w:type="dxa" w:w="3360"/>
            <w:shd w:val="clear" w:color="auto" w:fill="161916"/>
            <w:tcMar>
              <w:top w:w="80" w:type="dxa"/>
              <w:bottom w:w="80" w:type="dxa"/>
              <w:left w:w="120" w:type="dxa"/>
              <w:right w:w="120" w:type="dxa"/>
            </w:tcMar>
          </w:tcPr>
          <w:p>
            <w:r>
              <w:rPr>
                <w:rFonts w:ascii="Calibri" w:hAnsi="Calibri"/>
                <w:b/>
                <w:color w:val="FFFFFF"/>
                <w:sz w:val="18"/>
              </w:rPr>
              <w:t>Tool / Method</w:t>
            </w:r>
          </w:p>
        </w:tc>
        <w:tc>
          <w:tcPr>
            <w:tcW w:type="dxa" w:w="3360"/>
            <w:shd w:val="clear" w:color="auto" w:fill="161916"/>
            <w:tcMar>
              <w:top w:w="80" w:type="dxa"/>
              <w:bottom w:w="80" w:type="dxa"/>
              <w:left w:w="120" w:type="dxa"/>
              <w:right w:w="120" w:type="dxa"/>
            </w:tcMar>
          </w:tcPr>
          <w:p>
            <w:r>
              <w:rPr>
                <w:rFonts w:ascii="Calibri" w:hAnsi="Calibri"/>
                <w:b/>
                <w:color w:val="FFFFFF"/>
                <w:sz w:val="18"/>
              </w:rPr>
              <w:t>Files Examined</w:t>
            </w:r>
          </w:p>
        </w:tc>
      </w:tr>
      <w:tr>
        <w:tc>
          <w:tcPr>
            <w:tcW w:type="dxa" w:w="3360"/>
            <w:shd w:val="clear" w:color="auto" w:fill="FFFFFF"/>
            <w:tcMar>
              <w:top w:w="80" w:type="dxa"/>
              <w:bottom w:w="80" w:type="dxa"/>
              <w:left w:w="120" w:type="dxa"/>
              <w:right w:w="120" w:type="dxa"/>
            </w:tcMar>
          </w:tcPr>
          <w:p>
            <w:r>
              <w:rPr>
                <w:rFonts w:ascii="Calibri" w:hAnsi="Calibri"/>
                <w:color w:val="444744"/>
                <w:sz w:val="18"/>
              </w:rPr>
              <w:t>Secrets &amp; Credential Scanning</w:t>
            </w:r>
          </w:p>
        </w:tc>
        <w:tc>
          <w:tcPr>
            <w:tcW w:type="dxa" w:w="3360"/>
            <w:shd w:val="clear" w:color="auto" w:fill="FFFFFF"/>
            <w:tcMar>
              <w:top w:w="80" w:type="dxa"/>
              <w:bottom w:w="80" w:type="dxa"/>
              <w:left w:w="120" w:type="dxa"/>
              <w:right w:w="120" w:type="dxa"/>
            </w:tcMar>
          </w:tcPr>
          <w:p>
            <w:r>
              <w:rPr>
                <w:rFonts w:ascii="Calibri" w:hAnsi="Calibri"/>
                <w:color w:val="444744"/>
                <w:sz w:val="18"/>
              </w:rPr>
              <w:t>Python detect-secrets + custom regex patterns</w:t>
            </w:r>
          </w:p>
        </w:tc>
        <w:tc>
          <w:tcPr>
            <w:tcW w:type="dxa" w:w="3360"/>
            <w:shd w:val="clear" w:color="auto" w:fill="FFFFFF"/>
            <w:tcMar>
              <w:top w:w="80" w:type="dxa"/>
              <w:bottom w:w="80" w:type="dxa"/>
              <w:left w:w="120" w:type="dxa"/>
              <w:right w:w="120" w:type="dxa"/>
            </w:tcMar>
          </w:tcPr>
          <w:p>
            <w:r>
              <w:rPr>
                <w:rFonts w:ascii="Calibri" w:hAnsi="Calibri"/>
                <w:color w:val="444744"/>
                <w:sz w:val="18"/>
              </w:rPr>
              <w:t>All source, config, IaC, and HTML files</w:t>
            </w:r>
          </w:p>
        </w:tc>
      </w:tr>
      <w:tr>
        <w:tc>
          <w:tcPr>
            <w:tcW w:type="dxa" w:w="3360"/>
            <w:shd w:val="clear" w:color="auto" w:fill="FFF2DF"/>
            <w:tcMar>
              <w:top w:w="80" w:type="dxa"/>
              <w:bottom w:w="80" w:type="dxa"/>
              <w:left w:w="120" w:type="dxa"/>
              <w:right w:w="120" w:type="dxa"/>
            </w:tcMar>
          </w:tcPr>
          <w:p>
            <w:r>
              <w:rPr>
                <w:rFonts w:ascii="Calibri" w:hAnsi="Calibri"/>
                <w:color w:val="444744"/>
                <w:sz w:val="18"/>
              </w:rPr>
              <w:t>Docker / Container Hardening</w:t>
            </w:r>
          </w:p>
        </w:tc>
        <w:tc>
          <w:tcPr>
            <w:tcW w:type="dxa" w:w="3360"/>
            <w:shd w:val="clear" w:color="auto" w:fill="FFF2DF"/>
            <w:tcMar>
              <w:top w:w="80" w:type="dxa"/>
              <w:bottom w:w="80" w:type="dxa"/>
              <w:left w:w="120" w:type="dxa"/>
              <w:right w:w="120" w:type="dxa"/>
            </w:tcMar>
          </w:tcPr>
          <w:p>
            <w:r>
              <w:rPr>
                <w:rFonts w:ascii="Calibri" w:hAnsi="Calibri"/>
                <w:color w:val="444744"/>
                <w:sz w:val="18"/>
              </w:rPr>
              <w:t>Manual checklist + automated pattern analysis</w:t>
            </w:r>
          </w:p>
        </w:tc>
        <w:tc>
          <w:tcPr>
            <w:tcW w:type="dxa" w:w="3360"/>
            <w:shd w:val="clear" w:color="auto" w:fill="FFF2DF"/>
            <w:tcMar>
              <w:top w:w="80" w:type="dxa"/>
              <w:bottom w:w="80" w:type="dxa"/>
              <w:left w:w="120" w:type="dxa"/>
              <w:right w:w="120" w:type="dxa"/>
            </w:tcMar>
          </w:tcPr>
          <w:p>
            <w:r>
              <w:rPr>
                <w:rFonts w:ascii="Calibri" w:hAnsi="Calibri"/>
                <w:color w:val="444744"/>
                <w:sz w:val="18"/>
              </w:rPr>
              <w:t>Dockerfile (node-backend, python-service)</w:t>
            </w:r>
          </w:p>
        </w:tc>
      </w:tr>
      <w:tr>
        <w:tc>
          <w:tcPr>
            <w:tcW w:type="dxa" w:w="3360"/>
            <w:shd w:val="clear" w:color="auto" w:fill="FFFFFF"/>
            <w:tcMar>
              <w:top w:w="80" w:type="dxa"/>
              <w:bottom w:w="80" w:type="dxa"/>
              <w:left w:w="120" w:type="dxa"/>
              <w:right w:w="120" w:type="dxa"/>
            </w:tcMar>
          </w:tcPr>
          <w:p>
            <w:r>
              <w:rPr>
                <w:rFonts w:ascii="Calibri" w:hAnsi="Calibri"/>
                <w:color w:val="444744"/>
                <w:sz w:val="18"/>
              </w:rPr>
              <w:t>Docker Compose Audit</w:t>
            </w:r>
          </w:p>
        </w:tc>
        <w:tc>
          <w:tcPr>
            <w:tcW w:type="dxa" w:w="3360"/>
            <w:shd w:val="clear" w:color="auto" w:fill="FFFFFF"/>
            <w:tcMar>
              <w:top w:w="80" w:type="dxa"/>
              <w:bottom w:w="80" w:type="dxa"/>
              <w:left w:w="120" w:type="dxa"/>
              <w:right w:w="120" w:type="dxa"/>
            </w:tcMar>
          </w:tcPr>
          <w:p>
            <w:r>
              <w:rPr>
                <w:rFonts w:ascii="Calibri" w:hAnsi="Calibri"/>
                <w:color w:val="444744"/>
                <w:sz w:val="18"/>
              </w:rPr>
              <w:t>Configuration pattern analysis</w:t>
            </w:r>
          </w:p>
        </w:tc>
        <w:tc>
          <w:tcPr>
            <w:tcW w:type="dxa" w:w="3360"/>
            <w:shd w:val="clear" w:color="auto" w:fill="FFFFFF"/>
            <w:tcMar>
              <w:top w:w="80" w:type="dxa"/>
              <w:bottom w:w="80" w:type="dxa"/>
              <w:left w:w="120" w:type="dxa"/>
              <w:right w:w="120" w:type="dxa"/>
            </w:tcMar>
          </w:tcPr>
          <w:p>
            <w:r>
              <w:rPr>
                <w:rFonts w:ascii="Calibri" w:hAnsi="Calibri"/>
                <w:color w:val="444744"/>
                <w:sz w:val="18"/>
              </w:rPr>
              <w:t>docker-compose.yml</w:t>
            </w:r>
          </w:p>
        </w:tc>
      </w:tr>
      <w:tr>
        <w:tc>
          <w:tcPr>
            <w:tcW w:type="dxa" w:w="3360"/>
            <w:shd w:val="clear" w:color="auto" w:fill="FFF2DF"/>
            <w:tcMar>
              <w:top w:w="80" w:type="dxa"/>
              <w:bottom w:w="80" w:type="dxa"/>
              <w:left w:w="120" w:type="dxa"/>
              <w:right w:w="120" w:type="dxa"/>
            </w:tcMar>
          </w:tcPr>
          <w:p>
            <w:r>
              <w:rPr>
                <w:rFonts w:ascii="Calibri" w:hAnsi="Calibri"/>
                <w:color w:val="444744"/>
                <w:sz w:val="18"/>
              </w:rPr>
              <w:t>HTTP Security Headers</w:t>
            </w:r>
          </w:p>
        </w:tc>
        <w:tc>
          <w:tcPr>
            <w:tcW w:type="dxa" w:w="3360"/>
            <w:shd w:val="clear" w:color="auto" w:fill="FFF2DF"/>
            <w:tcMar>
              <w:top w:w="80" w:type="dxa"/>
              <w:bottom w:w="80" w:type="dxa"/>
              <w:left w:w="120" w:type="dxa"/>
              <w:right w:w="120" w:type="dxa"/>
            </w:tcMar>
          </w:tcPr>
          <w:p>
            <w:r>
              <w:rPr>
                <w:rFonts w:ascii="Calibri" w:hAnsi="Calibri"/>
                <w:color w:val="444744"/>
                <w:sz w:val="18"/>
              </w:rPr>
              <w:t>Multi-layer header audit (Nginx + Node + FastAPI)</w:t>
            </w:r>
          </w:p>
        </w:tc>
        <w:tc>
          <w:tcPr>
            <w:tcW w:type="dxa" w:w="3360"/>
            <w:shd w:val="clear" w:color="auto" w:fill="FFF2DF"/>
            <w:tcMar>
              <w:top w:w="80" w:type="dxa"/>
              <w:bottom w:w="80" w:type="dxa"/>
              <w:left w:w="120" w:type="dxa"/>
              <w:right w:w="120" w:type="dxa"/>
            </w:tcMar>
          </w:tcPr>
          <w:p>
            <w:r>
              <w:rPr>
                <w:rFonts w:ascii="Calibri" w:hAnsi="Calibri"/>
                <w:color w:val="444744"/>
                <w:sz w:val="18"/>
              </w:rPr>
              <w:t>nginx.conf, server.js, main.py</w:t>
            </w:r>
          </w:p>
        </w:tc>
      </w:tr>
      <w:tr>
        <w:tc>
          <w:tcPr>
            <w:tcW w:type="dxa" w:w="3360"/>
            <w:shd w:val="clear" w:color="auto" w:fill="FFFFFF"/>
            <w:tcMar>
              <w:top w:w="80" w:type="dxa"/>
              <w:bottom w:w="80" w:type="dxa"/>
              <w:left w:w="120" w:type="dxa"/>
              <w:right w:w="120" w:type="dxa"/>
            </w:tcMar>
          </w:tcPr>
          <w:p>
            <w:r>
              <w:rPr>
                <w:rFonts w:ascii="Calibri" w:hAnsi="Calibri"/>
                <w:color w:val="444744"/>
                <w:sz w:val="18"/>
              </w:rPr>
              <w:t>Default / Placeholder Content</w:t>
            </w:r>
          </w:p>
        </w:tc>
        <w:tc>
          <w:tcPr>
            <w:tcW w:type="dxa" w:w="3360"/>
            <w:shd w:val="clear" w:color="auto" w:fill="FFFFFF"/>
            <w:tcMar>
              <w:top w:w="80" w:type="dxa"/>
              <w:bottom w:w="80" w:type="dxa"/>
              <w:left w:w="120" w:type="dxa"/>
              <w:right w:w="120" w:type="dxa"/>
            </w:tcMar>
          </w:tcPr>
          <w:p>
            <w:r>
              <w:rPr>
                <w:rFonts w:ascii="Calibri" w:hAnsi="Calibri"/>
                <w:color w:val="444744"/>
                <w:sz w:val="18"/>
              </w:rPr>
              <w:t>Regex scan for template strings</w:t>
            </w:r>
          </w:p>
        </w:tc>
        <w:tc>
          <w:tcPr>
            <w:tcW w:type="dxa" w:w="3360"/>
            <w:shd w:val="clear" w:color="auto" w:fill="FFFFFF"/>
            <w:tcMar>
              <w:top w:w="80" w:type="dxa"/>
              <w:bottom w:w="80" w:type="dxa"/>
              <w:left w:w="120" w:type="dxa"/>
              <w:right w:w="120" w:type="dxa"/>
            </w:tcMar>
          </w:tcPr>
          <w:p>
            <w:r>
              <w:rPr>
                <w:rFonts w:ascii="Calibri" w:hAnsi="Calibri"/>
                <w:color w:val="444744"/>
                <w:sz w:val="18"/>
              </w:rPr>
              <w:t>All HTML, JS, config, robots.txt</w:t>
            </w:r>
          </w:p>
        </w:tc>
      </w:tr>
      <w:tr>
        <w:tc>
          <w:tcPr>
            <w:tcW w:type="dxa" w:w="3360"/>
            <w:shd w:val="clear" w:color="auto" w:fill="FFF2DF"/>
            <w:tcMar>
              <w:top w:w="80" w:type="dxa"/>
              <w:bottom w:w="80" w:type="dxa"/>
              <w:left w:w="120" w:type="dxa"/>
              <w:right w:w="120" w:type="dxa"/>
            </w:tcMar>
          </w:tcPr>
          <w:p>
            <w:r>
              <w:rPr>
                <w:rFonts w:ascii="Calibri" w:hAnsi="Calibri"/>
                <w:color w:val="444744"/>
                <w:sz w:val="18"/>
              </w:rPr>
              <w:t>Information Disclosure</w:t>
            </w:r>
          </w:p>
        </w:tc>
        <w:tc>
          <w:tcPr>
            <w:tcW w:type="dxa" w:w="3360"/>
            <w:shd w:val="clear" w:color="auto" w:fill="FFF2DF"/>
            <w:tcMar>
              <w:top w:w="80" w:type="dxa"/>
              <w:bottom w:w="80" w:type="dxa"/>
              <w:left w:w="120" w:type="dxa"/>
              <w:right w:w="120" w:type="dxa"/>
            </w:tcMar>
          </w:tcPr>
          <w:p>
            <w:r>
              <w:rPr>
                <w:rFonts w:ascii="Calibri" w:hAnsi="Calibri"/>
                <w:color w:val="444744"/>
                <w:sz w:val="18"/>
              </w:rPr>
              <w:t>robots.txt, sitemap.xml, meta-tag, error-response analysis</w:t>
            </w:r>
          </w:p>
        </w:tc>
        <w:tc>
          <w:tcPr>
            <w:tcW w:type="dxa" w:w="3360"/>
            <w:shd w:val="clear" w:color="auto" w:fill="FFF2DF"/>
            <w:tcMar>
              <w:top w:w="80" w:type="dxa"/>
              <w:bottom w:w="80" w:type="dxa"/>
              <w:left w:w="120" w:type="dxa"/>
              <w:right w:w="120" w:type="dxa"/>
            </w:tcMar>
          </w:tcPr>
          <w:p>
            <w:r>
              <w:rPr>
                <w:rFonts w:ascii="Calibri" w:hAnsi="Calibri"/>
                <w:color w:val="444744"/>
                <w:sz w:val="18"/>
              </w:rPr>
              <w:t>frontend/, all API handlers</w:t>
            </w:r>
          </w:p>
        </w:tc>
      </w:tr>
      <w:tr>
        <w:tc>
          <w:tcPr>
            <w:tcW w:type="dxa" w:w="3360"/>
            <w:shd w:val="clear" w:color="auto" w:fill="FFFFFF"/>
            <w:tcMar>
              <w:top w:w="80" w:type="dxa"/>
              <w:bottom w:w="80" w:type="dxa"/>
              <w:left w:w="120" w:type="dxa"/>
              <w:right w:w="120" w:type="dxa"/>
            </w:tcMar>
          </w:tcPr>
          <w:p>
            <w:r>
              <w:rPr>
                <w:rFonts w:ascii="Calibri" w:hAnsi="Calibri"/>
                <w:color w:val="444744"/>
                <w:sz w:val="18"/>
              </w:rPr>
              <w:t>Production Config Hygiene</w:t>
            </w:r>
          </w:p>
        </w:tc>
        <w:tc>
          <w:tcPr>
            <w:tcW w:type="dxa" w:w="3360"/>
            <w:shd w:val="clear" w:color="auto" w:fill="FFFFFF"/>
            <w:tcMar>
              <w:top w:w="80" w:type="dxa"/>
              <w:bottom w:w="80" w:type="dxa"/>
              <w:left w:w="120" w:type="dxa"/>
              <w:right w:w="120" w:type="dxa"/>
            </w:tcMar>
          </w:tcPr>
          <w:p>
            <w:r>
              <w:rPr>
                <w:rFonts w:ascii="Calibri" w:hAnsi="Calibri"/>
                <w:color w:val="444744"/>
                <w:sz w:val="18"/>
              </w:rPr>
              <w:t>NODE_ENV, uvicorn flags, .dockerignore, .gitignore</w:t>
            </w:r>
          </w:p>
        </w:tc>
        <w:tc>
          <w:tcPr>
            <w:tcW w:type="dxa" w:w="3360"/>
            <w:shd w:val="clear" w:color="auto" w:fill="FFFFFF"/>
            <w:tcMar>
              <w:top w:w="80" w:type="dxa"/>
              <w:bottom w:w="80" w:type="dxa"/>
              <w:left w:w="120" w:type="dxa"/>
              <w:right w:w="120" w:type="dxa"/>
            </w:tcMar>
          </w:tcPr>
          <w:p>
            <w:r>
              <w:rPr>
                <w:rFonts w:ascii="Calibri" w:hAnsi="Calibri"/>
                <w:color w:val="444744"/>
                <w:sz w:val="18"/>
              </w:rPr>
              <w:t>All config and Dockerfile CMD instructions</w:t>
            </w:r>
          </w:p>
        </w:tc>
      </w:tr>
      <w:tr>
        <w:tc>
          <w:tcPr>
            <w:tcW w:type="dxa" w:w="3360"/>
            <w:shd w:val="clear" w:color="auto" w:fill="FFF2DF"/>
            <w:tcMar>
              <w:top w:w="80" w:type="dxa"/>
              <w:bottom w:w="80" w:type="dxa"/>
              <w:left w:w="120" w:type="dxa"/>
              <w:right w:w="120" w:type="dxa"/>
            </w:tcMar>
          </w:tcPr>
          <w:p>
            <w:r>
              <w:rPr>
                <w:rFonts w:ascii="Calibri" w:hAnsi="Calibri"/>
                <w:color w:val="444744"/>
                <w:sz w:val="18"/>
              </w:rPr>
              <w:t>Dependency Vulnerability</w:t>
            </w:r>
          </w:p>
        </w:tc>
        <w:tc>
          <w:tcPr>
            <w:tcW w:type="dxa" w:w="3360"/>
            <w:shd w:val="clear" w:color="auto" w:fill="FFF2DF"/>
            <w:tcMar>
              <w:top w:w="80" w:type="dxa"/>
              <w:bottom w:w="80" w:type="dxa"/>
              <w:left w:w="120" w:type="dxa"/>
              <w:right w:w="120" w:type="dxa"/>
            </w:tcMar>
          </w:tcPr>
          <w:p>
            <w:r>
              <w:rPr>
                <w:rFonts w:ascii="Calibri" w:hAnsi="Calibri"/>
                <w:color w:val="444744"/>
                <w:sz w:val="18"/>
              </w:rPr>
              <w:t>pip-audit (Python), npm audit concept check</w:t>
            </w:r>
          </w:p>
        </w:tc>
        <w:tc>
          <w:tcPr>
            <w:tcW w:type="dxa" w:w="3360"/>
            <w:shd w:val="clear" w:color="auto" w:fill="FFF2DF"/>
            <w:tcMar>
              <w:top w:w="80" w:type="dxa"/>
              <w:bottom w:w="80" w:type="dxa"/>
              <w:left w:w="120" w:type="dxa"/>
              <w:right w:w="120" w:type="dxa"/>
            </w:tcMar>
          </w:tcPr>
          <w:p>
            <w:r>
              <w:rPr>
                <w:rFonts w:ascii="Calibri" w:hAnsi="Calibri"/>
                <w:color w:val="444744"/>
                <w:sz w:val="18"/>
              </w:rPr>
              <w:t>requirements.txt, package.json</w:t>
            </w:r>
          </w:p>
        </w:tc>
      </w:tr>
    </w:tbl>
    <w:p/>
    <w:p>
      <w:r>
        <w:br w:type="page"/>
      </w:r>
    </w:p>
    <w:p>
      <w:pPr>
        <w:spacing w:before="320" w:after="40"/>
      </w:pPr>
      <w:r>
        <w:rPr>
          <w:rFonts w:ascii="Calibri" w:hAnsi="Calibri"/>
          <w:b/>
          <w:color w:val="FF555F"/>
          <w:sz w:val="18"/>
        </w:rPr>
        <w:t>SECTION 3</w:t>
      </w:r>
    </w:p>
    <w:p>
      <w:pPr>
        <w:spacing w:before="240" w:after="120"/>
      </w:pPr>
      <w:r>
        <w:rPr>
          <w:rFonts w:ascii="Calibri" w:hAnsi="Calibri"/>
          <w:b/>
          <w:color w:val="161916"/>
          <w:sz w:val="32"/>
        </w:rPr>
        <w:t>Sensitive Information Disclosure</w:t>
      </w:r>
    </w:p>
    <w:p>
      <w:pPr>
        <w:spacing w:before="320" w:after="40"/>
      </w:pPr>
      <w:r>
        <w:rPr>
          <w:rFonts w:ascii="Calibri" w:hAnsi="Calibri"/>
          <w:b/>
          <w:color w:val="FF555F"/>
          <w:sz w:val="18"/>
        </w:rPr>
        <w:t>DEPL-001  ·  CRITICAL  ·  INFORMATION DISCLOSURE</w:t>
      </w:r>
    </w:p>
    <w:p>
      <w:r>
        <w:rPr>
          <w:rFonts w:ascii="Calibri" w:hAnsi="Calibri"/>
          <w:b/>
          <w:color w:val="C00000"/>
          <w:sz w:val="24"/>
        </w:rPr>
        <w:t>robots.txt Discloses /api/ Endpoint Path</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frontend/robots.txt</w:t>
            </w:r>
          </w:p>
        </w:tc>
        <w:tc>
          <w:tcPr>
            <w:tcW w:type="dxa" w:w="5040"/>
            <w:shd w:val="clear" w:color="auto" w:fill="FFFFFF"/>
            <w:tcMar>
              <w:top w:w="80" w:type="dxa"/>
              <w:bottom w:w="80" w:type="dxa"/>
              <w:left w:w="120" w:type="dxa"/>
              <w:right w:w="120" w:type="dxa"/>
            </w:tcMar>
          </w:tcPr>
          <w:p>
            <w:r>
              <w:rPr>
                <w:rFonts w:ascii="Calibri" w:hAnsi="Calibri"/>
                <w:color w:val="C00000"/>
                <w:sz w:val="18"/>
              </w:rPr>
              <w:t>Critical</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robots.txt file contains 'Disallow: /api/' which instructs search engine crawlers not to index the API path. While intended to prevent indexing, this entry publicly advertises the existence and exact path of the backend API surface to anyone who reads the file — including security researchers and attackers using Google dorking (site:yourdomain.com). Combined with the exposed FastAPI /docs endpoint (DEPL-005), an attacker gains a complete map of the application's attack surface with zero effort.</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frontend/robots.txt</w:t>
            </w:r>
          </w:p>
          <w:p>
            <w:r>
              <w:rPr>
                <w:rFonts w:ascii="Courier New" w:hAnsi="Courier New"/>
                <w:sz w:val="18"/>
              </w:rPr>
              <w:t>User-agent: *</w:t>
            </w:r>
          </w:p>
          <w:p>
            <w:r>
              <w:rPr>
                <w:rFonts w:ascii="Courier New" w:hAnsi="Courier New"/>
                <w:sz w:val="18"/>
              </w:rPr>
              <w:t>Allow: /</w:t>
            </w:r>
          </w:p>
          <w:p>
            <w:r>
              <w:rPr>
                <w:rFonts w:ascii="Courier New" w:hAnsi="Courier New"/>
                <w:sz w:val="18"/>
              </w:rPr>
              <w:t>Disallow: /api/          # &lt;-- advertises API path</w:t>
            </w:r>
          </w:p>
          <w:p>
            <w:r>
              <w:rPr>
                <w:rFonts w:ascii="Courier New" w:hAnsi="Courier New"/>
                <w:sz w:val="18"/>
              </w:rPr>
              <w:t>Sitemap: https://www.companyname.com/sitemap.xml</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Remove or generalise the Disallow entry. API endpoints are not crawlable HTML pages and should not appear in robots.txt. Apply authentication and rate limiting at the Nginx layer to protect /api/ paths instead of relying on robots exclusion.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Option A: Remove the Disallow entry entirely</w:t>
            </w:r>
          </w:p>
          <w:p>
            <w:r>
              <w:rPr>
                <w:rFonts w:ascii="Courier New" w:hAnsi="Courier New"/>
                <w:sz w:val="18"/>
              </w:rPr>
              <w:t># (The API is not a crawlable page — no need to mention it)</w:t>
            </w:r>
          </w:p>
          <w:p>
            <w:r>
              <w:rPr>
                <w:rFonts w:ascii="Courier New" w:hAnsi="Courier New"/>
                <w:sz w:val="18"/>
              </w:rPr>
              <w:t>User-agent: *</w:t>
            </w:r>
          </w:p>
          <w:p>
            <w:r>
              <w:rPr>
                <w:rFonts w:ascii="Courier New" w:hAnsi="Courier New"/>
                <w:sz w:val="18"/>
              </w:rPr>
              <w:t>Allow: /</w:t>
            </w:r>
          </w:p>
          <w:p>
            <w:r>
              <w:rPr>
                <w:rFonts w:ascii="Courier New" w:hAnsi="Courier New"/>
                <w:sz w:val="18"/>
              </w:rPr>
              <w:t>Sitemap: https://www.yourdomain.com/sitemap.xml</w:t>
            </w:r>
          </w:p>
          <w:p>
            <w:r>
              <w:rPr>
                <w:rFonts w:ascii="Courier New" w:hAnsi="Courier New"/>
                <w:sz w:val="18"/>
              </w:rPr>
            </w:r>
          </w:p>
          <w:p>
            <w:r>
              <w:rPr>
                <w:rFonts w:ascii="Courier New" w:hAnsi="Courier New"/>
                <w:sz w:val="18"/>
              </w:rPr>
              <w:t># Option B: If you must block crawling, use a generic path</w:t>
            </w:r>
          </w:p>
          <w:p>
            <w:r>
              <w:rPr>
                <w:rFonts w:ascii="Courier New" w:hAnsi="Courier New"/>
                <w:sz w:val="18"/>
              </w:rPr>
              <w:t># and avoid revealing specific technology-revealing paths</w:t>
            </w:r>
          </w:p>
          <w:p>
            <w:r>
              <w:rPr>
                <w:rFonts w:ascii="Courier New" w:hAnsi="Courier New"/>
                <w:sz w:val="18"/>
              </w:rPr>
              <w:t>Disallow: /private/</w:t>
            </w:r>
          </w:p>
        </w:tc>
      </w:tr>
    </w:tbl>
    <w:p/>
    <w:p>
      <w:pPr>
        <w:spacing w:before="320" w:after="40"/>
      </w:pPr>
      <w:r>
        <w:rPr>
          <w:rFonts w:ascii="Calibri" w:hAnsi="Calibri"/>
          <w:b/>
          <w:color w:val="FF555F"/>
          <w:sz w:val="18"/>
        </w:rPr>
        <w:t>DEPL-002  ·  MEDIUM  ·  INFORMATION DISCLOSURE / DEFAULT CONTENT</w:t>
      </w:r>
    </w:p>
    <w:p>
      <w:r>
        <w:rPr>
          <w:rFonts w:ascii="Calibri" w:hAnsi="Calibri"/>
          <w:b/>
          <w:color w:val="C09000"/>
          <w:sz w:val="24"/>
        </w:rPr>
        <w:t>Sitemap.xml Uses Placeholder Domain (companyname.com)</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frontend/sitemap.xml</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sitemap.xml references https://www.companyname.com/ as the base URL — a placeholder domain that has not been replaced with the actual production domain. If deployed as-is, search engines will index incorrect canonical URLs, causing SEO harm and potentially revealing the placeholder domain name to enumeration tools. It also signals that other configuration items may not have been updated for production.</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frontend/sitemap.xml --&gt;</w:t>
            </w:r>
          </w:p>
          <w:p>
            <w:r>
              <w:rPr>
                <w:rFonts w:ascii="Courier New" w:hAnsi="Courier New"/>
                <w:sz w:val="18"/>
              </w:rPr>
              <w:t>&lt;loc&gt;https://www.companyname.com/&lt;/loc&gt;</w:t>
            </w:r>
          </w:p>
          <w:p>
            <w:r>
              <w:rPr>
                <w:rFonts w:ascii="Courier New" w:hAnsi="Courier New"/>
                <w:sz w:val="18"/>
              </w:rPr>
              <w:t>&lt;loc&gt;https://www.companyname.com/about.html&lt;/loc&gt;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Replace the placeholder domain with the real production domain. Automate the substitution at build/deploy time using envsubst or a CI/CD template step. Add SITE_DOMAIN to your .env.example.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Replace with your actual production domain before deployment --&gt;</w:t>
            </w:r>
          </w:p>
          <w:p>
            <w:r>
              <w:rPr>
                <w:rFonts w:ascii="Courier New" w:hAnsi="Courier New"/>
                <w:sz w:val="18"/>
              </w:rPr>
              <w:t>&lt;loc&gt;https://www.yourdomain.com/&lt;/loc&gt;</w:t>
            </w:r>
          </w:p>
          <w:p>
            <w:r>
              <w:rPr>
                <w:rFonts w:ascii="Courier New" w:hAnsi="Courier New"/>
                <w:sz w:val="18"/>
              </w:rPr>
              <w:t>&lt;loc&gt;https://www.yourdomain.com/about.html&lt;/loc&gt;</w:t>
            </w:r>
          </w:p>
          <w:p>
            <w:r>
              <w:rPr>
                <w:rFonts w:ascii="Courier New" w:hAnsi="Courier New"/>
                <w:sz w:val="18"/>
              </w:rPr>
            </w:r>
          </w:p>
          <w:p>
            <w:r>
              <w:rPr>
                <w:rFonts w:ascii="Courier New" w:hAnsi="Courier New"/>
                <w:sz w:val="18"/>
              </w:rPr>
              <w:t># Automate via envsubst at build time:</w:t>
            </w:r>
          </w:p>
          <w:p>
            <w:r>
              <w:rPr>
                <w:rFonts w:ascii="Courier New" w:hAnsi="Courier New"/>
                <w:sz w:val="18"/>
              </w:rPr>
              <w:t># envsubst '${SITE_DOMAIN}' &lt; sitemap.xml.template &gt; sitemap.xml</w:t>
            </w:r>
          </w:p>
        </w:tc>
      </w:tr>
    </w:tbl>
    <w:p/>
    <w:p>
      <w:pPr>
        <w:spacing w:before="320" w:after="40"/>
      </w:pPr>
      <w:r>
        <w:rPr>
          <w:rFonts w:ascii="Calibri" w:hAnsi="Calibri"/>
          <w:b/>
          <w:color w:val="FF555F"/>
          <w:sz w:val="18"/>
        </w:rPr>
        <w:t>DEPL-003  ·  MEDIUM  ·  INFORMATION DISCLOSURE</w:t>
      </w:r>
    </w:p>
    <w:p>
      <w:r>
        <w:rPr>
          <w:rFonts w:ascii="Calibri" w:hAnsi="Calibri"/>
          <w:b/>
          <w:color w:val="C09000"/>
          <w:sz w:val="24"/>
        </w:rPr>
        <w:t>Console.log Statements Leak Debug Info in Production JS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frontend/js/contact.js (line 7)</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fixed contact.js includes a console.warn() call that logs 'reCAPTCHA site key not configured' to the browser console. While useful in development, JavaScript console output is visible to any user who opens DevTools, potentially disclosing misconfiguration status or internal system messages. In production, console output should be silent or redirected to a monitoring service.</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contact.js line 7 (fixed version)</w:t>
            </w:r>
          </w:p>
          <w:p>
            <w:r>
              <w:rPr>
                <w:rFonts w:ascii="Courier New" w:hAnsi="Courier New"/>
                <w:sz w:val="18"/>
              </w:rPr>
              <w:t>if (!SITE_KEY) {</w:t>
            </w:r>
          </w:p>
          <w:p>
            <w:r>
              <w:rPr>
                <w:rFonts w:ascii="Courier New" w:hAnsi="Courier New"/>
                <w:sz w:val="18"/>
              </w:rPr>
              <w:t xml:space="preserve">  console.warn('reCAPTCHA site key not configured. CAPTCHA will not function.');</w:t>
            </w:r>
          </w:p>
          <w:p>
            <w:r>
              <w:rPr>
                <w:rFonts w:ascii="Courier New" w:hAnsi="Courier New"/>
                <w:sz w:val="18"/>
              </w:rPr>
              <w: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Remove console.warn/log calls from production JavaScript. Use a build tool (e.g. Webpack's terser plugin with drop_console:true, or a Vite build config) to automatically strip all console.* calls when NODE_ENV=production.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In production, suppress console output or send to monitoring</w:t>
            </w:r>
          </w:p>
          <w:p>
            <w:r>
              <w:rPr>
                <w:rFonts w:ascii="Courier New" w:hAnsi="Courier New"/>
                <w:sz w:val="18"/>
              </w:rPr>
              <w:t>if (!SITE_KEY) {</w:t>
            </w:r>
          </w:p>
          <w:p>
            <w:r>
              <w:rPr>
                <w:rFonts w:ascii="Courier New" w:hAnsi="Courier New"/>
                <w:sz w:val="18"/>
              </w:rPr>
              <w:t xml:space="preserve">  // Silent fail in prod — CAPTCHA just won't execute</w:t>
            </w:r>
          </w:p>
          <w:p>
            <w:r>
              <w:rPr>
                <w:rFonts w:ascii="Courier New" w:hAnsi="Courier New"/>
                <w:sz w:val="18"/>
              </w:rPr>
              <w:t xml:space="preserve">  // Optionally: send to error monitoring (e.g. Sentry)</w:t>
            </w:r>
          </w:p>
          <w:p>
            <w:r>
              <w:rPr>
                <w:rFonts w:ascii="Courier New" w:hAnsi="Courier New"/>
                <w:sz w:val="18"/>
              </w:rPr>
              <w:t xml:space="preserve">  // Sentry.captureMessage('reCAPTCHA site key missing');</w:t>
            </w:r>
          </w:p>
          <w:p>
            <w:r>
              <w:rPr>
                <w:rFonts w:ascii="Courier New" w:hAnsi="Courier New"/>
                <w:sz w:val="18"/>
              </w:rPr>
              <w:t>}</w:t>
            </w:r>
          </w:p>
        </w:tc>
      </w:tr>
    </w:tbl>
    <w:p/>
    <w:p>
      <w:r>
        <w:br w:type="page"/>
      </w:r>
    </w:p>
    <w:p>
      <w:pPr>
        <w:spacing w:before="320" w:after="40"/>
      </w:pPr>
      <w:r>
        <w:rPr>
          <w:rFonts w:ascii="Calibri" w:hAnsi="Calibri"/>
          <w:b/>
          <w:color w:val="FF555F"/>
          <w:sz w:val="18"/>
        </w:rPr>
        <w:t>SECTION 4</w:t>
      </w:r>
    </w:p>
    <w:p>
      <w:pPr>
        <w:spacing w:before="240" w:after="120"/>
      </w:pPr>
      <w:r>
        <w:rPr>
          <w:rFonts w:ascii="Calibri" w:hAnsi="Calibri"/>
          <w:b/>
          <w:color w:val="161916"/>
          <w:sz w:val="32"/>
        </w:rPr>
        <w:t>Missing &amp; Misconfigured Security Headers</w:t>
      </w:r>
    </w:p>
    <w:p>
      <w:pPr>
        <w:spacing w:before="0" w:after="160"/>
      </w:pPr>
      <w:r>
        <w:rPr>
          <w:rFonts w:ascii="Calibri" w:hAnsi="Calibri"/>
          <w:b w:val="0"/>
          <w:i w:val="0"/>
          <w:color w:val="444744"/>
          <w:sz w:val="20"/>
        </w:rPr>
        <w:t>A multi-layer header audit was performed across all three application tiers. The table below shows header presence across Nginx (serving static content and proxying), Node.js/Express (API gateway), and FastAPI (form processor). Missing headers represent unfulfilled browser security contracts that attackers can exploit.</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2520"/>
        <w:gridCol w:w="2520"/>
        <w:gridCol w:w="2520"/>
        <w:gridCol w:w="2520"/>
      </w:tblGrid>
      <w:tr>
        <w:tc>
          <w:tcPr>
            <w:tcW w:type="dxa" w:w="2520"/>
            <w:shd w:val="clear" w:color="auto" w:fill="161916"/>
            <w:tcMar>
              <w:top w:w="80" w:type="dxa"/>
              <w:bottom w:w="80" w:type="dxa"/>
              <w:left w:w="120" w:type="dxa"/>
              <w:right w:w="120" w:type="dxa"/>
            </w:tcMar>
          </w:tcPr>
          <w:p>
            <w:r>
              <w:rPr>
                <w:rFonts w:ascii="Calibri" w:hAnsi="Calibri"/>
                <w:b/>
                <w:color w:val="FFFFFF"/>
                <w:sz w:val="18"/>
              </w:rPr>
              <w:t>Header</w:t>
            </w:r>
          </w:p>
        </w:tc>
        <w:tc>
          <w:tcPr>
            <w:tcW w:type="dxa" w:w="2520"/>
            <w:shd w:val="clear" w:color="auto" w:fill="161916"/>
            <w:tcMar>
              <w:top w:w="80" w:type="dxa"/>
              <w:bottom w:w="80" w:type="dxa"/>
              <w:left w:w="120" w:type="dxa"/>
              <w:right w:w="120" w:type="dxa"/>
            </w:tcMar>
          </w:tcPr>
          <w:p>
            <w:r>
              <w:rPr>
                <w:rFonts w:ascii="Calibri" w:hAnsi="Calibri"/>
                <w:b/>
                <w:color w:val="FFFFFF"/>
                <w:sz w:val="18"/>
              </w:rPr>
              <w:t>Nginx</w:t>
            </w:r>
          </w:p>
        </w:tc>
        <w:tc>
          <w:tcPr>
            <w:tcW w:type="dxa" w:w="2520"/>
            <w:shd w:val="clear" w:color="auto" w:fill="161916"/>
            <w:tcMar>
              <w:top w:w="80" w:type="dxa"/>
              <w:bottom w:w="80" w:type="dxa"/>
              <w:left w:w="120" w:type="dxa"/>
              <w:right w:w="120" w:type="dxa"/>
            </w:tcMar>
          </w:tcPr>
          <w:p>
            <w:r>
              <w:rPr>
                <w:rFonts w:ascii="Calibri" w:hAnsi="Calibri"/>
                <w:b/>
                <w:color w:val="FFFFFF"/>
                <w:sz w:val="18"/>
              </w:rPr>
              <w:t>Node.js (Express)</w:t>
            </w:r>
          </w:p>
        </w:tc>
        <w:tc>
          <w:tcPr>
            <w:tcW w:type="dxa" w:w="2520"/>
            <w:shd w:val="clear" w:color="auto" w:fill="161916"/>
            <w:tcMar>
              <w:top w:w="80" w:type="dxa"/>
              <w:bottom w:w="80" w:type="dxa"/>
              <w:left w:w="120" w:type="dxa"/>
              <w:right w:w="120" w:type="dxa"/>
            </w:tcMar>
          </w:tcPr>
          <w:p>
            <w:r>
              <w:rPr>
                <w:rFonts w:ascii="Calibri" w:hAnsi="Calibri"/>
                <w:b/>
                <w:color w:val="FFFFFF"/>
                <w:sz w:val="18"/>
              </w:rPr>
              <w:t>FastAPI</w:t>
            </w:r>
          </w:p>
        </w:tc>
      </w:tr>
      <w:tr>
        <w:tc>
          <w:tcPr>
            <w:tcW w:type="dxa" w:w="2520"/>
            <w:shd w:val="clear" w:color="auto" w:fill="FFFFFF"/>
            <w:tcMar>
              <w:top w:w="80" w:type="dxa"/>
              <w:bottom w:w="80" w:type="dxa"/>
              <w:left w:w="120" w:type="dxa"/>
              <w:right w:w="120" w:type="dxa"/>
            </w:tcMar>
          </w:tcPr>
          <w:p>
            <w:r>
              <w:rPr>
                <w:rFonts w:ascii="Calibri" w:hAnsi="Calibri"/>
                <w:color w:val="444744"/>
                <w:sz w:val="18"/>
              </w:rPr>
              <w:t>X-Frame-Options</w:t>
            </w:r>
          </w:p>
        </w:tc>
        <w:tc>
          <w:tcPr>
            <w:tcW w:type="dxa" w:w="2520"/>
            <w:shd w:val="clear" w:color="auto" w:fill="FFFFFF"/>
            <w:tcMar>
              <w:top w:w="80" w:type="dxa"/>
              <w:bottom w:w="80" w:type="dxa"/>
              <w:left w:w="120" w:type="dxa"/>
              <w:right w:w="120" w:type="dxa"/>
            </w:tcMar>
          </w:tcPr>
          <w:p>
            <w:r>
              <w:rPr>
                <w:rFonts w:ascii="Calibri" w:hAnsi="Calibri"/>
                <w:color w:val="375623"/>
                <w:sz w:val="18"/>
              </w:rPr>
              <w:t>PRESENT</w:t>
            </w:r>
          </w:p>
        </w:tc>
        <w:tc>
          <w:tcPr>
            <w:tcW w:type="dxa" w:w="2520"/>
            <w:shd w:val="clear" w:color="auto" w:fill="FFFFFF"/>
            <w:tcMar>
              <w:top w:w="80" w:type="dxa"/>
              <w:bottom w:w="80" w:type="dxa"/>
              <w:left w:w="120" w:type="dxa"/>
              <w:right w:w="120" w:type="dxa"/>
            </w:tcMar>
          </w:tcPr>
          <w:p>
            <w:r>
              <w:rPr>
                <w:rFonts w:ascii="Calibri" w:hAnsi="Calibri"/>
                <w:color w:val="375623"/>
                <w:sz w:val="18"/>
              </w:rPr>
              <w:t>PRESENT</w:t>
            </w:r>
          </w:p>
        </w:tc>
        <w:tc>
          <w:tcPr>
            <w:tcW w:type="dxa" w:w="2520"/>
            <w:shd w:val="clear" w:color="auto" w:fill="FFFFFF"/>
            <w:tcMar>
              <w:top w:w="80" w:type="dxa"/>
              <w:bottom w:w="80" w:type="dxa"/>
              <w:left w:w="120" w:type="dxa"/>
              <w:right w:w="120" w:type="dxa"/>
            </w:tcMar>
          </w:tcPr>
          <w:p>
            <w:r>
              <w:rPr>
                <w:rFonts w:ascii="Calibri" w:hAnsi="Calibri"/>
                <w:color w:val="ADB1AC"/>
                <w:sz w:val="18"/>
              </w:rPr>
              <w:t>N/A — API only</w:t>
            </w:r>
          </w:p>
        </w:tc>
      </w:tr>
      <w:tr>
        <w:tc>
          <w:tcPr>
            <w:tcW w:type="dxa" w:w="2520"/>
            <w:shd w:val="clear" w:color="auto" w:fill="FFF2DF"/>
            <w:tcMar>
              <w:top w:w="80" w:type="dxa"/>
              <w:bottom w:w="80" w:type="dxa"/>
              <w:left w:w="120" w:type="dxa"/>
              <w:right w:w="120" w:type="dxa"/>
            </w:tcMar>
          </w:tcPr>
          <w:p>
            <w:r>
              <w:rPr>
                <w:rFonts w:ascii="Calibri" w:hAnsi="Calibri"/>
                <w:color w:val="444744"/>
                <w:sz w:val="18"/>
              </w:rPr>
              <w:t>X-Content-Type-Options</w:t>
            </w:r>
          </w:p>
        </w:tc>
        <w:tc>
          <w:tcPr>
            <w:tcW w:type="dxa" w:w="2520"/>
            <w:shd w:val="clear" w:color="auto" w:fill="FFF2DF"/>
            <w:tcMar>
              <w:top w:w="80" w:type="dxa"/>
              <w:bottom w:w="80" w:type="dxa"/>
              <w:left w:w="120" w:type="dxa"/>
              <w:right w:w="120" w:type="dxa"/>
            </w:tcMar>
          </w:tcPr>
          <w:p>
            <w:r>
              <w:rPr>
                <w:rFonts w:ascii="Calibri" w:hAnsi="Calibri"/>
                <w:color w:val="375623"/>
                <w:sz w:val="18"/>
              </w:rPr>
              <w:t>PRESENT</w:t>
            </w:r>
          </w:p>
        </w:tc>
        <w:tc>
          <w:tcPr>
            <w:tcW w:type="dxa" w:w="2520"/>
            <w:shd w:val="clear" w:color="auto" w:fill="FFF2DF"/>
            <w:tcMar>
              <w:top w:w="80" w:type="dxa"/>
              <w:bottom w:w="80" w:type="dxa"/>
              <w:left w:w="120" w:type="dxa"/>
              <w:right w:w="120" w:type="dxa"/>
            </w:tcMar>
          </w:tcPr>
          <w:p>
            <w:r>
              <w:rPr>
                <w:rFonts w:ascii="Calibri" w:hAnsi="Calibri"/>
                <w:color w:val="375623"/>
                <w:sz w:val="18"/>
              </w:rPr>
              <w:t>PRESENT via Helmet</w:t>
            </w:r>
          </w:p>
        </w:tc>
        <w:tc>
          <w:tcPr>
            <w:tcW w:type="dxa" w:w="2520"/>
            <w:shd w:val="clear" w:color="auto" w:fill="FFF2DF"/>
            <w:tcMar>
              <w:top w:w="80" w:type="dxa"/>
              <w:bottom w:w="80" w:type="dxa"/>
              <w:left w:w="120" w:type="dxa"/>
              <w:right w:w="120" w:type="dxa"/>
            </w:tcMar>
          </w:tcPr>
          <w:p>
            <w:r>
              <w:rPr>
                <w:rFonts w:ascii="Calibri" w:hAnsi="Calibri"/>
                <w:color w:val="ADB1AC"/>
                <w:sz w:val="18"/>
              </w:rPr>
              <w:t>N/A — API only</w:t>
            </w:r>
          </w:p>
        </w:tc>
      </w:tr>
      <w:tr>
        <w:tc>
          <w:tcPr>
            <w:tcW w:type="dxa" w:w="2520"/>
            <w:shd w:val="clear" w:color="auto" w:fill="FFFFFF"/>
            <w:tcMar>
              <w:top w:w="80" w:type="dxa"/>
              <w:bottom w:w="80" w:type="dxa"/>
              <w:left w:w="120" w:type="dxa"/>
              <w:right w:w="120" w:type="dxa"/>
            </w:tcMar>
          </w:tcPr>
          <w:p>
            <w:r>
              <w:rPr>
                <w:rFonts w:ascii="Calibri" w:hAnsi="Calibri"/>
                <w:color w:val="444744"/>
                <w:sz w:val="18"/>
              </w:rPr>
              <w:t>X-XSS-Protection</w:t>
            </w:r>
          </w:p>
        </w:tc>
        <w:tc>
          <w:tcPr>
            <w:tcW w:type="dxa" w:w="2520"/>
            <w:shd w:val="clear" w:color="auto" w:fill="FFFFFF"/>
            <w:tcMar>
              <w:top w:w="80" w:type="dxa"/>
              <w:bottom w:w="80" w:type="dxa"/>
              <w:left w:w="120" w:type="dxa"/>
              <w:right w:w="120" w:type="dxa"/>
            </w:tcMar>
          </w:tcPr>
          <w:p>
            <w:r>
              <w:rPr>
                <w:rFonts w:ascii="Calibri" w:hAnsi="Calibri"/>
                <w:color w:val="375623"/>
                <w:sz w:val="18"/>
              </w:rPr>
              <w:t>PRESENT</w:t>
            </w:r>
          </w:p>
        </w:tc>
        <w:tc>
          <w:tcPr>
            <w:tcW w:type="dxa" w:w="2520"/>
            <w:shd w:val="clear" w:color="auto" w:fill="FFFFFF"/>
            <w:tcMar>
              <w:top w:w="80" w:type="dxa"/>
              <w:bottom w:w="80" w:type="dxa"/>
              <w:left w:w="120" w:type="dxa"/>
              <w:right w:w="120" w:type="dxa"/>
            </w:tcMar>
          </w:tcPr>
          <w:p>
            <w:r>
              <w:rPr>
                <w:rFonts w:ascii="Calibri" w:hAnsi="Calibri"/>
                <w:color w:val="375623"/>
                <w:sz w:val="18"/>
              </w:rPr>
              <w:t>PRESENT via Helmet</w:t>
            </w:r>
          </w:p>
        </w:tc>
        <w:tc>
          <w:tcPr>
            <w:tcW w:type="dxa" w:w="2520"/>
            <w:shd w:val="clear" w:color="auto" w:fill="FFFFFF"/>
            <w:tcMar>
              <w:top w:w="80" w:type="dxa"/>
              <w:bottom w:w="80" w:type="dxa"/>
              <w:left w:w="120" w:type="dxa"/>
              <w:right w:w="120" w:type="dxa"/>
            </w:tcMar>
          </w:tcPr>
          <w:p>
            <w:r>
              <w:rPr>
                <w:rFonts w:ascii="Calibri" w:hAnsi="Calibri"/>
                <w:color w:val="ADB1AC"/>
                <w:sz w:val="18"/>
              </w:rPr>
              <w:t>N/A — API only</w:t>
            </w:r>
          </w:p>
        </w:tc>
      </w:tr>
      <w:tr>
        <w:tc>
          <w:tcPr>
            <w:tcW w:type="dxa" w:w="2520"/>
            <w:shd w:val="clear" w:color="auto" w:fill="FFF2DF"/>
            <w:tcMar>
              <w:top w:w="80" w:type="dxa"/>
              <w:bottom w:w="80" w:type="dxa"/>
              <w:left w:w="120" w:type="dxa"/>
              <w:right w:w="120" w:type="dxa"/>
            </w:tcMar>
          </w:tcPr>
          <w:p>
            <w:r>
              <w:rPr>
                <w:rFonts w:ascii="Calibri" w:hAnsi="Calibri"/>
                <w:color w:val="444744"/>
                <w:sz w:val="18"/>
              </w:rPr>
              <w:t>Referrer-Policy</w:t>
            </w:r>
          </w:p>
        </w:tc>
        <w:tc>
          <w:tcPr>
            <w:tcW w:type="dxa" w:w="2520"/>
            <w:shd w:val="clear" w:color="auto" w:fill="FFF2DF"/>
            <w:tcMar>
              <w:top w:w="80" w:type="dxa"/>
              <w:bottom w:w="80" w:type="dxa"/>
              <w:left w:w="120" w:type="dxa"/>
              <w:right w:w="120" w:type="dxa"/>
            </w:tcMar>
          </w:tcPr>
          <w:p>
            <w:r>
              <w:rPr>
                <w:rFonts w:ascii="Calibri" w:hAnsi="Calibri"/>
                <w:color w:val="375623"/>
                <w:sz w:val="18"/>
              </w:rPr>
              <w:t>PRESENT</w:t>
            </w:r>
          </w:p>
        </w:tc>
        <w:tc>
          <w:tcPr>
            <w:tcW w:type="dxa" w:w="2520"/>
            <w:shd w:val="clear" w:color="auto" w:fill="FFF2DF"/>
            <w:tcMar>
              <w:top w:w="80" w:type="dxa"/>
              <w:bottom w:w="80" w:type="dxa"/>
              <w:left w:w="120" w:type="dxa"/>
              <w:right w:w="120" w:type="dxa"/>
            </w:tcMar>
          </w:tcPr>
          <w:p>
            <w:r>
              <w:rPr>
                <w:rFonts w:ascii="Calibri" w:hAnsi="Calibri"/>
                <w:color w:val="375623"/>
                <w:sz w:val="18"/>
              </w:rPr>
              <w:t>PRESENT via Helmet</w:t>
            </w:r>
          </w:p>
        </w:tc>
        <w:tc>
          <w:tcPr>
            <w:tcW w:type="dxa" w:w="2520"/>
            <w:shd w:val="clear" w:color="auto" w:fill="FFF2DF"/>
            <w:tcMar>
              <w:top w:w="80" w:type="dxa"/>
              <w:bottom w:w="80" w:type="dxa"/>
              <w:left w:w="120" w:type="dxa"/>
              <w:right w:w="120" w:type="dxa"/>
            </w:tcMar>
          </w:tcPr>
          <w:p>
            <w:r>
              <w:rPr>
                <w:rFonts w:ascii="Calibri" w:hAnsi="Calibri"/>
                <w:color w:val="ADB1AC"/>
                <w:sz w:val="18"/>
              </w:rPr>
              <w:t>N/A — API only</w:t>
            </w:r>
          </w:p>
        </w:tc>
      </w:tr>
      <w:tr>
        <w:tc>
          <w:tcPr>
            <w:tcW w:type="dxa" w:w="2520"/>
            <w:shd w:val="clear" w:color="auto" w:fill="FFFFFF"/>
            <w:tcMar>
              <w:top w:w="80" w:type="dxa"/>
              <w:bottom w:w="80" w:type="dxa"/>
              <w:left w:w="120" w:type="dxa"/>
              <w:right w:w="120" w:type="dxa"/>
            </w:tcMar>
          </w:tcPr>
          <w:p>
            <w:r>
              <w:rPr>
                <w:rFonts w:ascii="Calibri" w:hAnsi="Calibri"/>
                <w:color w:val="444744"/>
                <w:sz w:val="18"/>
              </w:rPr>
              <w:t>Content-Security-Policy</w:t>
            </w:r>
          </w:p>
        </w:tc>
        <w:tc>
          <w:tcPr>
            <w:tcW w:type="dxa" w:w="2520"/>
            <w:shd w:val="clear" w:color="auto" w:fill="FFFFFF"/>
            <w:tcMar>
              <w:top w:w="80" w:type="dxa"/>
              <w:bottom w:w="80" w:type="dxa"/>
              <w:left w:w="120" w:type="dxa"/>
              <w:right w:w="120" w:type="dxa"/>
            </w:tcMar>
          </w:tcPr>
          <w:p>
            <w:r>
              <w:rPr>
                <w:rFonts w:ascii="Calibri" w:hAnsi="Calibri"/>
                <w:color w:val="E36C0A"/>
                <w:sz w:val="18"/>
              </w:rPr>
              <w:t>MISSING</w:t>
            </w:r>
          </w:p>
        </w:tc>
        <w:tc>
          <w:tcPr>
            <w:tcW w:type="dxa" w:w="2520"/>
            <w:shd w:val="clear" w:color="auto" w:fill="FFFFFF"/>
            <w:tcMar>
              <w:top w:w="80" w:type="dxa"/>
              <w:bottom w:w="80" w:type="dxa"/>
              <w:left w:w="120" w:type="dxa"/>
              <w:right w:w="120" w:type="dxa"/>
            </w:tcMar>
          </w:tcPr>
          <w:p>
            <w:r>
              <w:rPr>
                <w:rFonts w:ascii="Calibri" w:hAnsi="Calibri"/>
                <w:color w:val="375623"/>
                <w:sz w:val="18"/>
              </w:rPr>
              <w:t>PRESENT (fixed)</w:t>
            </w:r>
          </w:p>
        </w:tc>
        <w:tc>
          <w:tcPr>
            <w:tcW w:type="dxa" w:w="2520"/>
            <w:shd w:val="clear" w:color="auto" w:fill="FFFFFF"/>
            <w:tcMar>
              <w:top w:w="80" w:type="dxa"/>
              <w:bottom w:w="80" w:type="dxa"/>
              <w:left w:w="120" w:type="dxa"/>
              <w:right w:w="120" w:type="dxa"/>
            </w:tcMar>
          </w:tcPr>
          <w:p>
            <w:r>
              <w:rPr>
                <w:rFonts w:ascii="Calibri" w:hAnsi="Calibri"/>
                <w:color w:val="ADB1AC"/>
                <w:sz w:val="18"/>
              </w:rPr>
              <w:t>N/A — API only</w:t>
            </w:r>
          </w:p>
        </w:tc>
      </w:tr>
      <w:tr>
        <w:tc>
          <w:tcPr>
            <w:tcW w:type="dxa" w:w="2520"/>
            <w:shd w:val="clear" w:color="auto" w:fill="FFF2DF"/>
            <w:tcMar>
              <w:top w:w="80" w:type="dxa"/>
              <w:bottom w:w="80" w:type="dxa"/>
              <w:left w:w="120" w:type="dxa"/>
              <w:right w:w="120" w:type="dxa"/>
            </w:tcMar>
          </w:tcPr>
          <w:p>
            <w:r>
              <w:rPr>
                <w:rFonts w:ascii="Calibri" w:hAnsi="Calibri"/>
                <w:color w:val="444744"/>
                <w:sz w:val="18"/>
              </w:rPr>
              <w:t>Permissions-Policy</w:t>
            </w:r>
          </w:p>
        </w:tc>
        <w:tc>
          <w:tcPr>
            <w:tcW w:type="dxa" w:w="2520"/>
            <w:shd w:val="clear" w:color="auto" w:fill="FFF2DF"/>
            <w:tcMar>
              <w:top w:w="80" w:type="dxa"/>
              <w:bottom w:w="80" w:type="dxa"/>
              <w:left w:w="120" w:type="dxa"/>
              <w:right w:w="120" w:type="dxa"/>
            </w:tcMar>
          </w:tcPr>
          <w:p>
            <w:r>
              <w:rPr>
                <w:rFonts w:ascii="Calibri" w:hAnsi="Calibri"/>
                <w:color w:val="C09000"/>
                <w:sz w:val="18"/>
              </w:rPr>
              <w:t>MISSING</w:t>
            </w:r>
          </w:p>
        </w:tc>
        <w:tc>
          <w:tcPr>
            <w:tcW w:type="dxa" w:w="2520"/>
            <w:shd w:val="clear" w:color="auto" w:fill="FFF2DF"/>
            <w:tcMar>
              <w:top w:w="80" w:type="dxa"/>
              <w:bottom w:w="80" w:type="dxa"/>
              <w:left w:w="120" w:type="dxa"/>
              <w:right w:w="120" w:type="dxa"/>
            </w:tcMar>
          </w:tcPr>
          <w:p>
            <w:r>
              <w:rPr>
                <w:rFonts w:ascii="Calibri" w:hAnsi="Calibri"/>
                <w:color w:val="C09000"/>
                <w:sz w:val="18"/>
              </w:rPr>
              <w:t>MISSING</w:t>
            </w:r>
          </w:p>
        </w:tc>
        <w:tc>
          <w:tcPr>
            <w:tcW w:type="dxa" w:w="2520"/>
            <w:shd w:val="clear" w:color="auto" w:fill="FFF2DF"/>
            <w:tcMar>
              <w:top w:w="80" w:type="dxa"/>
              <w:bottom w:w="80" w:type="dxa"/>
              <w:left w:w="120" w:type="dxa"/>
              <w:right w:w="120" w:type="dxa"/>
            </w:tcMar>
          </w:tcPr>
          <w:p>
            <w:r>
              <w:rPr>
                <w:rFonts w:ascii="Calibri" w:hAnsi="Calibri"/>
                <w:color w:val="ADB1AC"/>
                <w:sz w:val="18"/>
              </w:rPr>
              <w:t>N/A — API only</w:t>
            </w:r>
          </w:p>
        </w:tc>
      </w:tr>
      <w:tr>
        <w:tc>
          <w:tcPr>
            <w:tcW w:type="dxa" w:w="2520"/>
            <w:shd w:val="clear" w:color="auto" w:fill="FFFFFF"/>
            <w:tcMar>
              <w:top w:w="80" w:type="dxa"/>
              <w:bottom w:w="80" w:type="dxa"/>
              <w:left w:w="120" w:type="dxa"/>
              <w:right w:w="120" w:type="dxa"/>
            </w:tcMar>
          </w:tcPr>
          <w:p>
            <w:r>
              <w:rPr>
                <w:rFonts w:ascii="Calibri" w:hAnsi="Calibri"/>
                <w:color w:val="444744"/>
                <w:sz w:val="18"/>
              </w:rPr>
              <w:t>HSTS</w:t>
            </w:r>
          </w:p>
        </w:tc>
        <w:tc>
          <w:tcPr>
            <w:tcW w:type="dxa" w:w="2520"/>
            <w:shd w:val="clear" w:color="auto" w:fill="FFFFFF"/>
            <w:tcMar>
              <w:top w:w="80" w:type="dxa"/>
              <w:bottom w:w="80" w:type="dxa"/>
              <w:left w:w="120" w:type="dxa"/>
              <w:right w:w="120" w:type="dxa"/>
            </w:tcMar>
          </w:tcPr>
          <w:p>
            <w:r>
              <w:rPr>
                <w:rFonts w:ascii="Calibri" w:hAnsi="Calibri"/>
                <w:color w:val="C09000"/>
                <w:sz w:val="18"/>
              </w:rPr>
              <w:t>MISSING (commented)</w:t>
            </w:r>
          </w:p>
        </w:tc>
        <w:tc>
          <w:tcPr>
            <w:tcW w:type="dxa" w:w="2520"/>
            <w:shd w:val="clear" w:color="auto" w:fill="FFFFFF"/>
            <w:tcMar>
              <w:top w:w="80" w:type="dxa"/>
              <w:bottom w:w="80" w:type="dxa"/>
              <w:left w:w="120" w:type="dxa"/>
              <w:right w:w="120" w:type="dxa"/>
            </w:tcMar>
          </w:tcPr>
          <w:p>
            <w:r>
              <w:rPr>
                <w:rFonts w:ascii="Calibri" w:hAnsi="Calibri"/>
                <w:color w:val="ADB1AC"/>
                <w:sz w:val="18"/>
              </w:rPr>
              <w:t>N/A</w:t>
            </w:r>
          </w:p>
        </w:tc>
        <w:tc>
          <w:tcPr>
            <w:tcW w:type="dxa" w:w="2520"/>
            <w:shd w:val="clear" w:color="auto" w:fill="FFFFFF"/>
            <w:tcMar>
              <w:top w:w="80" w:type="dxa"/>
              <w:bottom w:w="80" w:type="dxa"/>
              <w:left w:w="120" w:type="dxa"/>
              <w:right w:w="120" w:type="dxa"/>
            </w:tcMar>
          </w:tcPr>
          <w:p>
            <w:r>
              <w:rPr>
                <w:rFonts w:ascii="Calibri" w:hAnsi="Calibri"/>
                <w:color w:val="ADB1AC"/>
                <w:sz w:val="18"/>
              </w:rPr>
              <w:t>N/A</w:t>
            </w:r>
          </w:p>
        </w:tc>
      </w:tr>
      <w:tr>
        <w:tc>
          <w:tcPr>
            <w:tcW w:type="dxa" w:w="2520"/>
            <w:shd w:val="clear" w:color="auto" w:fill="FFF2DF"/>
            <w:tcMar>
              <w:top w:w="80" w:type="dxa"/>
              <w:bottom w:w="80" w:type="dxa"/>
              <w:left w:w="120" w:type="dxa"/>
              <w:right w:w="120" w:type="dxa"/>
            </w:tcMar>
          </w:tcPr>
          <w:p>
            <w:r>
              <w:rPr>
                <w:rFonts w:ascii="Calibri" w:hAnsi="Calibri"/>
                <w:color w:val="444744"/>
                <w:sz w:val="18"/>
              </w:rPr>
              <w:t>server_tokens off</w:t>
            </w:r>
          </w:p>
        </w:tc>
        <w:tc>
          <w:tcPr>
            <w:tcW w:type="dxa" w:w="2520"/>
            <w:shd w:val="clear" w:color="auto" w:fill="FFF2DF"/>
            <w:tcMar>
              <w:top w:w="80" w:type="dxa"/>
              <w:bottom w:w="80" w:type="dxa"/>
              <w:left w:w="120" w:type="dxa"/>
              <w:right w:w="120" w:type="dxa"/>
            </w:tcMar>
          </w:tcPr>
          <w:p>
            <w:r>
              <w:rPr>
                <w:rFonts w:ascii="Calibri" w:hAnsi="Calibri"/>
                <w:color w:val="E36C0A"/>
                <w:sz w:val="18"/>
              </w:rPr>
              <w:t>MISSING</w:t>
            </w:r>
          </w:p>
        </w:tc>
        <w:tc>
          <w:tcPr>
            <w:tcW w:type="dxa" w:w="2520"/>
            <w:shd w:val="clear" w:color="auto" w:fill="FFF2DF"/>
            <w:tcMar>
              <w:top w:w="80" w:type="dxa"/>
              <w:bottom w:w="80" w:type="dxa"/>
              <w:left w:w="120" w:type="dxa"/>
              <w:right w:w="120" w:type="dxa"/>
            </w:tcMar>
          </w:tcPr>
          <w:p>
            <w:r>
              <w:rPr>
                <w:rFonts w:ascii="Calibri" w:hAnsi="Calibri"/>
                <w:color w:val="ADB1AC"/>
                <w:sz w:val="18"/>
              </w:rPr>
              <w:t>N/A — Nginx concern</w:t>
            </w:r>
          </w:p>
        </w:tc>
        <w:tc>
          <w:tcPr>
            <w:tcW w:type="dxa" w:w="2520"/>
            <w:shd w:val="clear" w:color="auto" w:fill="FFF2DF"/>
            <w:tcMar>
              <w:top w:w="80" w:type="dxa"/>
              <w:bottom w:w="80" w:type="dxa"/>
              <w:left w:w="120" w:type="dxa"/>
              <w:right w:w="120" w:type="dxa"/>
            </w:tcMar>
          </w:tcPr>
          <w:p>
            <w:r>
              <w:rPr>
                <w:rFonts w:ascii="Calibri" w:hAnsi="Calibri"/>
                <w:color w:val="ADB1AC"/>
                <w:sz w:val="18"/>
              </w:rPr>
              <w:t>N/A</w:t>
            </w:r>
          </w:p>
        </w:tc>
      </w:tr>
      <w:tr>
        <w:tc>
          <w:tcPr>
            <w:tcW w:type="dxa" w:w="2520"/>
            <w:shd w:val="clear" w:color="auto" w:fill="FFFFFF"/>
            <w:tcMar>
              <w:top w:w="80" w:type="dxa"/>
              <w:bottom w:w="80" w:type="dxa"/>
              <w:left w:w="120" w:type="dxa"/>
              <w:right w:w="120" w:type="dxa"/>
            </w:tcMar>
          </w:tcPr>
          <w:p>
            <w:r>
              <w:rPr>
                <w:rFonts w:ascii="Calibri" w:hAnsi="Calibri"/>
                <w:color w:val="444744"/>
                <w:sz w:val="18"/>
              </w:rPr>
              <w:t>Cache-Control (static)</w:t>
            </w:r>
          </w:p>
        </w:tc>
        <w:tc>
          <w:tcPr>
            <w:tcW w:type="dxa" w:w="2520"/>
            <w:shd w:val="clear" w:color="auto" w:fill="FFFFFF"/>
            <w:tcMar>
              <w:top w:w="80" w:type="dxa"/>
              <w:bottom w:w="80" w:type="dxa"/>
              <w:left w:w="120" w:type="dxa"/>
              <w:right w:w="120" w:type="dxa"/>
            </w:tcMar>
          </w:tcPr>
          <w:p>
            <w:r>
              <w:rPr>
                <w:rFonts w:ascii="Calibri" w:hAnsi="Calibri"/>
                <w:color w:val="375623"/>
                <w:sz w:val="18"/>
              </w:rPr>
              <w:t>PRESENT (fixed)</w:t>
            </w:r>
          </w:p>
        </w:tc>
        <w:tc>
          <w:tcPr>
            <w:tcW w:type="dxa" w:w="2520"/>
            <w:shd w:val="clear" w:color="auto" w:fill="FFFFFF"/>
            <w:tcMar>
              <w:top w:w="80" w:type="dxa"/>
              <w:bottom w:w="80" w:type="dxa"/>
              <w:left w:w="120" w:type="dxa"/>
              <w:right w:w="120" w:type="dxa"/>
            </w:tcMar>
          </w:tcPr>
          <w:p>
            <w:r>
              <w:rPr>
                <w:rFonts w:ascii="Calibri" w:hAnsi="Calibri"/>
                <w:color w:val="ADB1AC"/>
                <w:sz w:val="18"/>
              </w:rPr>
              <w:t>N/A</w:t>
            </w:r>
          </w:p>
        </w:tc>
        <w:tc>
          <w:tcPr>
            <w:tcW w:type="dxa" w:w="2520"/>
            <w:shd w:val="clear" w:color="auto" w:fill="FFFFFF"/>
            <w:tcMar>
              <w:top w:w="80" w:type="dxa"/>
              <w:bottom w:w="80" w:type="dxa"/>
              <w:left w:w="120" w:type="dxa"/>
              <w:right w:w="120" w:type="dxa"/>
            </w:tcMar>
          </w:tcPr>
          <w:p>
            <w:r>
              <w:rPr>
                <w:rFonts w:ascii="Calibri" w:hAnsi="Calibri"/>
                <w:color w:val="ADB1AC"/>
                <w:sz w:val="18"/>
              </w:rPr>
              <w:t>N/A</w:t>
            </w:r>
          </w:p>
        </w:tc>
      </w:tr>
      <w:tr>
        <w:tc>
          <w:tcPr>
            <w:tcW w:type="dxa" w:w="2520"/>
            <w:shd w:val="clear" w:color="auto" w:fill="FFF2DF"/>
            <w:tcMar>
              <w:top w:w="80" w:type="dxa"/>
              <w:bottom w:w="80" w:type="dxa"/>
              <w:left w:w="120" w:type="dxa"/>
              <w:right w:w="120" w:type="dxa"/>
            </w:tcMar>
          </w:tcPr>
          <w:p>
            <w:r>
              <w:rPr>
                <w:rFonts w:ascii="Calibri" w:hAnsi="Calibri"/>
                <w:color w:val="444744"/>
                <w:sz w:val="18"/>
              </w:rPr>
              <w:t>X-Powered-By hidden</w:t>
            </w:r>
          </w:p>
        </w:tc>
        <w:tc>
          <w:tcPr>
            <w:tcW w:type="dxa" w:w="2520"/>
            <w:shd w:val="clear" w:color="auto" w:fill="FFF2DF"/>
            <w:tcMar>
              <w:top w:w="80" w:type="dxa"/>
              <w:bottom w:w="80" w:type="dxa"/>
              <w:left w:w="120" w:type="dxa"/>
              <w:right w:w="120" w:type="dxa"/>
            </w:tcMar>
          </w:tcPr>
          <w:p>
            <w:r>
              <w:rPr>
                <w:rFonts w:ascii="Calibri" w:hAnsi="Calibri"/>
                <w:color w:val="ADB1AC"/>
                <w:sz w:val="18"/>
              </w:rPr>
              <w:t>N/A</w:t>
            </w:r>
          </w:p>
        </w:tc>
        <w:tc>
          <w:tcPr>
            <w:tcW w:type="dxa" w:w="2520"/>
            <w:shd w:val="clear" w:color="auto" w:fill="FFF2DF"/>
            <w:tcMar>
              <w:top w:w="80" w:type="dxa"/>
              <w:bottom w:w="80" w:type="dxa"/>
              <w:left w:w="120" w:type="dxa"/>
              <w:right w:w="120" w:type="dxa"/>
            </w:tcMar>
          </w:tcPr>
          <w:p>
            <w:r>
              <w:rPr>
                <w:rFonts w:ascii="Calibri" w:hAnsi="Calibri"/>
                <w:color w:val="C09000"/>
                <w:sz w:val="18"/>
              </w:rPr>
              <w:t>MISSING</w:t>
            </w:r>
          </w:p>
        </w:tc>
        <w:tc>
          <w:tcPr>
            <w:tcW w:type="dxa" w:w="2520"/>
            <w:shd w:val="clear" w:color="auto" w:fill="FFF2DF"/>
            <w:tcMar>
              <w:top w:w="80" w:type="dxa"/>
              <w:bottom w:w="80" w:type="dxa"/>
              <w:left w:w="120" w:type="dxa"/>
              <w:right w:w="120" w:type="dxa"/>
            </w:tcMar>
          </w:tcPr>
          <w:p>
            <w:r>
              <w:rPr>
                <w:rFonts w:ascii="Calibri" w:hAnsi="Calibri"/>
                <w:color w:val="ADB1AC"/>
                <w:sz w:val="18"/>
              </w:rPr>
              <w:t>N/A</w:t>
            </w:r>
          </w:p>
        </w:tc>
      </w:tr>
    </w:tbl>
    <w:p/>
    <w:p>
      <w:pPr>
        <w:spacing w:before="320" w:after="40"/>
      </w:pPr>
      <w:r>
        <w:rPr>
          <w:rFonts w:ascii="Calibri" w:hAnsi="Calibri"/>
          <w:b/>
          <w:color w:val="FF555F"/>
          <w:sz w:val="18"/>
        </w:rPr>
        <w:t>DEPL-004  ·  HIGH  ·  SECURITY HEADERS</w:t>
      </w:r>
    </w:p>
    <w:p>
      <w:r>
        <w:rPr>
          <w:rFonts w:ascii="Calibri" w:hAnsi="Calibri"/>
          <w:b/>
          <w:color w:val="E36C0A"/>
          <w:sz w:val="24"/>
        </w:rPr>
        <w:t>Nginx Content-Security-Policy Header Missing on Static Pages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nginx/nginx.conf — location / block</w:t>
            </w:r>
          </w:p>
        </w:tc>
        <w:tc>
          <w:tcPr>
            <w:tcW w:type="dxa" w:w="5040"/>
            <w:shd w:val="clear" w:color="auto" w:fill="FFFFFF"/>
            <w:tcMar>
              <w:top w:w="80" w:type="dxa"/>
              <w:bottom w:w="80" w:type="dxa"/>
              <w:left w:w="120" w:type="dxa"/>
              <w:right w:w="120" w:type="dxa"/>
            </w:tcMar>
          </w:tcPr>
          <w:p>
            <w:r>
              <w:rPr>
                <w:rFonts w:ascii="Calibri" w:hAnsi="Calibri"/>
                <w:color w:val="E36C0A"/>
                <w:sz w:val="18"/>
              </w:rPr>
              <w:t>High</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Nginx configuration does not add a Content-Security-Policy header for static HTML pages served from /usr/share/nginx/html/static. Without CSP, browsers permit scripts, styles, and resources to be loaded from any origin, leaving the site vulnerable to XSS injection attacks if any template content is ever dynamically rendered. The Node.js API backend has CSP enabled (via Helmet after the fix), but the frontend static pages — which include the contact form — lack this protection.</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no CSP header on static content</w:t>
            </w:r>
          </w:p>
          <w:p>
            <w:r>
              <w:rPr>
                <w:rFonts w:ascii="Courier New" w:hAnsi="Courier New"/>
                <w:sz w:val="18"/>
              </w:rPr>
              <w:t>location / {</w:t>
            </w:r>
          </w:p>
          <w:p>
            <w:r>
              <w:rPr>
                <w:rFonts w:ascii="Courier New" w:hAnsi="Courier New"/>
                <w:sz w:val="18"/>
              </w:rPr>
              <w:t xml:space="preserve">    root /usr/share/nginx/html/static;</w:t>
            </w:r>
          </w:p>
          <w:p>
            <w:r>
              <w:rPr>
                <w:rFonts w:ascii="Courier New" w:hAnsi="Courier New"/>
                <w:sz w:val="18"/>
              </w:rPr>
              <w:t xml:space="preserve">    try_files $uri $uri.html $uri/ /404.html;</w:t>
            </w:r>
          </w:p>
          <w:p>
            <w:r>
              <w:rPr>
                <w:rFonts w:ascii="Courier New" w:hAnsi="Courier New"/>
                <w:sz w:val="18"/>
              </w:rPr>
              <w:t xml:space="preserve">    # No Content-Security-Policy header added</w:t>
            </w:r>
          </w:p>
          <w:p>
            <w:r>
              <w:rPr>
                <w:rFonts w:ascii="Courier New" w:hAnsi="Courier New"/>
                <w:sz w:val="18"/>
              </w:rPr>
              <w: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a Content-Security-Policy header in the Nginx server block. The policy above allows scripts from self and Google (required for reCAPTCHA), restricts all other origins, and blocks object embeds and base-URI hijacking. Test the policy with https://csp-evaluator.withgoogle.com before deploying.</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Add CSP header in the nginx http or server block</w:t>
            </w:r>
          </w:p>
          <w:p>
            <w:r>
              <w:rPr>
                <w:rFonts w:ascii="Courier New" w:hAnsi="Courier New"/>
                <w:sz w:val="18"/>
              </w:rPr>
              <w:t>add_header Content-Security-Policy \</w:t>
            </w:r>
          </w:p>
          <w:p>
            <w:r>
              <w:rPr>
                <w:rFonts w:ascii="Courier New" w:hAnsi="Courier New"/>
                <w:sz w:val="18"/>
              </w:rPr>
              <w:t xml:space="preserve">  "default-src 'self'; \</w:t>
            </w:r>
          </w:p>
          <w:p>
            <w:r>
              <w:rPr>
                <w:rFonts w:ascii="Courier New" w:hAnsi="Courier New"/>
                <w:sz w:val="18"/>
              </w:rPr>
              <w:t xml:space="preserve">   script-src 'self' https://www.google.com https://www.gstatic.com; \</w:t>
            </w:r>
          </w:p>
          <w:p>
            <w:r>
              <w:rPr>
                <w:rFonts w:ascii="Courier New" w:hAnsi="Courier New"/>
                <w:sz w:val="18"/>
              </w:rPr>
              <w:t xml:space="preserve">   style-src 'self' 'unsafe-inline'; \</w:t>
            </w:r>
          </w:p>
          <w:p>
            <w:r>
              <w:rPr>
                <w:rFonts w:ascii="Courier New" w:hAnsi="Courier New"/>
                <w:sz w:val="18"/>
              </w:rPr>
              <w:t xml:space="preserve">   img-src 'self' data: https:; \</w:t>
            </w:r>
          </w:p>
          <w:p>
            <w:r>
              <w:rPr>
                <w:rFonts w:ascii="Courier New" w:hAnsi="Courier New"/>
                <w:sz w:val="18"/>
              </w:rPr>
              <w:t xml:space="preserve">   font-src 'self'; \</w:t>
            </w:r>
          </w:p>
          <w:p>
            <w:r>
              <w:rPr>
                <w:rFonts w:ascii="Courier New" w:hAnsi="Courier New"/>
                <w:sz w:val="18"/>
              </w:rPr>
              <w:t xml:space="preserve">   connect-src 'self'; \</w:t>
            </w:r>
          </w:p>
          <w:p>
            <w:r>
              <w:rPr>
                <w:rFonts w:ascii="Courier New" w:hAnsi="Courier New"/>
                <w:sz w:val="18"/>
              </w:rPr>
              <w:t xml:space="preserve">   frame-src https://www.google.com; \</w:t>
            </w:r>
          </w:p>
          <w:p>
            <w:r>
              <w:rPr>
                <w:rFonts w:ascii="Courier New" w:hAnsi="Courier New"/>
                <w:sz w:val="18"/>
              </w:rPr>
              <w:t xml:space="preserve">   object-src 'none'; \</w:t>
            </w:r>
          </w:p>
          <w:p>
            <w:r>
              <w:rPr>
                <w:rFonts w:ascii="Courier New" w:hAnsi="Courier New"/>
                <w:sz w:val="18"/>
              </w:rPr>
              <w:t xml:space="preserve">   base-uri 'none';" always;</w:t>
            </w:r>
          </w:p>
        </w:tc>
      </w:tr>
    </w:tbl>
    <w:p/>
    <w:p>
      <w:pPr>
        <w:spacing w:before="320" w:after="40"/>
      </w:pPr>
      <w:r>
        <w:rPr>
          <w:rFonts w:ascii="Calibri" w:hAnsi="Calibri"/>
          <w:b/>
          <w:color w:val="FF555F"/>
          <w:sz w:val="18"/>
        </w:rPr>
        <w:t>DEPL-005  ·  HIGH  ·  SECURITY HEADERS / INFORMATION DISCLOSURE</w:t>
      </w:r>
    </w:p>
    <w:p>
      <w:r>
        <w:rPr>
          <w:rFonts w:ascii="Calibri" w:hAnsi="Calibri"/>
          <w:b/>
          <w:color w:val="E36C0A"/>
          <w:sz w:val="24"/>
        </w:rPr>
        <w:t>FastAPI /docs /redoc /openapi.json Exposed in Production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python-service/main.py</w:t>
            </w:r>
          </w:p>
        </w:tc>
        <w:tc>
          <w:tcPr>
            <w:tcW w:type="dxa" w:w="5040"/>
            <w:shd w:val="clear" w:color="auto" w:fill="FFFFFF"/>
            <w:tcMar>
              <w:top w:w="80" w:type="dxa"/>
              <w:bottom w:w="80" w:type="dxa"/>
              <w:left w:w="120" w:type="dxa"/>
              <w:right w:w="120" w:type="dxa"/>
            </w:tcMar>
          </w:tcPr>
          <w:p>
            <w:r>
              <w:rPr>
                <w:rFonts w:ascii="Calibri" w:hAnsi="Calibri"/>
                <w:color w:val="E36C0A"/>
                <w:sz w:val="18"/>
              </w:rPr>
              <w:t>High</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FastAPI automatically enables three endpoints by default: /docs (Swagger UI), /redoc (ReDoc), and /openapi.json (raw schema). In production, these expose a complete interactive API blueprint to anyone who visits the Python service — including all endpoint paths, HTTP methods, required fields, data types, and response schemas. Since the Python service is behind the Node.js gateway (not directly internet-facing in the current Docker Compose setup), the risk is partially mitigated, but these should still be disabled as defence-in-depth: if Nginx misconfiguration or SSRF ever routes traffic to port 8000 directly, the full schema is exposed.</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main.py — FastAPI default: all three endpoints enabled</w:t>
            </w:r>
          </w:p>
          <w:p>
            <w:r>
              <w:rPr>
                <w:rFonts w:ascii="Courier New" w:hAnsi="Courier New"/>
                <w:sz w:val="18"/>
              </w:rPr>
              <w:t>app = FastAPI(</w:t>
            </w:r>
          </w:p>
          <w:p>
            <w:r>
              <w:rPr>
                <w:rFonts w:ascii="Courier New" w:hAnsi="Courier New"/>
                <w:sz w:val="18"/>
              </w:rPr>
              <w:t xml:space="preserve">    title='Company Website - Form Processor',</w:t>
            </w:r>
          </w:p>
          <w:p>
            <w:r>
              <w:rPr>
                <w:rFonts w:ascii="Courier New" w:hAnsi="Courier New"/>
                <w:sz w:val="18"/>
              </w:rPr>
              <w:t xml:space="preserve">    version='1.0.0',</w:t>
            </w:r>
          </w:p>
          <w:p>
            <w:r>
              <w:rPr>
                <w:rFonts w:ascii="Courier New" w:hAnsi="Courier New"/>
                <w:sz w:val="18"/>
              </w:rPr>
              <w:t xml:space="preserve">    lifespan=lifespan,</w:t>
            </w:r>
          </w:p>
          <w:p>
            <w:r>
              <w:rPr>
                <w:rFonts w:ascii="Courier New" w:hAnsi="Courier New"/>
                <w:sz w:val="18"/>
              </w:rPr>
              <w:t xml:space="preserve">    # No docs_url=None, redoc_url=None, openapi_url=None</w:t>
            </w:r>
          </w:p>
          <w:p>
            <w:r>
              <w:rPr>
                <w:rFonts w:ascii="Courier New" w:hAnsi="Courier New"/>
                <w:sz w:val="18"/>
              </w:rPr>
              <w: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Disable FastAPI's automatic documentation endpoints in production by setting docs_url=None, redoc_url=None, and openapi_url=None. Gate the disable on NODE_ENV=production so developers retain access in local/dev environments.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import os</w:t>
            </w:r>
          </w:p>
          <w:p>
            <w:r>
              <w:rPr>
                <w:rFonts w:ascii="Courier New" w:hAnsi="Courier New"/>
                <w:sz w:val="18"/>
              </w:rPr>
            </w:r>
          </w:p>
          <w:p>
            <w:r>
              <w:rPr>
                <w:rFonts w:ascii="Courier New" w:hAnsi="Courier New"/>
                <w:sz w:val="18"/>
              </w:rPr>
              <w:t>IS_PROD = os.getenv('NODE_ENV', 'development') == 'production'</w:t>
            </w:r>
          </w:p>
          <w:p>
            <w:r>
              <w:rPr>
                <w:rFonts w:ascii="Courier New" w:hAnsi="Courier New"/>
                <w:sz w:val="18"/>
              </w:rPr>
            </w:r>
          </w:p>
          <w:p>
            <w:r>
              <w:rPr>
                <w:rFonts w:ascii="Courier New" w:hAnsi="Courier New"/>
                <w:sz w:val="18"/>
              </w:rPr>
              <w:t>app = FastAPI(</w:t>
            </w:r>
          </w:p>
          <w:p>
            <w:r>
              <w:rPr>
                <w:rFonts w:ascii="Courier New" w:hAnsi="Courier New"/>
                <w:sz w:val="18"/>
              </w:rPr>
              <w:t xml:space="preserve">    title='Company Website - Form Processor',</w:t>
            </w:r>
          </w:p>
          <w:p>
            <w:r>
              <w:rPr>
                <w:rFonts w:ascii="Courier New" w:hAnsi="Courier New"/>
                <w:sz w:val="18"/>
              </w:rPr>
              <w:t xml:space="preserve">    version='1.0.0',</w:t>
            </w:r>
          </w:p>
          <w:p>
            <w:r>
              <w:rPr>
                <w:rFonts w:ascii="Courier New" w:hAnsi="Courier New"/>
                <w:sz w:val="18"/>
              </w:rPr>
              <w:t xml:space="preserve">    lifespan=lifespan,</w:t>
            </w:r>
          </w:p>
          <w:p>
            <w:r>
              <w:rPr>
                <w:rFonts w:ascii="Courier New" w:hAnsi="Courier New"/>
                <w:sz w:val="18"/>
              </w:rPr>
              <w:t xml:space="preserve">    # Disable API docs in production</w:t>
            </w:r>
          </w:p>
          <w:p>
            <w:r>
              <w:rPr>
                <w:rFonts w:ascii="Courier New" w:hAnsi="Courier New"/>
                <w:sz w:val="18"/>
              </w:rPr>
              <w:t xml:space="preserve">    docs_url=None if IS_PROD else '/docs',</w:t>
            </w:r>
          </w:p>
          <w:p>
            <w:r>
              <w:rPr>
                <w:rFonts w:ascii="Courier New" w:hAnsi="Courier New"/>
                <w:sz w:val="18"/>
              </w:rPr>
              <w:t xml:space="preserve">    redoc_url=None if IS_PROD else '/redoc',</w:t>
            </w:r>
          </w:p>
          <w:p>
            <w:r>
              <w:rPr>
                <w:rFonts w:ascii="Courier New" w:hAnsi="Courier New"/>
                <w:sz w:val="18"/>
              </w:rPr>
              <w:t xml:space="preserve">    openapi_url=None if IS_PROD else '/openapi.json',</w:t>
            </w:r>
          </w:p>
          <w:p>
            <w:r>
              <w:rPr>
                <w:rFonts w:ascii="Courier New" w:hAnsi="Courier New"/>
                <w:sz w:val="18"/>
              </w:rPr>
              <w:t>)</w:t>
            </w:r>
          </w:p>
        </w:tc>
      </w:tr>
    </w:tbl>
    <w:p/>
    <w:p>
      <w:pPr>
        <w:spacing w:before="320" w:after="40"/>
      </w:pPr>
      <w:r>
        <w:rPr>
          <w:rFonts w:ascii="Calibri" w:hAnsi="Calibri"/>
          <w:b/>
          <w:color w:val="FF555F"/>
          <w:sz w:val="18"/>
        </w:rPr>
        <w:t>DEPL-006  ·  HIGH  ·  SECURITY HEADERS</w:t>
      </w:r>
    </w:p>
    <w:p>
      <w:r>
        <w:rPr>
          <w:rFonts w:ascii="Calibri" w:hAnsi="Calibri"/>
          <w:b/>
          <w:color w:val="E36C0A"/>
          <w:sz w:val="24"/>
        </w:rPr>
        <w:t>Nginx server_tokens Not Disabled — Version Disclosure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nginx/nginx.conf — http block</w:t>
            </w:r>
          </w:p>
        </w:tc>
        <w:tc>
          <w:tcPr>
            <w:tcW w:type="dxa" w:w="5040"/>
            <w:shd w:val="clear" w:color="auto" w:fill="FFFFFF"/>
            <w:tcMar>
              <w:top w:w="80" w:type="dxa"/>
              <w:bottom w:w="80" w:type="dxa"/>
              <w:left w:w="120" w:type="dxa"/>
              <w:right w:w="120" w:type="dxa"/>
            </w:tcMar>
          </w:tcPr>
          <w:p>
            <w:r>
              <w:rPr>
                <w:rFonts w:ascii="Calibri" w:hAnsi="Calibri"/>
                <w:color w:val="E36C0A"/>
                <w:sz w:val="18"/>
              </w:rPr>
              <w:t>High</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Without server_tokens off, Nginx includes its version number in error-page HTML footers (e.g. 'nginx/1.25.3') and in the Server: response header on every response. Attackers use version information to quickly identify applicable CVEs without manual fingerprinting. This is a trivial one-line fix with zero functional impact.</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missing directive</w:t>
            </w:r>
          </w:p>
          <w:p>
            <w:r>
              <w:rPr>
                <w:rFonts w:ascii="Courier New" w:hAnsi="Courier New"/>
                <w:sz w:val="18"/>
              </w:rPr>
              <w:t>http {</w:t>
            </w:r>
          </w:p>
          <w:p>
            <w:r>
              <w:rPr>
                <w:rFonts w:ascii="Courier New" w:hAnsi="Courier New"/>
                <w:sz w:val="18"/>
              </w:rPr>
              <w:t xml:space="preserve">    include /etc/nginx/mime.types;</w:t>
            </w:r>
          </w:p>
          <w:p>
            <w:r>
              <w:rPr>
                <w:rFonts w:ascii="Courier New" w:hAnsi="Courier New"/>
                <w:sz w:val="18"/>
              </w:rPr>
              <w:t xml:space="preserve">    # server_tokens not set — defaults to on</w:t>
            </w:r>
          </w:p>
          <w:p>
            <w:r>
              <w:rPr>
                <w:rFonts w:ascii="Courier New" w:hAnsi="Courier New"/>
                <w:sz w:val="18"/>
              </w:rPr>
              <w:t xml:space="preserve">    ...</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'server_tokens off;' to the nginx http block. This suppresses the version string from all error pages and Server headers with no change in functionality.</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http {</w:t>
            </w:r>
          </w:p>
          <w:p>
            <w:r>
              <w:rPr>
                <w:rFonts w:ascii="Courier New" w:hAnsi="Courier New"/>
                <w:sz w:val="18"/>
              </w:rPr>
              <w:t xml:space="preserve">    include       /etc/nginx/mime.types;</w:t>
            </w:r>
          </w:p>
          <w:p>
            <w:r>
              <w:rPr>
                <w:rFonts w:ascii="Courier New" w:hAnsi="Courier New"/>
                <w:sz w:val="18"/>
              </w:rPr>
              <w:t xml:space="preserve">    server_tokens off;   # &lt;-- add this line</w:t>
            </w:r>
          </w:p>
          <w:p>
            <w:r>
              <w:rPr>
                <w:rFonts w:ascii="Courier New" w:hAnsi="Courier New"/>
                <w:sz w:val="18"/>
              </w:rPr>
              <w:t xml:space="preserve">    # Optionally: also set a custom Server header via headers_more module</w:t>
            </w:r>
          </w:p>
          <w:p>
            <w:r>
              <w:rPr>
                <w:rFonts w:ascii="Courier New" w:hAnsi="Courier New"/>
                <w:sz w:val="18"/>
              </w:rPr>
              <w:t xml:space="preserve">    # more_set_headers 'Server: webserver';</w:t>
            </w:r>
          </w:p>
          <w:p>
            <w:r>
              <w:rPr>
                <w:rFonts w:ascii="Courier New" w:hAnsi="Courier New"/>
                <w:sz w:val="18"/>
              </w:rPr>
              <w:t xml:space="preserve">    ...</w:t>
            </w:r>
          </w:p>
        </w:tc>
      </w:tr>
    </w:tbl>
    <w:p/>
    <w:p>
      <w:pPr>
        <w:spacing w:before="320" w:after="40"/>
      </w:pPr>
      <w:r>
        <w:rPr>
          <w:rFonts w:ascii="Calibri" w:hAnsi="Calibri"/>
          <w:b/>
          <w:color w:val="FF555F"/>
          <w:sz w:val="18"/>
        </w:rPr>
        <w:t>DEPL-007  ·  MEDIUM  ·  SECURITY HEADERS</w:t>
      </w:r>
    </w:p>
    <w:p>
      <w:r>
        <w:rPr>
          <w:rFonts w:ascii="Calibri" w:hAnsi="Calibri"/>
          <w:b/>
          <w:color w:val="C09000"/>
          <w:sz w:val="24"/>
        </w:rPr>
        <w:t>Permissions-Policy Header Missing Across All Layers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nginx/nginx.conf  |  node-backend/src/server.js</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Permissions-Policy header (successor to Feature-Policy) controls which browser APIs and hardware features the site is permitted to access — camera, microphone, geolocation, payment, USB, etc. Without this header, browsers may grant these permissions to third-party scripts injected via XSS or supply chain attacks. Since this site embeds reCAPTCHA (a third-party script), restricting feature access is especially important.</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and server.js — Permissions-Policy header absent</w:t>
            </w:r>
          </w:p>
          <w:p>
            <w:r>
              <w:rPr>
                <w:rFonts w:ascii="Courier New" w:hAnsi="Courier New"/>
                <w:sz w:val="18"/>
              </w:rPr>
              <w:t># (Helmet v7 does not add Permissions-Policy by default)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a Permissions-Policy header restricting all APIs not required by the site. Preferably add it at the Nginx layer so it applies to static pages too. Also include interest-cohort=() to opt out of FLoC / Topics API tracking.</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Add to nginx.conf server block:</w:t>
            </w:r>
          </w:p>
          <w:p>
            <w:r>
              <w:rPr>
                <w:rFonts w:ascii="Courier New" w:hAnsi="Courier New"/>
                <w:sz w:val="18"/>
              </w:rPr>
              <w:t>add_header Permissions-Policy \</w:t>
            </w:r>
          </w:p>
          <w:p>
            <w:r>
              <w:rPr>
                <w:rFonts w:ascii="Courier New" w:hAnsi="Courier New"/>
                <w:sz w:val="18"/>
              </w:rPr>
              <w:t xml:space="preserve">  "camera=(), microphone=(), geolocation=(), payment=(), usb=(), interest-cohort=()" always;</w:t>
            </w:r>
          </w:p>
          <w:p>
            <w:r>
              <w:rPr>
                <w:rFonts w:ascii="Courier New" w:hAnsi="Courier New"/>
                <w:sz w:val="18"/>
              </w:rPr>
            </w:r>
          </w:p>
          <w:p>
            <w:r>
              <w:rPr>
                <w:rFonts w:ascii="Courier New" w:hAnsi="Courier New"/>
                <w:sz w:val="18"/>
              </w:rPr>
              <w:t>// Or configure Helmet to add it in server.js:</w:t>
            </w:r>
          </w:p>
          <w:p>
            <w:r>
              <w:rPr>
                <w:rFonts w:ascii="Courier New" w:hAnsi="Courier New"/>
                <w:sz w:val="18"/>
              </w:rPr>
              <w:t>app.use(helmet({</w:t>
            </w:r>
          </w:p>
          <w:p>
            <w:r>
              <w:rPr>
                <w:rFonts w:ascii="Courier New" w:hAnsi="Courier New"/>
                <w:sz w:val="18"/>
              </w:rPr>
              <w:t xml:space="preserve">  permissionsPolicy: {</w:t>
            </w:r>
          </w:p>
          <w:p>
            <w:r>
              <w:rPr>
                <w:rFonts w:ascii="Courier New" w:hAnsi="Courier New"/>
                <w:sz w:val="18"/>
              </w:rPr>
              <w:t xml:space="preserve">    features: {</w:t>
            </w:r>
          </w:p>
          <w:p>
            <w:r>
              <w:rPr>
                <w:rFonts w:ascii="Courier New" w:hAnsi="Courier New"/>
                <w:sz w:val="18"/>
              </w:rPr>
              <w:t xml:space="preserve">      camera: [],</w:t>
            </w:r>
          </w:p>
          <w:p>
            <w:r>
              <w:rPr>
                <w:rFonts w:ascii="Courier New" w:hAnsi="Courier New"/>
                <w:sz w:val="18"/>
              </w:rPr>
              <w:t xml:space="preserve">      microphone: [],</w:t>
            </w:r>
          </w:p>
          <w:p>
            <w:r>
              <w:rPr>
                <w:rFonts w:ascii="Courier New" w:hAnsi="Courier New"/>
                <w:sz w:val="18"/>
              </w:rPr>
              <w:t xml:space="preserve">      geolocation: [],</w:t>
            </w:r>
          </w:p>
          <w:p>
            <w:r>
              <w:rPr>
                <w:rFonts w:ascii="Courier New" w:hAnsi="Courier New"/>
                <w:sz w:val="18"/>
              </w:rPr>
              <w:t xml:space="preserve">      payment: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tc>
      </w:tr>
    </w:tbl>
    <w:p/>
    <w:p>
      <w:pPr>
        <w:spacing w:before="320" w:after="40"/>
      </w:pPr>
      <w:r>
        <w:rPr>
          <w:rFonts w:ascii="Calibri" w:hAnsi="Calibri"/>
          <w:b/>
          <w:color w:val="FF555F"/>
          <w:sz w:val="18"/>
        </w:rPr>
        <w:t>DEPL-008  ·  MEDIUM  ·  SECURITY HEADERS</w:t>
      </w:r>
    </w:p>
    <w:p>
      <w:r>
        <w:rPr>
          <w:rFonts w:ascii="Calibri" w:hAnsi="Calibri"/>
          <w:b/>
          <w:color w:val="C09000"/>
          <w:sz w:val="24"/>
        </w:rPr>
        <w:t>Express X-Powered-By Header Not Suppressed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node-backend/src/server.js</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Although Helmet is in use, Express's default X-Powered-By: Express header may still be sent. Helmet does disable this by default via the hidePoweredBy option, however this is only active if the full Helmet default configuration is applied. Since a custom Helmet config is used, it should be explicitly verified that X-Powered-By is suppressed to prevent technology disclosure.</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server.js — custom helmet config; X-Powered-By suppression not explicit</w:t>
            </w:r>
          </w:p>
          <w:p>
            <w:r>
              <w:rPr>
                <w:rFonts w:ascii="Courier New" w:hAnsi="Courier New"/>
                <w:sz w:val="18"/>
              </w:rPr>
              <w:t>app.use(helmet({</w:t>
            </w:r>
          </w:p>
          <w:p>
            <w:r>
              <w:rPr>
                <w:rFonts w:ascii="Courier New" w:hAnsi="Courier New"/>
                <w:sz w:val="18"/>
              </w:rPr>
              <w:t xml:space="preserve">  contentSecurityPolicy: { directives: { ... } },</w:t>
            </w:r>
          </w:p>
          <w:p>
            <w:r>
              <w:rPr>
                <w:rFonts w:ascii="Courier New" w:hAnsi="Courier New"/>
                <w:sz w:val="18"/>
              </w:rPr>
              <w:t xml:space="preserve">  // hidePoweredBy not explicitly listed</w:t>
            </w:r>
          </w:p>
          <w:p>
            <w:r>
              <w:rPr>
                <w:rFonts w:ascii="Courier New" w:hAnsi="Courier New"/>
                <w:sz w:val="18"/>
              </w:rPr>
              <w: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Explicitly set hidePoweredBy: true in the Helmet options, or call app.disable('x-powered-by') before mounting Helmet. Also verify with: curl -I http://localhost:3000/health | grep -i powered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Explicitly add hidePoweredBy: true to the Helmet config</w:t>
            </w:r>
          </w:p>
          <w:p>
            <w:r>
              <w:rPr>
                <w:rFonts w:ascii="Courier New" w:hAnsi="Courier New"/>
                <w:sz w:val="18"/>
              </w:rPr>
              <w:t>app.use(helmet({</w:t>
            </w:r>
          </w:p>
          <w:p>
            <w:r>
              <w:rPr>
                <w:rFonts w:ascii="Courier New" w:hAnsi="Courier New"/>
                <w:sz w:val="18"/>
              </w:rPr>
              <w:t xml:space="preserve">  contentSecurityPolicy: { directives: { ... } },</w:t>
            </w:r>
          </w:p>
          <w:p>
            <w:r>
              <w:rPr>
                <w:rFonts w:ascii="Courier New" w:hAnsi="Courier New"/>
                <w:sz w:val="18"/>
              </w:rPr>
              <w:t xml:space="preserve">  hidePoweredBy: true,   // &lt;-- explicit; suppresses X-Powered-By: Express</w:t>
            </w:r>
          </w:p>
          <w:p>
            <w:r>
              <w:rPr>
                <w:rFonts w:ascii="Courier New" w:hAnsi="Courier New"/>
                <w:sz w:val="18"/>
              </w:rPr>
              <w:t>}));</w:t>
            </w:r>
          </w:p>
          <w:p>
            <w:r>
              <w:rPr>
                <w:rFonts w:ascii="Courier New" w:hAnsi="Courier New"/>
                <w:sz w:val="18"/>
              </w:rPr>
            </w:r>
          </w:p>
          <w:p>
            <w:r>
              <w:rPr>
                <w:rFonts w:ascii="Courier New" w:hAnsi="Courier New"/>
                <w:sz w:val="18"/>
              </w:rPr>
              <w:t>// Or simply add before Helmet:</w:t>
            </w:r>
          </w:p>
          <w:p>
            <w:r>
              <w:rPr>
                <w:rFonts w:ascii="Courier New" w:hAnsi="Courier New"/>
                <w:sz w:val="18"/>
              </w:rPr>
              <w:t>app.disable('x-powered-by');</w:t>
            </w:r>
          </w:p>
        </w:tc>
      </w:tr>
    </w:tbl>
    <w:p/>
    <w:p>
      <w:r>
        <w:br w:type="page"/>
      </w:r>
    </w:p>
    <w:p>
      <w:pPr>
        <w:spacing w:before="320" w:after="40"/>
      </w:pPr>
      <w:r>
        <w:rPr>
          <w:rFonts w:ascii="Calibri" w:hAnsi="Calibri"/>
          <w:b/>
          <w:color w:val="FF555F"/>
          <w:sz w:val="18"/>
        </w:rPr>
        <w:t>SECTION 5</w:t>
      </w:r>
    </w:p>
    <w:p>
      <w:pPr>
        <w:spacing w:before="240" w:after="120"/>
      </w:pPr>
      <w:r>
        <w:rPr>
          <w:rFonts w:ascii="Calibri" w:hAnsi="Calibri"/>
          <w:b/>
          <w:color w:val="161916"/>
          <w:sz w:val="32"/>
        </w:rPr>
        <w:t>Docker &amp; Container Hardening</w:t>
      </w:r>
    </w:p>
    <w:p>
      <w:pPr>
        <w:spacing w:before="320" w:after="40"/>
      </w:pPr>
      <w:r>
        <w:rPr>
          <w:rFonts w:ascii="Calibri" w:hAnsi="Calibri"/>
          <w:b/>
          <w:color w:val="FF555F"/>
          <w:sz w:val="18"/>
        </w:rPr>
        <w:t>DEPL-009  ·  HIGH  ·  CONTAINER HARDENING</w:t>
      </w:r>
    </w:p>
    <w:p>
      <w:r>
        <w:rPr>
          <w:rFonts w:ascii="Calibri" w:hAnsi="Calibri"/>
          <w:b/>
          <w:color w:val="E36C0A"/>
          <w:sz w:val="24"/>
        </w:rPr>
        <w:t>No HEALTHCHECK in Dockerfiles — Crashed Containers Not Detected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node-backend/Dockerfile  |  python-service/Dockerfile</w:t>
            </w:r>
          </w:p>
        </w:tc>
        <w:tc>
          <w:tcPr>
            <w:tcW w:type="dxa" w:w="5040"/>
            <w:shd w:val="clear" w:color="auto" w:fill="FFFFFF"/>
            <w:tcMar>
              <w:top w:w="80" w:type="dxa"/>
              <w:bottom w:w="80" w:type="dxa"/>
              <w:left w:w="120" w:type="dxa"/>
              <w:right w:w="120" w:type="dxa"/>
            </w:tcMar>
          </w:tcPr>
          <w:p>
            <w:r>
              <w:rPr>
                <w:rFonts w:ascii="Calibri" w:hAnsi="Calibri"/>
                <w:color w:val="E36C0A"/>
                <w:sz w:val="18"/>
              </w:rPr>
              <w:t>High</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Neither Dockerfile defines a HEALTHCHECK instruction. Without a healthcheck, Docker has no way to detect that a container's application has crashed or become unresponsive — Docker will report the container as 'running' even if the web server inside has died. This prevents Docker Compose's depends_on condition: service_healthy from working, and means the nginx container may proxy to a dead node-backend with no automatic restart trigger.</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node-backend/Dockerfile — no HEALTHCHECK</w:t>
            </w:r>
          </w:p>
          <w:p>
            <w:r>
              <w:rPr>
                <w:rFonts w:ascii="Courier New" w:hAnsi="Courier New"/>
                <w:sz w:val="18"/>
              </w:rPr>
              <w:t>FROM node:20-alpine</w:t>
            </w:r>
          </w:p>
          <w:p>
            <w:r>
              <w:rPr>
                <w:rFonts w:ascii="Courier New" w:hAnsi="Courier New"/>
                <w:sz w:val="18"/>
              </w:rPr>
              <w:t>WORKDIR /app</w:t>
            </w:r>
          </w:p>
          <w:p>
            <w:r>
              <w:rPr>
                <w:rFonts w:ascii="Courier New" w:hAnsi="Courier New"/>
                <w:sz w:val="18"/>
              </w:rPr>
              <w:t>...</w:t>
            </w:r>
          </w:p>
          <w:p>
            <w:r>
              <w:rPr>
                <w:rFonts w:ascii="Courier New" w:hAnsi="Courier New"/>
                <w:sz w:val="18"/>
              </w:rPr>
              <w:t>USER node</w:t>
            </w:r>
          </w:p>
          <w:p>
            <w:r>
              <w:rPr>
                <w:rFonts w:ascii="Courier New" w:hAnsi="Courier New"/>
                <w:sz w:val="18"/>
              </w:rPr>
              <w:t>CMD ["node", "src/server.js"]  # No HEALTHCHECK</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HEALTHCHECK instructions to both Dockerfiles using the /health endpoint already implemented in both services. Also update docker-compose.yml to use 'condition: service_healthy' in depends_on.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node-backend/Dockerfile — add HEALTHCHECK</w:t>
            </w:r>
          </w:p>
          <w:p>
            <w:r>
              <w:rPr>
                <w:rFonts w:ascii="Courier New" w:hAnsi="Courier New"/>
                <w:sz w:val="18"/>
              </w:rPr>
              <w:t>FROM node:20-alpine</w:t>
            </w:r>
          </w:p>
          <w:p>
            <w:r>
              <w:rPr>
                <w:rFonts w:ascii="Courier New" w:hAnsi="Courier New"/>
                <w:sz w:val="18"/>
              </w:rPr>
              <w:t>WORKDIR /app</w:t>
            </w:r>
          </w:p>
          <w:p>
            <w:r>
              <w:rPr>
                <w:rFonts w:ascii="Courier New" w:hAnsi="Courier New"/>
                <w:sz w:val="18"/>
              </w:rPr>
              <w:t>...</w:t>
            </w:r>
          </w:p>
          <w:p>
            <w:r>
              <w:rPr>
                <w:rFonts w:ascii="Courier New" w:hAnsi="Courier New"/>
                <w:sz w:val="18"/>
              </w:rPr>
              <w:t>USER node</w:t>
            </w:r>
          </w:p>
          <w:p>
            <w:r>
              <w:rPr>
                <w:rFonts w:ascii="Courier New" w:hAnsi="Courier New"/>
                <w:sz w:val="18"/>
              </w:rPr>
              <w:t>HEALTHCHECK --interval=30s --timeout=5s --start-period=10s --retries=3 \</w:t>
            </w:r>
          </w:p>
          <w:p>
            <w:r>
              <w:rPr>
                <w:rFonts w:ascii="Courier New" w:hAnsi="Courier New"/>
                <w:sz w:val="18"/>
              </w:rPr>
              <w:t xml:space="preserve">  CMD wget -qO- http://localhost:3000/health || exit 1</w:t>
            </w:r>
          </w:p>
          <w:p>
            <w:r>
              <w:rPr>
                <w:rFonts w:ascii="Courier New" w:hAnsi="Courier New"/>
                <w:sz w:val="18"/>
              </w:rPr>
              <w:t>CMD ["node", "src/server.js"]</w:t>
            </w:r>
          </w:p>
          <w:p>
            <w:r>
              <w:rPr>
                <w:rFonts w:ascii="Courier New" w:hAnsi="Courier New"/>
                <w:sz w:val="18"/>
              </w:rPr>
            </w:r>
          </w:p>
          <w:p>
            <w:r>
              <w:rPr>
                <w:rFonts w:ascii="Courier New" w:hAnsi="Courier New"/>
                <w:sz w:val="18"/>
              </w:rPr>
              <w:t># python-service/Dockerfile — add HEALTHCHECK</w:t>
            </w:r>
          </w:p>
          <w:p>
            <w:r>
              <w:rPr>
                <w:rFonts w:ascii="Courier New" w:hAnsi="Courier New"/>
                <w:sz w:val="18"/>
              </w:rPr>
              <w:t>HEALTHCHECK --interval=30s --timeout=5s --start-period=15s --retries=3 \</w:t>
            </w:r>
          </w:p>
          <w:p>
            <w:r>
              <w:rPr>
                <w:rFonts w:ascii="Courier New" w:hAnsi="Courier New"/>
                <w:sz w:val="18"/>
              </w:rPr>
              <w:t xml:space="preserve">  CMD python -c "import httpx; httpx.get('http://localhost:8000/health').raise_for_status()" || exit 1</w:t>
            </w:r>
          </w:p>
        </w:tc>
      </w:tr>
    </w:tbl>
    <w:p/>
    <w:p>
      <w:pPr>
        <w:spacing w:before="320" w:after="40"/>
      </w:pPr>
      <w:r>
        <w:rPr>
          <w:rFonts w:ascii="Calibri" w:hAnsi="Calibri"/>
          <w:b/>
          <w:color w:val="FF555F"/>
          <w:sz w:val="18"/>
        </w:rPr>
        <w:t>DEPL-010  ·  HIGH  ·  CONTAINER HARDENING</w:t>
      </w:r>
    </w:p>
    <w:p>
      <w:r>
        <w:rPr>
          <w:rFonts w:ascii="Calibri" w:hAnsi="Calibri"/>
          <w:b/>
          <w:color w:val="E36C0A"/>
          <w:sz w:val="24"/>
        </w:rPr>
        <w:t>No Docker Resource Limits — DoS via Resource Exhaustion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docker-compose.yml</w:t>
            </w:r>
          </w:p>
        </w:tc>
        <w:tc>
          <w:tcPr>
            <w:tcW w:type="dxa" w:w="5040"/>
            <w:shd w:val="clear" w:color="auto" w:fill="FFFFFF"/>
            <w:tcMar>
              <w:top w:w="80" w:type="dxa"/>
              <w:bottom w:w="80" w:type="dxa"/>
              <w:left w:w="120" w:type="dxa"/>
              <w:right w:w="120" w:type="dxa"/>
            </w:tcMar>
          </w:tcPr>
          <w:p>
            <w:r>
              <w:rPr>
                <w:rFonts w:ascii="Calibri" w:hAnsi="Calibri"/>
                <w:color w:val="E36C0A"/>
                <w:sz w:val="18"/>
              </w:rPr>
              <w:t>High</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None of the four services in docker-compose.yml have CPU or memory limits defined. Without resource limits, a single service (or an attacker triggering expensive operations) can consume all available host CPU and memory, causing all other containers — including the database — to become unresponsive. This is a Denial-of-Service risk even without a deliberate attack (e.g., a memory leak in the Python service could kill the entire host).</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no resource constraints</w:t>
            </w:r>
          </w:p>
          <w:p>
            <w:r>
              <w:rPr>
                <w:rFonts w:ascii="Courier New" w:hAnsi="Courier New"/>
                <w:sz w:val="18"/>
              </w:rPr>
              <w:t>services:</w:t>
            </w:r>
          </w:p>
          <w:p>
            <w:r>
              <w:rPr>
                <w:rFonts w:ascii="Courier New" w:hAnsi="Courier New"/>
                <w:sz w:val="18"/>
              </w:rPr>
              <w:t xml:space="preserve">  node-backend:</w:t>
            </w:r>
          </w:p>
          <w:p>
            <w:r>
              <w:rPr>
                <w:rFonts w:ascii="Courier New" w:hAnsi="Courier New"/>
                <w:sz w:val="18"/>
              </w:rPr>
              <w:t xml:space="preserve">    build: ./node-backend</w:t>
            </w:r>
          </w:p>
          <w:p>
            <w:r>
              <w:rPr>
                <w:rFonts w:ascii="Courier New" w:hAnsi="Courier New"/>
                <w:sz w:val="18"/>
              </w:rPr>
              <w:t xml:space="preserve">    env_file: .env</w:t>
            </w:r>
          </w:p>
          <w:p>
            <w:r>
              <w:rPr>
                <w:rFonts w:ascii="Courier New" w:hAnsi="Courier New"/>
                <w:sz w:val="18"/>
              </w:rPr>
              <w:t xml:space="preserve">    # No deploy.resources limits</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deploy.resources.limits for CPU and memory to each service. Start conservatively and tune based on observed usage. Note: docker-compose.yml deploy section requires Docker Compose v3 with Swarm mode, OR use the non-Swarm mem_limit/cpus keys for v2 compatibility.</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add resource limits to each service</w:t>
            </w:r>
          </w:p>
          <w:p>
            <w:r>
              <w:rPr>
                <w:rFonts w:ascii="Courier New" w:hAnsi="Courier New"/>
                <w:sz w:val="18"/>
              </w:rPr>
              <w:t>services:</w:t>
            </w:r>
          </w:p>
          <w:p>
            <w:r>
              <w:rPr>
                <w:rFonts w:ascii="Courier New" w:hAnsi="Courier New"/>
                <w:sz w:val="18"/>
              </w:rPr>
              <w:t xml:space="preserve">  nginx:</w:t>
            </w:r>
          </w:p>
          <w:p>
            <w:r>
              <w:rPr>
                <w:rFonts w:ascii="Courier New" w:hAnsi="Courier New"/>
                <w:sz w:val="18"/>
              </w:rPr>
              <w:t xml:space="preserve">    deploy:</w:t>
            </w:r>
          </w:p>
          <w:p>
            <w:r>
              <w:rPr>
                <w:rFonts w:ascii="Courier New" w:hAnsi="Courier New"/>
                <w:sz w:val="18"/>
              </w:rPr>
              <w:t xml:space="preserve">      resources:</w:t>
            </w:r>
          </w:p>
          <w:p>
            <w:r>
              <w:rPr>
                <w:rFonts w:ascii="Courier New" w:hAnsi="Courier New"/>
                <w:sz w:val="18"/>
              </w:rPr>
              <w:t xml:space="preserve">        limits:</w:t>
            </w:r>
          </w:p>
          <w:p>
            <w:r>
              <w:rPr>
                <w:rFonts w:ascii="Courier New" w:hAnsi="Courier New"/>
                <w:sz w:val="18"/>
              </w:rPr>
              <w:t xml:space="preserve">          cpus: '0.5'</w:t>
            </w:r>
          </w:p>
          <w:p>
            <w:r>
              <w:rPr>
                <w:rFonts w:ascii="Courier New" w:hAnsi="Courier New"/>
                <w:sz w:val="18"/>
              </w:rPr>
              <w:t xml:space="preserve">          memory: 128M</w:t>
            </w:r>
          </w:p>
          <w:p>
            <w:r>
              <w:rPr>
                <w:rFonts w:ascii="Courier New" w:hAnsi="Courier New"/>
                <w:sz w:val="18"/>
              </w:rPr>
              <w:t xml:space="preserve">  node-backend:</w:t>
            </w:r>
          </w:p>
          <w:p>
            <w:r>
              <w:rPr>
                <w:rFonts w:ascii="Courier New" w:hAnsi="Courier New"/>
                <w:sz w:val="18"/>
              </w:rPr>
              <w:t xml:space="preserve">    deploy:</w:t>
            </w:r>
          </w:p>
          <w:p>
            <w:r>
              <w:rPr>
                <w:rFonts w:ascii="Courier New" w:hAnsi="Courier New"/>
                <w:sz w:val="18"/>
              </w:rPr>
              <w:t xml:space="preserve">      resources:</w:t>
            </w:r>
          </w:p>
          <w:p>
            <w:r>
              <w:rPr>
                <w:rFonts w:ascii="Courier New" w:hAnsi="Courier New"/>
                <w:sz w:val="18"/>
              </w:rPr>
              <w:t xml:space="preserve">        limits:</w:t>
            </w:r>
          </w:p>
          <w:p>
            <w:r>
              <w:rPr>
                <w:rFonts w:ascii="Courier New" w:hAnsi="Courier New"/>
                <w:sz w:val="18"/>
              </w:rPr>
              <w:t xml:space="preserve">          cpus: '1.0'</w:t>
            </w:r>
          </w:p>
          <w:p>
            <w:r>
              <w:rPr>
                <w:rFonts w:ascii="Courier New" w:hAnsi="Courier New"/>
                <w:sz w:val="18"/>
              </w:rPr>
              <w:t xml:space="preserve">          memory: 256M</w:t>
            </w:r>
          </w:p>
          <w:p>
            <w:r>
              <w:rPr>
                <w:rFonts w:ascii="Courier New" w:hAnsi="Courier New"/>
                <w:sz w:val="18"/>
              </w:rPr>
              <w:t xml:space="preserve">  python-service:</w:t>
            </w:r>
          </w:p>
          <w:p>
            <w:r>
              <w:rPr>
                <w:rFonts w:ascii="Courier New" w:hAnsi="Courier New"/>
                <w:sz w:val="18"/>
              </w:rPr>
              <w:t xml:space="preserve">    deploy:</w:t>
            </w:r>
          </w:p>
          <w:p>
            <w:r>
              <w:rPr>
                <w:rFonts w:ascii="Courier New" w:hAnsi="Courier New"/>
                <w:sz w:val="18"/>
              </w:rPr>
              <w:t xml:space="preserve">      resources:</w:t>
            </w:r>
          </w:p>
          <w:p>
            <w:r>
              <w:rPr>
                <w:rFonts w:ascii="Courier New" w:hAnsi="Courier New"/>
                <w:sz w:val="18"/>
              </w:rPr>
              <w:t xml:space="preserve">        limits:</w:t>
            </w:r>
          </w:p>
          <w:p>
            <w:r>
              <w:rPr>
                <w:rFonts w:ascii="Courier New" w:hAnsi="Courier New"/>
                <w:sz w:val="18"/>
              </w:rPr>
              <w:t xml:space="preserve">          cpus: '1.0'</w:t>
            </w:r>
          </w:p>
          <w:p>
            <w:r>
              <w:rPr>
                <w:rFonts w:ascii="Courier New" w:hAnsi="Courier New"/>
                <w:sz w:val="18"/>
              </w:rPr>
              <w:t xml:space="preserve">          memory: 512M</w:t>
            </w:r>
          </w:p>
          <w:p>
            <w:r>
              <w:rPr>
                <w:rFonts w:ascii="Courier New" w:hAnsi="Courier New"/>
                <w:sz w:val="18"/>
              </w:rPr>
              <w:t xml:space="preserve">  db:</w:t>
            </w:r>
          </w:p>
          <w:p>
            <w:r>
              <w:rPr>
                <w:rFonts w:ascii="Courier New" w:hAnsi="Courier New"/>
                <w:sz w:val="18"/>
              </w:rPr>
              <w:t xml:space="preserve">    deploy:</w:t>
            </w:r>
          </w:p>
          <w:p>
            <w:r>
              <w:rPr>
                <w:rFonts w:ascii="Courier New" w:hAnsi="Courier New"/>
                <w:sz w:val="18"/>
              </w:rPr>
              <w:t xml:space="preserve">      resources:</w:t>
            </w:r>
          </w:p>
          <w:p>
            <w:r>
              <w:rPr>
                <w:rFonts w:ascii="Courier New" w:hAnsi="Courier New"/>
                <w:sz w:val="18"/>
              </w:rPr>
              <w:t xml:space="preserve">        limits:</w:t>
            </w:r>
          </w:p>
          <w:p>
            <w:r>
              <w:rPr>
                <w:rFonts w:ascii="Courier New" w:hAnsi="Courier New"/>
                <w:sz w:val="18"/>
              </w:rPr>
              <w:t xml:space="preserve">          cpus: '1.0'</w:t>
            </w:r>
          </w:p>
          <w:p>
            <w:r>
              <w:rPr>
                <w:rFonts w:ascii="Courier New" w:hAnsi="Courier New"/>
                <w:sz w:val="18"/>
              </w:rPr>
              <w:t xml:space="preserve">          memory: 512M</w:t>
            </w:r>
          </w:p>
        </w:tc>
      </w:tr>
    </w:tbl>
    <w:p/>
    <w:p>
      <w:pPr>
        <w:spacing w:before="320" w:after="40"/>
      </w:pPr>
      <w:r>
        <w:rPr>
          <w:rFonts w:ascii="Calibri" w:hAnsi="Calibri"/>
          <w:b/>
          <w:color w:val="FF555F"/>
          <w:sz w:val="18"/>
        </w:rPr>
        <w:t>DEPL-011  ·  MEDIUM  ·  CONTAINER HARDENING</w:t>
      </w:r>
    </w:p>
    <w:p>
      <w:r>
        <w:rPr>
          <w:rFonts w:ascii="Calibri" w:hAnsi="Calibri"/>
          <w:b/>
          <w:color w:val="C09000"/>
          <w:sz w:val="24"/>
        </w:rPr>
        <w:t>No Docker Network Isolation — All Services Share Default Bridge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docker-compose.yml</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No custom Docker networks are defined. All services (nginx, node-backend, python-service, db) are placed on the default Docker Compose bridge network where every container can communicate with every other container on any port. The database should only be reachable from python-service; nginx should only reach node-backend. Network isolation enforces least-privilege communication and limits blast radius if any container is compromised.</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no network isolation</w:t>
            </w:r>
          </w:p>
          <w:p>
            <w:r>
              <w:rPr>
                <w:rFonts w:ascii="Courier New" w:hAnsi="Courier New"/>
                <w:sz w:val="18"/>
              </w:rPr>
              <w:t>services:</w:t>
            </w:r>
          </w:p>
          <w:p>
            <w:r>
              <w:rPr>
                <w:rFonts w:ascii="Courier New" w:hAnsi="Courier New"/>
                <w:sz w:val="18"/>
              </w:rPr>
              <w:t xml:space="preserve">  nginx:</w:t>
            </w:r>
          </w:p>
          <w:p>
            <w:r>
              <w:rPr>
                <w:rFonts w:ascii="Courier New" w:hAnsi="Courier New"/>
                <w:sz w:val="18"/>
              </w:rPr>
              <w:t xml:space="preserve">    ...</w:t>
            </w:r>
          </w:p>
          <w:p>
            <w:r>
              <w:rPr>
                <w:rFonts w:ascii="Courier New" w:hAnsi="Courier New"/>
                <w:sz w:val="18"/>
              </w:rPr>
              <w:t xml:space="preserve">  node-backend:</w:t>
            </w:r>
          </w:p>
          <w:p>
            <w:r>
              <w:rPr>
                <w:rFonts w:ascii="Courier New" w:hAnsi="Courier New"/>
                <w:sz w:val="18"/>
              </w:rPr>
              <w:t xml:space="preserve">    ...</w:t>
            </w:r>
          </w:p>
          <w:p>
            <w:r>
              <w:rPr>
                <w:rFonts w:ascii="Courier New" w:hAnsi="Courier New"/>
                <w:sz w:val="18"/>
              </w:rPr>
              <w:t xml:space="preserve">  python-service:</w:t>
            </w:r>
          </w:p>
          <w:p>
            <w:r>
              <w:rPr>
                <w:rFonts w:ascii="Courier New" w:hAnsi="Courier New"/>
                <w:sz w:val="18"/>
              </w:rPr>
              <w:t xml:space="preserve">    ...</w:t>
            </w:r>
          </w:p>
          <w:p>
            <w:r>
              <w:rPr>
                <w:rFonts w:ascii="Courier New" w:hAnsi="Courier New"/>
                <w:sz w:val="18"/>
              </w:rPr>
              <w:t xml:space="preserve">  db:</w:t>
            </w:r>
          </w:p>
          <w:p>
            <w:r>
              <w:rPr>
                <w:rFonts w:ascii="Courier New" w:hAnsi="Courier New"/>
                <w:sz w:val="18"/>
              </w:rPr>
              <w:t xml:space="preserve">    ...</w:t>
            </w:r>
          </w:p>
          <w:p>
            <w:r>
              <w:rPr>
                <w:rFonts w:ascii="Courier New" w:hAnsi="Courier New"/>
                <w:sz w:val="18"/>
              </w:rPr>
              <w:t># No 'networks:' section</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Define named Docker networks with network segmentation: a frontend network (nginx ↔ node-backend) and a backend network (node-backend ↔ python-service ↔ db). The database becomes unreachable from nginx, eliminating a lateral movement path.</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Define separate networks for frontend and backend tiers</w:t>
            </w:r>
          </w:p>
          <w:p>
            <w:r>
              <w:rPr>
                <w:rFonts w:ascii="Courier New" w:hAnsi="Courier New"/>
                <w:sz w:val="18"/>
              </w:rPr>
              <w:t>networks:</w:t>
            </w:r>
          </w:p>
          <w:p>
            <w:r>
              <w:rPr>
                <w:rFonts w:ascii="Courier New" w:hAnsi="Courier New"/>
                <w:sz w:val="18"/>
              </w:rPr>
              <w:t xml:space="preserve">  frontend:</w:t>
            </w:r>
          </w:p>
          <w:p>
            <w:r>
              <w:rPr>
                <w:rFonts w:ascii="Courier New" w:hAnsi="Courier New"/>
                <w:sz w:val="18"/>
              </w:rPr>
              <w:t xml:space="preserve">    driver: bridge</w:t>
            </w:r>
          </w:p>
          <w:p>
            <w:r>
              <w:rPr>
                <w:rFonts w:ascii="Courier New" w:hAnsi="Courier New"/>
                <w:sz w:val="18"/>
              </w:rPr>
              <w:t xml:space="preserve">  backend:</w:t>
            </w:r>
          </w:p>
          <w:p>
            <w:r>
              <w:rPr>
                <w:rFonts w:ascii="Courier New" w:hAnsi="Courier New"/>
                <w:sz w:val="18"/>
              </w:rPr>
              <w:t xml:space="preserve">    driver: bridge</w:t>
            </w:r>
          </w:p>
          <w:p>
            <w:r>
              <w:rPr>
                <w:rFonts w:ascii="Courier New" w:hAnsi="Courier New"/>
                <w:sz w:val="18"/>
              </w:rPr>
            </w:r>
          </w:p>
          <w:p>
            <w:r>
              <w:rPr>
                <w:rFonts w:ascii="Courier New" w:hAnsi="Courier New"/>
                <w:sz w:val="18"/>
              </w:rPr>
              <w:t>services:</w:t>
            </w:r>
          </w:p>
          <w:p>
            <w:r>
              <w:rPr>
                <w:rFonts w:ascii="Courier New" w:hAnsi="Courier New"/>
                <w:sz w:val="18"/>
              </w:rPr>
              <w:t xml:space="preserve">  nginx:</w:t>
            </w:r>
          </w:p>
          <w:p>
            <w:r>
              <w:rPr>
                <w:rFonts w:ascii="Courier New" w:hAnsi="Courier New"/>
                <w:sz w:val="18"/>
              </w:rPr>
              <w:t xml:space="preserve">    networks: [frontend]</w:t>
            </w:r>
          </w:p>
          <w:p>
            <w:r>
              <w:rPr>
                <w:rFonts w:ascii="Courier New" w:hAnsi="Courier New"/>
                <w:sz w:val="18"/>
              </w:rPr>
              <w:t xml:space="preserve">  node-backend:</w:t>
            </w:r>
          </w:p>
          <w:p>
            <w:r>
              <w:rPr>
                <w:rFonts w:ascii="Courier New" w:hAnsi="Courier New"/>
                <w:sz w:val="18"/>
              </w:rPr>
              <w:t xml:space="preserve">    networks: [frontend, backend]  # bridges both tiers</w:t>
            </w:r>
          </w:p>
          <w:p>
            <w:r>
              <w:rPr>
                <w:rFonts w:ascii="Courier New" w:hAnsi="Courier New"/>
                <w:sz w:val="18"/>
              </w:rPr>
              <w:t xml:space="preserve">  python-service:</w:t>
            </w:r>
          </w:p>
          <w:p>
            <w:r>
              <w:rPr>
                <w:rFonts w:ascii="Courier New" w:hAnsi="Courier New"/>
                <w:sz w:val="18"/>
              </w:rPr>
              <w:t xml:space="preserve">    networks: [backend]</w:t>
            </w:r>
          </w:p>
          <w:p>
            <w:r>
              <w:rPr>
                <w:rFonts w:ascii="Courier New" w:hAnsi="Courier New"/>
                <w:sz w:val="18"/>
              </w:rPr>
              <w:t xml:space="preserve">  db:</w:t>
            </w:r>
          </w:p>
          <w:p>
            <w:r>
              <w:rPr>
                <w:rFonts w:ascii="Courier New" w:hAnsi="Courier New"/>
                <w:sz w:val="18"/>
              </w:rPr>
              <w:t xml:space="preserve">    networks: [backend]   # db only reachable from backend</w:t>
            </w:r>
          </w:p>
        </w:tc>
      </w:tr>
    </w:tbl>
    <w:p/>
    <w:p>
      <w:pPr>
        <w:spacing w:before="320" w:after="40"/>
      </w:pPr>
      <w:r>
        <w:rPr>
          <w:rFonts w:ascii="Calibri" w:hAnsi="Calibri"/>
          <w:b/>
          <w:color w:val="FF555F"/>
          <w:sz w:val="18"/>
        </w:rPr>
        <w:t>DEPL-012  ·  MEDIUM  ·  CONTAINER HARDENING</w:t>
      </w:r>
    </w:p>
    <w:p>
      <w:r>
        <w:rPr>
          <w:rFonts w:ascii="Calibri" w:hAnsi="Calibri"/>
          <w:b/>
          <w:color w:val="C09000"/>
          <w:sz w:val="24"/>
        </w:rPr>
        <w:t>Python Dockerfile COPY . . Includes Test &amp; Dev Files in Image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python-service/Dockerfile  |  .dockerignore (missing)</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Python Dockerfile uses 'COPY . .' which copies the entire python-service directory into the container image — including tests/, .env.example, and any local .env files, README.md, and development-only files. Test files in production images increase the attack surface, can contain hardcoded test credentials, and bloat the image size unnecessarily. The absence of .dockerignore means there is no mechanism to exclude these files.</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python-service/Dockerfile</w:t>
            </w:r>
          </w:p>
          <w:p>
            <w:r>
              <w:rPr>
                <w:rFonts w:ascii="Courier New" w:hAnsi="Courier New"/>
                <w:sz w:val="18"/>
              </w:rPr>
              <w:t>COPY requirements.txt .</w:t>
            </w:r>
          </w:p>
          <w:p>
            <w:r>
              <w:rPr>
                <w:rFonts w:ascii="Courier New" w:hAnsi="Courier New"/>
                <w:sz w:val="18"/>
              </w:rPr>
              <w:t>RUN pip install --no-cache-dir -r requirements.txt</w:t>
            </w:r>
          </w:p>
          <w:p>
            <w:r>
              <w:rPr>
                <w:rFonts w:ascii="Courier New" w:hAnsi="Courier New"/>
                <w:sz w:val="18"/>
              </w:rPr>
              <w:t>COPY . .    # &lt;-- copies tests/, .env.example, *.md into image</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Create a .dockerignore file in the python-service directory (and ideally a root-level one too) to exclude tests, documentation, and dev config files from the Docker build context. This reduces image size and removes test credentials from the production attack surface.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1. Create python-service/.dockerignore</w:t>
            </w:r>
          </w:p>
          <w:p>
            <w:r>
              <w:rPr>
                <w:rFonts w:ascii="Courier New" w:hAnsi="Courier New"/>
                <w:sz w:val="18"/>
              </w:rPr>
              <w:t>tests/</w:t>
            </w:r>
          </w:p>
          <w:p>
            <w:r>
              <w:rPr>
                <w:rFonts w:ascii="Courier New" w:hAnsi="Courier New"/>
                <w:sz w:val="18"/>
              </w:rPr>
              <w:t>*.md</w:t>
            </w:r>
          </w:p>
          <w:p>
            <w:r>
              <w:rPr>
                <w:rFonts w:ascii="Courier New" w:hAnsi="Courier New"/>
                <w:sz w:val="18"/>
              </w:rPr>
              <w:t>.env*</w:t>
            </w:r>
          </w:p>
          <w:p>
            <w:r>
              <w:rPr>
                <w:rFonts w:ascii="Courier New" w:hAnsi="Courier New"/>
                <w:sz w:val="18"/>
              </w:rPr>
              <w:t>__pycache__/</w:t>
            </w:r>
          </w:p>
          <w:p>
            <w:r>
              <w:rPr>
                <w:rFonts w:ascii="Courier New" w:hAnsi="Courier New"/>
                <w:sz w:val="18"/>
              </w:rPr>
              <w:t>*.pyc</w:t>
            </w:r>
          </w:p>
          <w:p>
            <w:r>
              <w:rPr>
                <w:rFonts w:ascii="Courier New" w:hAnsi="Courier New"/>
                <w:sz w:val="18"/>
              </w:rPr>
              <w:t>*.pyo</w:t>
            </w:r>
          </w:p>
          <w:p>
            <w:r>
              <w:rPr>
                <w:rFonts w:ascii="Courier New" w:hAnsi="Courier New"/>
                <w:sz w:val="18"/>
              </w:rPr>
              <w:t>.pytest_cache/</w:t>
            </w:r>
          </w:p>
          <w:p>
            <w:r>
              <w:rPr>
                <w:rFonts w:ascii="Courier New" w:hAnsi="Courier New"/>
                <w:sz w:val="18"/>
              </w:rPr>
              <w:t>.git/</w:t>
            </w:r>
          </w:p>
          <w:p>
            <w:r>
              <w:rPr>
                <w:rFonts w:ascii="Courier New" w:hAnsi="Courier New"/>
                <w:sz w:val="18"/>
              </w:rPr>
            </w:r>
          </w:p>
          <w:p>
            <w:r>
              <w:rPr>
                <w:rFonts w:ascii="Courier New" w:hAnsi="Courier New"/>
                <w:sz w:val="18"/>
              </w:rPr>
              <w:t># 2. Alternatively, use selective COPY</w:t>
            </w:r>
          </w:p>
          <w:p>
            <w:r>
              <w:rPr>
                <w:rFonts w:ascii="Courier New" w:hAnsi="Courier New"/>
                <w:sz w:val="18"/>
              </w:rPr>
              <w:t>COPY main.py schemas.py requirements.txt ./</w:t>
            </w:r>
          </w:p>
          <w:p>
            <w:r>
              <w:rPr>
                <w:rFonts w:ascii="Courier New" w:hAnsi="Courier New"/>
                <w:sz w:val="18"/>
              </w:rPr>
              <w:t>COPY services/ ./services/</w:t>
            </w:r>
          </w:p>
          <w:p>
            <w:r>
              <w:rPr>
                <w:rFonts w:ascii="Courier New" w:hAnsi="Courier New"/>
                <w:sz w:val="18"/>
              </w:rPr>
              <w:t>COPY db/schema.sql ./db/</w:t>
            </w:r>
          </w:p>
          <w:p>
            <w:r>
              <w:rPr>
                <w:rFonts w:ascii="Courier New" w:hAnsi="Courier New"/>
                <w:sz w:val="18"/>
              </w:rPr>
              <w:t># Do NOT copy tests/</w:t>
            </w:r>
          </w:p>
        </w:tc>
      </w:tr>
    </w:tbl>
    <w:p/>
    <w:p>
      <w:pPr>
        <w:spacing w:before="320" w:after="40"/>
      </w:pPr>
      <w:r>
        <w:rPr>
          <w:rFonts w:ascii="Calibri" w:hAnsi="Calibri"/>
          <w:b/>
          <w:color w:val="FF555F"/>
          <w:sz w:val="18"/>
        </w:rPr>
        <w:t>DEPL-013  ·  MEDIUM  ·  DEPLOYMENT CONFIGURATION</w:t>
      </w:r>
    </w:p>
    <w:p>
      <w:r>
        <w:rPr>
          <w:rFonts w:ascii="Calibri" w:hAnsi="Calibri"/>
          <w:b/>
          <w:color w:val="C09000"/>
          <w:sz w:val="24"/>
        </w:rPr>
        <w:t>Missing .gitignore and .dockerignore — Risk of Committing Secrets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 (repository root)</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Neither a .gitignore nor a root-level .dockerignore file exists in the project root. Without .gitignore, there is no guard preventing accidental commits of .env files containing real API keys, database credentials, and reCAPTCHA secrets. Without .dockerignore, every docker build includes unnecessary files (logs/, .env, *.md, .git/) in the build context, slowing builds and potentially including sensitive data in image layers.</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Project root — no .gitignore or .dockerignore</w:t>
            </w:r>
          </w:p>
          <w:p>
            <w:r>
              <w:rPr>
                <w:rFonts w:ascii="Courier New" w:hAnsi="Courier New"/>
                <w:sz w:val="18"/>
              </w:rPr>
              <w:t># (confirmed by directory listing)</w:t>
            </w:r>
          </w:p>
          <w:p>
            <w:r>
              <w:rPr>
                <w:rFonts w:ascii="Courier New" w:hAnsi="Courier New"/>
                <w:sz w:val="18"/>
              </w:rPr>
              <w:t># Risk: 'git add .' will stage .env with real credentials</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Create .gitignore and .dockerignore files at the project root. The .gitignore must include .env (and all .env.* variants except .env.example). Run 'git status' to confirm .env is untracked before the first commit, and add a pre-commit hook to scan for secrets using detect-secrets.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.gitignore (place in project root)</w:t>
            </w:r>
          </w:p>
          <w:p>
            <w:r>
              <w:rPr>
                <w:rFonts w:ascii="Courier New" w:hAnsi="Courier New"/>
                <w:sz w:val="18"/>
              </w:rPr>
              <w:t>.env</w:t>
            </w:r>
          </w:p>
          <w:p>
            <w:r>
              <w:rPr>
                <w:rFonts w:ascii="Courier New" w:hAnsi="Courier New"/>
                <w:sz w:val="18"/>
              </w:rPr>
              <w:t>.env.*</w:t>
            </w:r>
          </w:p>
          <w:p>
            <w:r>
              <w:rPr>
                <w:rFonts w:ascii="Courier New" w:hAnsi="Courier New"/>
                <w:sz w:val="18"/>
              </w:rPr>
              <w:t>!.env.example</w:t>
            </w:r>
          </w:p>
          <w:p>
            <w:r>
              <w:rPr>
                <w:rFonts w:ascii="Courier New" w:hAnsi="Courier New"/>
                <w:sz w:val="18"/>
              </w:rPr>
              <w:t>logs/</w:t>
            </w:r>
          </w:p>
          <w:p>
            <w:r>
              <w:rPr>
                <w:rFonts w:ascii="Courier New" w:hAnsi="Courier New"/>
                <w:sz w:val="18"/>
              </w:rPr>
              <w:t>*.log</w:t>
            </w:r>
          </w:p>
          <w:p>
            <w:r>
              <w:rPr>
                <w:rFonts w:ascii="Courier New" w:hAnsi="Courier New"/>
                <w:sz w:val="18"/>
              </w:rPr>
              <w:t>node_modules/</w:t>
            </w:r>
          </w:p>
          <w:p>
            <w:r>
              <w:rPr>
                <w:rFonts w:ascii="Courier New" w:hAnsi="Courier New"/>
                <w:sz w:val="18"/>
              </w:rPr>
              <w:t>__pycache__/</w:t>
            </w:r>
          </w:p>
          <w:p>
            <w:r>
              <w:rPr>
                <w:rFonts w:ascii="Courier New" w:hAnsi="Courier New"/>
                <w:sz w:val="18"/>
              </w:rPr>
              <w:t>*.pyc</w:t>
            </w:r>
          </w:p>
          <w:p>
            <w:r>
              <w:rPr>
                <w:rFonts w:ascii="Courier New" w:hAnsi="Courier New"/>
                <w:sz w:val="18"/>
              </w:rPr>
              <w:t>.pytest_cache/</w:t>
            </w:r>
          </w:p>
          <w:p>
            <w:r>
              <w:rPr>
                <w:rFonts w:ascii="Courier New" w:hAnsi="Courier New"/>
                <w:sz w:val="18"/>
              </w:rPr>
              <w:t>dist/</w:t>
            </w:r>
          </w:p>
          <w:p>
            <w:r>
              <w:rPr>
                <w:rFonts w:ascii="Courier New" w:hAnsi="Courier New"/>
                <w:sz w:val="18"/>
              </w:rPr>
              <w:t>build/</w:t>
            </w:r>
          </w:p>
          <w:p>
            <w:r>
              <w:rPr>
                <w:rFonts w:ascii="Courier New" w:hAnsi="Courier New"/>
                <w:sz w:val="18"/>
              </w:rPr>
            </w:r>
          </w:p>
          <w:p>
            <w:r>
              <w:rPr>
                <w:rFonts w:ascii="Courier New" w:hAnsi="Courier New"/>
                <w:sz w:val="18"/>
              </w:rPr>
              <w:t># .dockerignore (place in project root)</w:t>
            </w:r>
          </w:p>
          <w:p>
            <w:r>
              <w:rPr>
                <w:rFonts w:ascii="Courier New" w:hAnsi="Courier New"/>
                <w:sz w:val="18"/>
              </w:rPr>
              <w:t>.git/</w:t>
            </w:r>
          </w:p>
          <w:p>
            <w:r>
              <w:rPr>
                <w:rFonts w:ascii="Courier New" w:hAnsi="Courier New"/>
                <w:sz w:val="18"/>
              </w:rPr>
              <w:t>.env</w:t>
            </w:r>
          </w:p>
          <w:p>
            <w:r>
              <w:rPr>
                <w:rFonts w:ascii="Courier New" w:hAnsi="Courier New"/>
                <w:sz w:val="18"/>
              </w:rPr>
              <w:t>.env.*</w:t>
            </w:r>
          </w:p>
          <w:p>
            <w:r>
              <w:rPr>
                <w:rFonts w:ascii="Courier New" w:hAnsi="Courier New"/>
                <w:sz w:val="18"/>
              </w:rPr>
              <w:t>logs/</w:t>
            </w:r>
          </w:p>
          <w:p>
            <w:r>
              <w:rPr>
                <w:rFonts w:ascii="Courier New" w:hAnsi="Courier New"/>
                <w:sz w:val="18"/>
              </w:rPr>
              <w:t>*.log</w:t>
            </w:r>
          </w:p>
          <w:p>
            <w:r>
              <w:rPr>
                <w:rFonts w:ascii="Courier New" w:hAnsi="Courier New"/>
                <w:sz w:val="18"/>
              </w:rPr>
              <w:t>*.md</w:t>
            </w:r>
          </w:p>
          <w:p>
            <w:r>
              <w:rPr>
                <w:rFonts w:ascii="Courier New" w:hAnsi="Courier New"/>
                <w:sz w:val="18"/>
              </w:rPr>
              <w:t>tests/</w:t>
            </w:r>
          </w:p>
          <w:p>
            <w:r>
              <w:rPr>
                <w:rFonts w:ascii="Courier New" w:hAnsi="Courier New"/>
                <w:sz w:val="18"/>
              </w:rPr>
              <w:t>__pycache__/</w:t>
            </w:r>
          </w:p>
          <w:p>
            <w:r>
              <w:rPr>
                <w:rFonts w:ascii="Courier New" w:hAnsi="Courier New"/>
                <w:sz w:val="18"/>
              </w:rPr>
              <w:t>node_modules/</w:t>
            </w:r>
          </w:p>
          <w:p>
            <w:r>
              <w:rPr>
                <w:rFonts w:ascii="Courier New" w:hAnsi="Courier New"/>
                <w:sz w:val="18"/>
              </w:rPr>
              <w:t>.pytest_cache/</w:t>
            </w:r>
          </w:p>
        </w:tc>
      </w:tr>
    </w:tbl>
    <w:p/>
    <w:p>
      <w:pPr>
        <w:spacing w:before="320" w:after="40"/>
      </w:pPr>
      <w:r>
        <w:rPr>
          <w:rFonts w:ascii="Calibri" w:hAnsi="Calibri"/>
          <w:b/>
          <w:color w:val="FF555F"/>
          <w:sz w:val="18"/>
        </w:rPr>
        <w:t>DEPL-014  ·  LOW  ·  PRODUCTION HARDENING</w:t>
      </w:r>
    </w:p>
    <w:p>
      <w:r>
        <w:rPr>
          <w:rFonts w:ascii="Calibri" w:hAnsi="Calibri"/>
          <w:b/>
          <w:color w:val="375623"/>
          <w:sz w:val="24"/>
        </w:rPr>
        <w:t>uvicorn --log-level Not Set — Verbose Logging in Production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python-service/Dockerfile CMD</w:t>
            </w:r>
          </w:p>
        </w:tc>
        <w:tc>
          <w:tcPr>
            <w:tcW w:type="dxa" w:w="5040"/>
            <w:shd w:val="clear" w:color="auto" w:fill="FFFFFF"/>
            <w:tcMar>
              <w:top w:w="80" w:type="dxa"/>
              <w:bottom w:w="80" w:type="dxa"/>
              <w:left w:w="120" w:type="dxa"/>
              <w:right w:w="120" w:type="dxa"/>
            </w:tcMar>
          </w:tcPr>
          <w:p>
            <w:r>
              <w:rPr>
                <w:rFonts w:ascii="Calibri" w:hAnsi="Calibri"/>
                <w:color w:val="375623"/>
                <w:sz w:val="18"/>
              </w:rPr>
              <w:t>Low</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uvicorn startup command does not specify --log-level, defaulting to 'info'. In production, info-level logging emits a line for every HTTP request including paths, query strings, and response codes — creating verbose logs that consume disk space, may include sensitive URL parameters, and make it harder to spot genuine errors in log analysis.</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python-service/Dockerfile</w:t>
            </w:r>
          </w:p>
          <w:p>
            <w:r>
              <w:rPr>
                <w:rFonts w:ascii="Courier New" w:hAnsi="Courier New"/>
                <w:sz w:val="18"/>
              </w:rPr>
              <w:t>CMD ["uvicorn", "main:app", "--host", "0.0.0.0", "--port", "8000", "--workers", "2"]</w:t>
            </w:r>
          </w:p>
          <w:p>
            <w:r>
              <w:rPr>
                <w:rFonts w:ascii="Courier New" w:hAnsi="Courier New"/>
                <w:sz w:val="18"/>
              </w:rPr>
              <w:t># Missing: --log-level warning</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--log-level warning to the uvicorn CMD to reduce log verbosity. Keep --access-log enabled for audit trail purposes but route access logs to a separate sink from application logs.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Production CMD with explicit log level</w:t>
            </w:r>
          </w:p>
          <w:p>
            <w:r>
              <w:rPr>
                <w:rFonts w:ascii="Courier New" w:hAnsi="Courier New"/>
                <w:sz w:val="18"/>
              </w:rPr>
              <w:t>CMD ["uvicorn", "main:app",</w:t>
            </w:r>
          </w:p>
          <w:p>
            <w:r>
              <w:rPr>
                <w:rFonts w:ascii="Courier New" w:hAnsi="Courier New"/>
                <w:sz w:val="18"/>
              </w:rPr>
              <w:t xml:space="preserve">     "--host", "0.0.0.0",</w:t>
            </w:r>
          </w:p>
          <w:p>
            <w:r>
              <w:rPr>
                <w:rFonts w:ascii="Courier New" w:hAnsi="Courier New"/>
                <w:sz w:val="18"/>
              </w:rPr>
              <w:t xml:space="preserve">     "--port", "8000",</w:t>
            </w:r>
          </w:p>
          <w:p>
            <w:r>
              <w:rPr>
                <w:rFonts w:ascii="Courier New" w:hAnsi="Courier New"/>
                <w:sz w:val="18"/>
              </w:rPr>
              <w:t xml:space="preserve">     "--workers", "2",</w:t>
            </w:r>
          </w:p>
          <w:p>
            <w:r>
              <w:rPr>
                <w:rFonts w:ascii="Courier New" w:hAnsi="Courier New"/>
                <w:sz w:val="18"/>
              </w:rPr>
              <w:t xml:space="preserve">     "--log-level", "warning",</w:t>
            </w:r>
          </w:p>
          <w:p>
            <w:r>
              <w:rPr>
                <w:rFonts w:ascii="Courier New" w:hAnsi="Courier New"/>
                <w:sz w:val="18"/>
              </w:rPr>
              <w:t xml:space="preserve">     "--access-log"]</w:t>
            </w:r>
          </w:p>
          <w:p>
            <w:r>
              <w:rPr>
                <w:rFonts w:ascii="Courier New" w:hAnsi="Courier New"/>
                <w:sz w:val="18"/>
              </w:rPr>
              <w:t># --access-log keeps request logging for audit; --log-level warning suppresses debug/info noise</w:t>
            </w:r>
          </w:p>
        </w:tc>
      </w:tr>
    </w:tbl>
    <w:p/>
    <w:p>
      <w:r>
        <w:br w:type="page"/>
      </w:r>
    </w:p>
    <w:p>
      <w:pPr>
        <w:spacing w:before="320" w:after="40"/>
      </w:pPr>
      <w:r>
        <w:rPr>
          <w:rFonts w:ascii="Calibri" w:hAnsi="Calibri"/>
          <w:b/>
          <w:color w:val="FF555F"/>
          <w:sz w:val="18"/>
        </w:rPr>
        <w:t>SECTION 6</w:t>
      </w:r>
    </w:p>
    <w:p>
      <w:pPr>
        <w:spacing w:before="240" w:after="120"/>
      </w:pPr>
      <w:r>
        <w:rPr>
          <w:rFonts w:ascii="Calibri" w:hAnsi="Calibri"/>
          <w:b/>
          <w:color w:val="161916"/>
          <w:sz w:val="32"/>
        </w:rPr>
        <w:t>Default &amp; Placeholder Content</w:t>
      </w:r>
    </w:p>
    <w:p>
      <w:pPr>
        <w:spacing w:before="320" w:after="40"/>
      </w:pPr>
      <w:r>
        <w:rPr>
          <w:rFonts w:ascii="Calibri" w:hAnsi="Calibri"/>
          <w:b/>
          <w:color w:val="FF555F"/>
          <w:sz w:val="18"/>
        </w:rPr>
        <w:t>DEPL-015  ·  LOW  ·  DEFAULT CONTENT</w:t>
      </w:r>
    </w:p>
    <w:p>
      <w:r>
        <w:rPr>
          <w:rFonts w:ascii="Calibri" w:hAnsi="Calibri"/>
          <w:b/>
          <w:color w:val="375623"/>
          <w:sz w:val="24"/>
        </w:rPr>
        <w:t>Placeholder Company Data in All Frontend HTML Pages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frontend/*.html  |  frontend/robots.txt  |  frontend/sitemap.xml</w:t>
            </w:r>
          </w:p>
        </w:tc>
        <w:tc>
          <w:tcPr>
            <w:tcW w:type="dxa" w:w="5040"/>
            <w:shd w:val="clear" w:color="auto" w:fill="FFFFFF"/>
            <w:tcMar>
              <w:top w:w="80" w:type="dxa"/>
              <w:bottom w:w="80" w:type="dxa"/>
              <w:left w:w="120" w:type="dxa"/>
              <w:right w:w="120" w:type="dxa"/>
            </w:tcMar>
          </w:tcPr>
          <w:p>
            <w:r>
              <w:rPr>
                <w:rFonts w:ascii="Calibri" w:hAnsi="Calibri"/>
                <w:color w:val="375623"/>
                <w:sz w:val="18"/>
              </w:rPr>
              <w:t>Low</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All frontend HTML files, robots.txt, and sitemap.xml contain placeholder values that must be replaced before production deployment: 'Company Name', 'CompanyName', '123 Business Street', +1 (555) 123-4567, info@companyname.com, and https://www.companyname.com. Deploying with placeholder content damages brand credibility, breaks contact information, and may cause SEO penalties from search engines that detect templated content.</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frontend/index.html --&gt;</w:t>
            </w:r>
          </w:p>
          <w:p>
            <w:r>
              <w:rPr>
                <w:rFonts w:ascii="Courier New" w:hAnsi="Courier New"/>
                <w:sz w:val="18"/>
              </w:rPr>
              <w:t>&lt;title&gt;Company Name - Home&lt;/title&gt;</w:t>
            </w:r>
          </w:p>
          <w:p>
            <w:r>
              <w:rPr>
                <w:rFonts w:ascii="Courier New" w:hAnsi="Courier New"/>
                <w:sz w:val="18"/>
              </w:rPr>
              <w:t>&lt;p&gt;Phone: +1 (555) 123-4567 | Email: info@companyname.com&lt;/p&gt;</w:t>
            </w:r>
          </w:p>
          <w:p>
            <w:r>
              <w:rPr>
                <w:rFonts w:ascii="Courier New" w:hAnsi="Courier New"/>
                <w:sz w:val="18"/>
              </w:rPr>
            </w:r>
          </w:p>
          <w:p>
            <w:r>
              <w:rPr>
                <w:rFonts w:ascii="Courier New" w:hAnsi="Courier New"/>
                <w:sz w:val="18"/>
              </w:rPr>
              <w:t>&lt;!-- frontend/sitemap.xml --&gt;</w:t>
            </w:r>
          </w:p>
          <w:p>
            <w:r>
              <w:rPr>
                <w:rFonts w:ascii="Courier New" w:hAnsi="Courier New"/>
                <w:sz w:val="18"/>
              </w:rPr>
              <w:t>&lt;loc&gt;https://www.companyname.com/&lt;/loc&gt;</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Replace all placeholder values with real company data before deployment. Consider introducing a simple build step that substitutes company details from a single source-of-truth config file across all HTML templates — this prevents future drift between pages.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Maintain a single config file for company-specific values</w:t>
            </w:r>
          </w:p>
          <w:p>
            <w:r>
              <w:rPr>
                <w:rFonts w:ascii="Courier New" w:hAnsi="Courier New"/>
                <w:sz w:val="18"/>
              </w:rPr>
              <w:t># e.g., company-config.json:</w:t>
            </w:r>
          </w:p>
          <w:p>
            <w:r>
              <w:rPr>
                <w:rFonts w:ascii="Courier New" w:hAnsi="Courier New"/>
                <w:sz w:val="18"/>
              </w:rPr>
              <w:t>{</w:t>
            </w:r>
          </w:p>
          <w:p>
            <w:r>
              <w:rPr>
                <w:rFonts w:ascii="Courier New" w:hAnsi="Courier New"/>
                <w:sz w:val="18"/>
              </w:rPr>
              <w:t xml:space="preserve">  "name": "Acme Corporation",</w:t>
            </w:r>
          </w:p>
          <w:p>
            <w:r>
              <w:rPr>
                <w:rFonts w:ascii="Courier New" w:hAnsi="Courier New"/>
                <w:sz w:val="18"/>
              </w:rPr>
              <w:t xml:space="preserve">  "domain": "acmecorp.com",</w:t>
            </w:r>
          </w:p>
          <w:p>
            <w:r>
              <w:rPr>
                <w:rFonts w:ascii="Courier New" w:hAnsi="Courier New"/>
                <w:sz w:val="18"/>
              </w:rPr>
              <w:t xml:space="preserve">  "email": "info@acmecorp.com",</w:t>
            </w:r>
          </w:p>
          <w:p>
            <w:r>
              <w:rPr>
                <w:rFonts w:ascii="Courier New" w:hAnsi="Courier New"/>
                <w:sz w:val="18"/>
              </w:rPr>
              <w:t xml:space="preserve">  "phone": "+1 (800) 555-0100",</w:t>
            </w:r>
          </w:p>
          <w:p>
            <w:r>
              <w:rPr>
                <w:rFonts w:ascii="Courier New" w:hAnsi="Courier New"/>
                <w:sz w:val="18"/>
              </w:rPr>
              <w:t xml:space="preserve">  "address": "1 Corporate Drive, New York, NY 10001"</w:t>
            </w:r>
          </w:p>
          <w:p>
            <w:r>
              <w:rPr>
                <w:rFonts w:ascii="Courier New" w:hAnsi="Courier New"/>
                <w:sz w:val="18"/>
              </w:rPr>
              <w:t>}</w:t>
            </w:r>
          </w:p>
          <w:p>
            <w:r>
              <w:rPr>
                <w:rFonts w:ascii="Courier New" w:hAnsi="Courier New"/>
                <w:sz w:val="18"/>
              </w:rPr>
              <w:t># Use a templating step (envsubst, Handlebars, or a build script)</w:t>
            </w:r>
          </w:p>
          <w:p>
            <w:r>
              <w:rPr>
                <w:rFonts w:ascii="Courier New" w:hAnsi="Courier New"/>
                <w:sz w:val="18"/>
              </w:rPr>
              <w:t># to inject these values at build time across all HTML files.</w:t>
            </w:r>
          </w:p>
        </w:tc>
      </w:tr>
    </w:tbl>
    <w:p/>
    <w:p>
      <w:pPr>
        <w:spacing w:before="320" w:after="40"/>
      </w:pPr>
      <w:r>
        <w:rPr>
          <w:rFonts w:ascii="Calibri" w:hAnsi="Calibri"/>
          <w:b/>
          <w:color w:val="FF555F"/>
          <w:sz w:val="18"/>
        </w:rPr>
        <w:t>DEPL-016  ·  MEDIUM  ·  PRODUCTION CONFIGURATION</w:t>
      </w:r>
    </w:p>
    <w:p>
      <w:r>
        <w:rPr>
          <w:rFonts w:ascii="Calibri" w:hAnsi="Calibri"/>
          <w:b/>
          <w:color w:val="C09000"/>
          <w:sz w:val="24"/>
        </w:rPr>
        <w:t>NODE_ENV Set to 'development' in .env.example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.env.example</w:t>
            </w:r>
          </w:p>
        </w:tc>
        <w:tc>
          <w:tcPr>
            <w:tcW w:type="dxa" w:w="5040"/>
            <w:shd w:val="clear" w:color="auto" w:fill="FFFFFF"/>
            <w:tcMar>
              <w:top w:w="80" w:type="dxa"/>
              <w:bottom w:w="80" w:type="dxa"/>
              <w:left w:w="120" w:type="dxa"/>
              <w:right w:w="120" w:type="dxa"/>
            </w:tcMar>
          </w:tcPr>
          <w:p>
            <w:r>
              <w:rPr>
                <w:rFonts w:ascii="Calibri" w:hAnsi="Calibri"/>
                <w:color w:val="C09000"/>
                <w:sz w:val="18"/>
              </w:rPr>
              <w:t>Medium</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The .env.example file sets NODE_ENV=development. Operators who copy this file to .env without changing NODE_ENV will deploy the application in development mode. In Express/Node.js, development mode produces verbose error stack traces in responses, may enable additional debugging middleware, and changes caching behaviour. In FastAPI, this value is used to control whether API docs are exposed (after the DEPL-005 fix is applied).</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.env.example</w:t>
            </w:r>
          </w:p>
          <w:p>
            <w:r>
              <w:rPr>
                <w:rFonts w:ascii="Courier New" w:hAnsi="Courier New"/>
                <w:sz w:val="18"/>
              </w:rPr>
              <w:t>NODE_ENV=development   # &lt;-- operators must remember to change this</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Change the default in .env.example to NODE_ENV=production. Add a comment instructing developers to override it locally. Set NODE_ENV=${NODE_ENV:-production} in docker-compose.yml to default to production even if the variable is absent from .env.</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.env.example — make the production-required value the default</w:t>
            </w:r>
          </w:p>
          <w:p>
            <w:r>
              <w:rPr>
                <w:rFonts w:ascii="Courier New" w:hAnsi="Courier New"/>
                <w:sz w:val="18"/>
              </w:rPr>
              <w:t>NODE_ENV=production</w:t>
            </w:r>
          </w:p>
          <w:p>
            <w:r>
              <w:rPr>
                <w:rFonts w:ascii="Courier New" w:hAnsi="Courier New"/>
                <w:sz w:val="18"/>
              </w:rPr>
              <w:t># Developers: override in your local .env.local or set NODE_ENV=development before running</w:t>
            </w:r>
          </w:p>
          <w:p>
            <w:r>
              <w:rPr>
                <w:rFonts w:ascii="Courier New" w:hAnsi="Courier New"/>
                <w:sz w:val="18"/>
              </w:rPr>
            </w:r>
          </w:p>
          <w:p>
            <w:r>
              <w:rPr>
                <w:rFonts w:ascii="Courier New" w:hAnsi="Courier New"/>
                <w:sz w:val="18"/>
              </w:rPr>
              <w:t># Also add to docker-compose.yml as a reminder:</w:t>
            </w:r>
          </w:p>
          <w:p>
            <w:r>
              <w:rPr>
                <w:rFonts w:ascii="Courier New" w:hAnsi="Courier New"/>
                <w:sz w:val="18"/>
              </w:rPr>
              <w:t>services:</w:t>
            </w:r>
          </w:p>
          <w:p>
            <w:r>
              <w:rPr>
                <w:rFonts w:ascii="Courier New" w:hAnsi="Courier New"/>
                <w:sz w:val="18"/>
              </w:rPr>
              <w:t xml:space="preserve">  node-backend:</w:t>
            </w:r>
          </w:p>
          <w:p>
            <w:r>
              <w:rPr>
                <w:rFonts w:ascii="Courier New" w:hAnsi="Courier New"/>
                <w:sz w:val="18"/>
              </w:rPr>
              <w:t xml:space="preserve">    environment:</w:t>
            </w:r>
          </w:p>
          <w:p>
            <w:r>
              <w:rPr>
                <w:rFonts w:ascii="Courier New" w:hAnsi="Courier New"/>
                <w:sz w:val="18"/>
              </w:rPr>
              <w:t xml:space="preserve">      - NODE_ENV=${NODE_ENV:-production}  # Default to production if not set</w:t>
            </w:r>
          </w:p>
        </w:tc>
      </w:tr>
    </w:tbl>
    <w:p/>
    <w:p>
      <w:pPr>
        <w:spacing w:before="320" w:after="40"/>
      </w:pPr>
      <w:r>
        <w:rPr>
          <w:rFonts w:ascii="Calibri" w:hAnsi="Calibri"/>
          <w:b/>
          <w:color w:val="FF555F"/>
          <w:sz w:val="18"/>
        </w:rPr>
        <w:t>DEPL-017  ·  LOW  ·  DOCKER CONFIGURATION</w:t>
      </w:r>
    </w:p>
    <w:p>
      <w:r>
        <w:rPr>
          <w:rFonts w:ascii="Calibri" w:hAnsi="Calibri"/>
          <w:b/>
          <w:color w:val="375623"/>
          <w:sz w:val="24"/>
        </w:rPr>
        <w:t>Healthchecks Missing in docker-compose.yml — No Service_Healthy Dependency</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Affected Component</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18"/>
              </w:rPr>
              <w:t>docker-compose.yml</w:t>
            </w:r>
          </w:p>
        </w:tc>
        <w:tc>
          <w:tcPr>
            <w:tcW w:type="dxa" w:w="5040"/>
            <w:shd w:val="clear" w:color="auto" w:fill="FFFFFF"/>
            <w:tcMar>
              <w:top w:w="80" w:type="dxa"/>
              <w:bottom w:w="80" w:type="dxa"/>
              <w:left w:w="120" w:type="dxa"/>
              <w:right w:w="120" w:type="dxa"/>
            </w:tcMar>
          </w:tcPr>
          <w:p>
            <w:r>
              <w:rPr>
                <w:rFonts w:ascii="Calibri" w:hAnsi="Calibri"/>
                <w:color w:val="375623"/>
                <w:sz w:val="18"/>
              </w:rPr>
              <w:t>Low</w:t>
            </w:r>
          </w:p>
        </w:tc>
      </w:tr>
    </w:tbl>
    <w:p/>
    <w:p>
      <w:pPr>
        <w:spacing w:before="0" w:after="80"/>
      </w:pPr>
      <w:r>
        <w:rPr>
          <w:rFonts w:ascii="Calibri" w:hAnsi="Calibri"/>
          <w:b/>
          <w:i w:val="0"/>
          <w:color w:val="444744"/>
          <w:sz w:val="20"/>
        </w:rPr>
        <w:t>Description</w:t>
      </w:r>
    </w:p>
    <w:p>
      <w:pPr>
        <w:spacing w:before="0" w:after="80"/>
      </w:pPr>
      <w:r>
        <w:rPr>
          <w:rFonts w:ascii="Calibri" w:hAnsi="Calibri"/>
          <w:b w:val="0"/>
          <w:i w:val="0"/>
          <w:color w:val="444744"/>
          <w:sz w:val="20"/>
        </w:rPr>
        <w:t>While the Dockerfiles lack HEALTHCHECK (addressed in DEPL-009), the docker-compose.yml also does not define any healthcheck: blocks, which means Docker Compose cannot use condition: service_healthy in depends_on. Currently, nginx starts and begins proxying to node-backend before node-backend has finished initialising, potentially causing request failures during startup. Similarly, python-service may attempt to connect to the database before it is ready to accept connections.</w:t>
      </w:r>
    </w:p>
    <w:p>
      <w:pPr>
        <w:spacing w:before="0" w:after="80"/>
      </w:pPr>
      <w:r>
        <w:rPr>
          <w:rFonts w:ascii="Calibri" w:hAnsi="Calibri"/>
          <w:b/>
          <w:i w:val="0"/>
          <w:color w:val="444744"/>
          <w:sz w:val="20"/>
        </w:rPr>
        <w:t>Evidence / Current Configuration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depends_on without health condition</w:t>
            </w:r>
          </w:p>
          <w:p>
            <w:r>
              <w:rPr>
                <w:rFonts w:ascii="Courier New" w:hAnsi="Courier New"/>
                <w:sz w:val="18"/>
              </w:rPr>
              <w:t>node-backend:</w:t>
            </w:r>
          </w:p>
          <w:p>
            <w:r>
              <w:rPr>
                <w:rFonts w:ascii="Courier New" w:hAnsi="Courier New"/>
                <w:sz w:val="18"/>
              </w:rPr>
              <w:t xml:space="preserve">  depends_on:</w:t>
            </w:r>
          </w:p>
          <w:p>
            <w:r>
              <w:rPr>
                <w:rFonts w:ascii="Courier New" w:hAnsi="Courier New"/>
                <w:sz w:val="18"/>
              </w:rPr>
              <w:t xml:space="preserve">    - python-service   # starts after python-service container starts, not after it's healthy</w:t>
            </w:r>
          </w:p>
        </w:tc>
      </w:tr>
    </w:tbl>
    <w:p/>
    <w:p>
      <w:pPr>
        <w:spacing w:before="0" w:after="80"/>
      </w:pPr>
      <w:r>
        <w:rPr>
          <w:rFonts w:ascii="Calibri" w:hAnsi="Calibri"/>
          <w:b/>
          <w:i w:val="0"/>
          <w:color w:val="444744"/>
          <w:sz w:val="20"/>
        </w:rPr>
        <w:t>Recommended Fix</w:t>
      </w:r>
    </w:p>
    <w:p>
      <w:pPr>
        <w:spacing w:before="0" w:after="80"/>
      </w:pPr>
      <w:r>
        <w:rPr>
          <w:rFonts w:ascii="Calibri" w:hAnsi="Calibri"/>
          <w:b w:val="0"/>
          <w:i w:val="0"/>
          <w:color w:val="444744"/>
          <w:sz w:val="20"/>
        </w:rPr>
        <w:t>Add healthcheck blocks to each service in docker-compose.yml and update depends_on to use condition: service_healthy. This ensures services start in the correct order and only after their dependencies are genuinely ready to serve traffic.</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add healthchecks and use service_healthy</w:t>
            </w:r>
          </w:p>
          <w:p>
            <w:r>
              <w:rPr>
                <w:rFonts w:ascii="Courier New" w:hAnsi="Courier New"/>
                <w:sz w:val="18"/>
              </w:rPr>
              <w:t>db:</w:t>
            </w:r>
          </w:p>
          <w:p>
            <w:r>
              <w:rPr>
                <w:rFonts w:ascii="Courier New" w:hAnsi="Courier New"/>
                <w:sz w:val="18"/>
              </w:rPr>
              <w:t xml:space="preserve">  healthcheck:</w:t>
            </w:r>
          </w:p>
          <w:p>
            <w:r>
              <w:rPr>
                <w:rFonts w:ascii="Courier New" w:hAnsi="Courier New"/>
                <w:sz w:val="18"/>
              </w:rPr>
              <w:t xml:space="preserve">    test: ["CMD-SHELL", "pg_isready -U $${POSTGRES_USER} -d $${POSTGRES_DB}"]</w:t>
            </w:r>
          </w:p>
          <w:p>
            <w:r>
              <w:rPr>
                <w:rFonts w:ascii="Courier New" w:hAnsi="Courier New"/>
                <w:sz w:val="18"/>
              </w:rPr>
              <w:t xml:space="preserve">    interval: 10s</w:t>
            </w:r>
          </w:p>
          <w:p>
            <w:r>
              <w:rPr>
                <w:rFonts w:ascii="Courier New" w:hAnsi="Courier New"/>
                <w:sz w:val="18"/>
              </w:rPr>
              <w:t xml:space="preserve">    timeout: 5s</w:t>
            </w:r>
          </w:p>
          <w:p>
            <w:r>
              <w:rPr>
                <w:rFonts w:ascii="Courier New" w:hAnsi="Courier New"/>
                <w:sz w:val="18"/>
              </w:rPr>
              <w:t xml:space="preserve">    retries: 5</w:t>
            </w:r>
          </w:p>
          <w:p>
            <w:r>
              <w:rPr>
                <w:rFonts w:ascii="Courier New" w:hAnsi="Courier New"/>
                <w:sz w:val="18"/>
              </w:rPr>
            </w:r>
          </w:p>
          <w:p>
            <w:r>
              <w:rPr>
                <w:rFonts w:ascii="Courier New" w:hAnsi="Courier New"/>
                <w:sz w:val="18"/>
              </w:rPr>
              <w:t>python-service:</w:t>
            </w:r>
          </w:p>
          <w:p>
            <w:r>
              <w:rPr>
                <w:rFonts w:ascii="Courier New" w:hAnsi="Courier New"/>
                <w:sz w:val="18"/>
              </w:rPr>
              <w:t xml:space="preserve">  depends_on:</w:t>
            </w:r>
          </w:p>
          <w:p>
            <w:r>
              <w:rPr>
                <w:rFonts w:ascii="Courier New" w:hAnsi="Courier New"/>
                <w:sz w:val="18"/>
              </w:rPr>
              <w:t xml:space="preserve">    db:</w:t>
            </w:r>
          </w:p>
          <w:p>
            <w:r>
              <w:rPr>
                <w:rFonts w:ascii="Courier New" w:hAnsi="Courier New"/>
                <w:sz w:val="18"/>
              </w:rPr>
              <w:t xml:space="preserve">      condition: service_healthy</w:t>
            </w:r>
          </w:p>
          <w:p>
            <w:r>
              <w:rPr>
                <w:rFonts w:ascii="Courier New" w:hAnsi="Courier New"/>
                <w:sz w:val="18"/>
              </w:rPr>
              <w:t xml:space="preserve">  healthcheck:</w:t>
            </w:r>
          </w:p>
          <w:p>
            <w:r>
              <w:rPr>
                <w:rFonts w:ascii="Courier New" w:hAnsi="Courier New"/>
                <w:sz w:val="18"/>
              </w:rPr>
              <w:t xml:space="preserve">    test: ["CMD", "python", "-c", "import httpx; httpx.get('http://localhost:8000/health').raise_for_status()"]</w:t>
            </w:r>
          </w:p>
          <w:p>
            <w:r>
              <w:rPr>
                <w:rFonts w:ascii="Courier New" w:hAnsi="Courier New"/>
                <w:sz w:val="18"/>
              </w:rPr>
              <w:t xml:space="preserve">    interval: 30s</w:t>
            </w:r>
          </w:p>
          <w:p>
            <w:r>
              <w:rPr>
                <w:rFonts w:ascii="Courier New" w:hAnsi="Courier New"/>
                <w:sz w:val="18"/>
              </w:rPr>
              <w:t xml:space="preserve">    timeout: 5s</w:t>
            </w:r>
          </w:p>
          <w:p>
            <w:r>
              <w:rPr>
                <w:rFonts w:ascii="Courier New" w:hAnsi="Courier New"/>
                <w:sz w:val="18"/>
              </w:rPr>
              <w:t xml:space="preserve">    retries: 3</w:t>
            </w:r>
          </w:p>
          <w:p>
            <w:r>
              <w:rPr>
                <w:rFonts w:ascii="Courier New" w:hAnsi="Courier New"/>
                <w:sz w:val="18"/>
              </w:rPr>
            </w:r>
          </w:p>
          <w:p>
            <w:r>
              <w:rPr>
                <w:rFonts w:ascii="Courier New" w:hAnsi="Courier New"/>
                <w:sz w:val="18"/>
              </w:rPr>
              <w:t>nginx:</w:t>
            </w:r>
          </w:p>
          <w:p>
            <w:r>
              <w:rPr>
                <w:rFonts w:ascii="Courier New" w:hAnsi="Courier New"/>
                <w:sz w:val="18"/>
              </w:rPr>
              <w:t xml:space="preserve">  depends_on:</w:t>
            </w:r>
          </w:p>
          <w:p>
            <w:r>
              <w:rPr>
                <w:rFonts w:ascii="Courier New" w:hAnsi="Courier New"/>
                <w:sz w:val="18"/>
              </w:rPr>
              <w:t xml:space="preserve">    node-backend:</w:t>
            </w:r>
          </w:p>
          <w:p>
            <w:r>
              <w:rPr>
                <w:rFonts w:ascii="Courier New" w:hAnsi="Courier New"/>
                <w:sz w:val="18"/>
              </w:rPr>
              <w:t xml:space="preserve">      condition: service_healthy</w:t>
            </w:r>
          </w:p>
        </w:tc>
      </w:tr>
    </w:tbl>
    <w:p/>
    <w:p>
      <w:r>
        <w:br w:type="page"/>
      </w:r>
    </w:p>
    <w:p>
      <w:pPr>
        <w:spacing w:before="320" w:after="40"/>
      </w:pPr>
      <w:r>
        <w:rPr>
          <w:rFonts w:ascii="Calibri" w:hAnsi="Calibri"/>
          <w:b/>
          <w:color w:val="FF555F"/>
          <w:sz w:val="18"/>
        </w:rPr>
        <w:t>SECTION 7</w:t>
      </w:r>
    </w:p>
    <w:p>
      <w:pPr>
        <w:spacing w:before="240" w:after="120"/>
      </w:pPr>
      <w:r>
        <w:rPr>
          <w:rFonts w:ascii="Calibri" w:hAnsi="Calibri"/>
          <w:b/>
          <w:color w:val="161916"/>
          <w:sz w:val="32"/>
        </w:rPr>
        <w:t>Remediation Roadmap</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2016"/>
        <w:gridCol w:w="2016"/>
        <w:gridCol w:w="2016"/>
        <w:gridCol w:w="2016"/>
        <w:gridCol w:w="2016"/>
      </w:tblGrid>
      <w:tr>
        <w:tc>
          <w:tcPr>
            <w:tcW w:type="dxa" w:w="2016"/>
            <w:shd w:val="clear" w:color="auto" w:fill="161916"/>
            <w:tcMar>
              <w:top w:w="80" w:type="dxa"/>
              <w:bottom w:w="80" w:type="dxa"/>
              <w:left w:w="120" w:type="dxa"/>
              <w:right w:w="120" w:type="dxa"/>
            </w:tcMar>
          </w:tcPr>
          <w:p>
            <w:r>
              <w:rPr>
                <w:rFonts w:ascii="Calibri" w:hAnsi="Calibri"/>
                <w:b/>
                <w:color w:val="FFFFFF"/>
                <w:sz w:val="18"/>
              </w:rPr>
              <w:t>Priority</w:t>
            </w:r>
          </w:p>
        </w:tc>
        <w:tc>
          <w:tcPr>
            <w:tcW w:type="dxa" w:w="2016"/>
            <w:shd w:val="clear" w:color="auto" w:fill="161916"/>
            <w:tcMar>
              <w:top w:w="80" w:type="dxa"/>
              <w:bottom w:w="80" w:type="dxa"/>
              <w:left w:w="120" w:type="dxa"/>
              <w:right w:w="120" w:type="dxa"/>
            </w:tcMar>
          </w:tcPr>
          <w:p>
            <w:r>
              <w:rPr>
                <w:rFonts w:ascii="Calibri" w:hAnsi="Calibri"/>
                <w:b/>
                <w:color w:val="FFFFFF"/>
                <w:sz w:val="18"/>
              </w:rPr>
              <w:t>ID</w:t>
            </w:r>
          </w:p>
        </w:tc>
        <w:tc>
          <w:tcPr>
            <w:tcW w:type="dxa" w:w="2016"/>
            <w:shd w:val="clear" w:color="auto" w:fill="161916"/>
            <w:tcMar>
              <w:top w:w="80" w:type="dxa"/>
              <w:bottom w:w="80" w:type="dxa"/>
              <w:left w:w="120" w:type="dxa"/>
              <w:right w:w="120" w:type="dxa"/>
            </w:tcMar>
          </w:tcPr>
          <w:p>
            <w:r>
              <w:rPr>
                <w:rFonts w:ascii="Calibri" w:hAnsi="Calibri"/>
                <w:b/>
                <w:color w:val="FFFFFF"/>
                <w:sz w:val="18"/>
              </w:rPr>
              <w:t>Finding</w:t>
            </w:r>
          </w:p>
        </w:tc>
        <w:tc>
          <w:tcPr>
            <w:tcW w:type="dxa" w:w="2016"/>
            <w:shd w:val="clear" w:color="auto" w:fill="161916"/>
            <w:tcMar>
              <w:top w:w="80" w:type="dxa"/>
              <w:bottom w:w="80" w:type="dxa"/>
              <w:left w:w="120" w:type="dxa"/>
              <w:right w:w="120" w:type="dxa"/>
            </w:tcMar>
          </w:tcPr>
          <w:p>
            <w:r>
              <w:rPr>
                <w:rFonts w:ascii="Calibri" w:hAnsi="Calibri"/>
                <w:b/>
                <w:color w:val="FFFFFF"/>
                <w:sz w:val="18"/>
              </w:rPr>
              <w:t>Effort</w:t>
            </w:r>
          </w:p>
        </w:tc>
        <w:tc>
          <w:tcPr>
            <w:tcW w:type="dxa" w:w="2016"/>
            <w:shd w:val="clear" w:color="auto" w:fill="161916"/>
            <w:tcMar>
              <w:top w:w="80" w:type="dxa"/>
              <w:bottom w:w="80" w:type="dxa"/>
              <w:left w:w="120" w:type="dxa"/>
              <w:right w:w="120" w:type="dxa"/>
            </w:tcMar>
          </w:tcPr>
          <w:p>
            <w:r>
              <w:rPr>
                <w:rFonts w:ascii="Calibri" w:hAnsi="Calibri"/>
                <w:b/>
                <w:color w:val="FFFFFF"/>
                <w:sz w:val="18"/>
              </w:rPr>
              <w:t>Impact</w:t>
            </w:r>
          </w:p>
        </w:tc>
      </w:tr>
      <w:tr>
        <w:tc>
          <w:tcPr>
            <w:tcW w:type="dxa" w:w="2016"/>
            <w:shd w:val="clear" w:color="auto" w:fill="FFFFFF"/>
            <w:tcMar>
              <w:top w:w="80" w:type="dxa"/>
              <w:bottom w:w="80" w:type="dxa"/>
              <w:left w:w="120" w:type="dxa"/>
              <w:right w:w="120" w:type="dxa"/>
            </w:tcMar>
          </w:tcPr>
          <w:p>
            <w:r>
              <w:rPr>
                <w:rFonts w:ascii="Calibri" w:hAnsi="Calibri"/>
                <w:color w:val="444744"/>
                <w:sz w:val="18"/>
              </w:rPr>
              <w:t>IMMEDIATE</w:t>
            </w:r>
          </w:p>
        </w:tc>
        <w:tc>
          <w:tcPr>
            <w:tcW w:type="dxa" w:w="2016"/>
            <w:shd w:val="clear" w:color="auto" w:fill="FFFFFF"/>
            <w:tcMar>
              <w:top w:w="80" w:type="dxa"/>
              <w:bottom w:w="80" w:type="dxa"/>
              <w:left w:w="120" w:type="dxa"/>
              <w:right w:w="120" w:type="dxa"/>
            </w:tcMar>
          </w:tcPr>
          <w:p>
            <w:r>
              <w:rPr>
                <w:rFonts w:ascii="Calibri" w:hAnsi="Calibri"/>
                <w:color w:val="444744"/>
                <w:sz w:val="18"/>
              </w:rPr>
              <w:t>DEPL-001</w:t>
            </w:r>
          </w:p>
        </w:tc>
        <w:tc>
          <w:tcPr>
            <w:tcW w:type="dxa" w:w="2016"/>
            <w:shd w:val="clear" w:color="auto" w:fill="FFFFFF"/>
            <w:tcMar>
              <w:top w:w="80" w:type="dxa"/>
              <w:bottom w:w="80" w:type="dxa"/>
              <w:left w:w="120" w:type="dxa"/>
              <w:right w:w="120" w:type="dxa"/>
            </w:tcMar>
          </w:tcPr>
          <w:p>
            <w:r>
              <w:rPr>
                <w:rFonts w:ascii="Calibri" w:hAnsi="Calibri"/>
                <w:color w:val="444744"/>
                <w:sz w:val="18"/>
              </w:rPr>
              <w:t>Robots.txt API path disclosure</w:t>
            </w:r>
          </w:p>
        </w:tc>
        <w:tc>
          <w:tcPr>
            <w:tcW w:type="dxa" w:w="2016"/>
            <w:shd w:val="clear" w:color="auto" w:fill="FFFFFF"/>
            <w:tcMar>
              <w:top w:w="80" w:type="dxa"/>
              <w:bottom w:w="80" w:type="dxa"/>
              <w:left w:w="120" w:type="dxa"/>
              <w:right w:w="120" w:type="dxa"/>
            </w:tcMar>
          </w:tcPr>
          <w:p>
            <w:r>
              <w:rPr>
                <w:rFonts w:ascii="Calibri" w:hAnsi="Calibri"/>
                <w:color w:val="444744"/>
                <w:sz w:val="18"/>
              </w:rPr>
              <w:t>Trivial (remove 1 line)</w:t>
            </w:r>
          </w:p>
        </w:tc>
        <w:tc>
          <w:tcPr>
            <w:tcW w:type="dxa" w:w="2016"/>
            <w:shd w:val="clear" w:color="auto" w:fill="FFFFFF"/>
            <w:tcMar>
              <w:top w:w="80" w:type="dxa"/>
              <w:bottom w:w="80" w:type="dxa"/>
              <w:left w:w="120" w:type="dxa"/>
              <w:right w:w="120" w:type="dxa"/>
            </w:tcMar>
          </w:tcPr>
          <w:p>
            <w:r>
              <w:rPr>
                <w:rFonts w:ascii="Calibri" w:hAnsi="Calibri"/>
                <w:color w:val="444744"/>
                <w:sz w:val="18"/>
              </w:rPr>
              <w:t>Critical — active recon aid</w:t>
            </w:r>
          </w:p>
        </w:tc>
      </w:tr>
      <w:tr>
        <w:tc>
          <w:tcPr>
            <w:tcW w:type="dxa" w:w="2016"/>
            <w:shd w:val="clear" w:color="auto" w:fill="FFF2DF"/>
            <w:tcMar>
              <w:top w:w="80" w:type="dxa"/>
              <w:bottom w:w="80" w:type="dxa"/>
              <w:left w:w="120" w:type="dxa"/>
              <w:right w:w="120" w:type="dxa"/>
            </w:tcMar>
          </w:tcPr>
          <w:p>
            <w:r>
              <w:rPr>
                <w:rFonts w:ascii="Calibri" w:hAnsi="Calibri"/>
                <w:color w:val="444744"/>
                <w:sz w:val="18"/>
              </w:rPr>
              <w:t>IMMEDIATE</w:t>
            </w:r>
          </w:p>
        </w:tc>
        <w:tc>
          <w:tcPr>
            <w:tcW w:type="dxa" w:w="2016"/>
            <w:shd w:val="clear" w:color="auto" w:fill="FFF2DF"/>
            <w:tcMar>
              <w:top w:w="80" w:type="dxa"/>
              <w:bottom w:w="80" w:type="dxa"/>
              <w:left w:w="120" w:type="dxa"/>
              <w:right w:w="120" w:type="dxa"/>
            </w:tcMar>
          </w:tcPr>
          <w:p>
            <w:r>
              <w:rPr>
                <w:rFonts w:ascii="Calibri" w:hAnsi="Calibri"/>
                <w:color w:val="444744"/>
                <w:sz w:val="18"/>
              </w:rPr>
              <w:t>DEPL-005</w:t>
            </w:r>
          </w:p>
        </w:tc>
        <w:tc>
          <w:tcPr>
            <w:tcW w:type="dxa" w:w="2016"/>
            <w:shd w:val="clear" w:color="auto" w:fill="FFF2DF"/>
            <w:tcMar>
              <w:top w:w="80" w:type="dxa"/>
              <w:bottom w:w="80" w:type="dxa"/>
              <w:left w:w="120" w:type="dxa"/>
              <w:right w:w="120" w:type="dxa"/>
            </w:tcMar>
          </w:tcPr>
          <w:p>
            <w:r>
              <w:rPr>
                <w:rFonts w:ascii="Calibri" w:hAnsi="Calibri"/>
                <w:color w:val="444744"/>
                <w:sz w:val="18"/>
              </w:rPr>
              <w:t>Disable FastAPI docs in production</w:t>
            </w:r>
          </w:p>
        </w:tc>
        <w:tc>
          <w:tcPr>
            <w:tcW w:type="dxa" w:w="2016"/>
            <w:shd w:val="clear" w:color="auto" w:fill="FFF2DF"/>
            <w:tcMar>
              <w:top w:w="80" w:type="dxa"/>
              <w:bottom w:w="80" w:type="dxa"/>
              <w:left w:w="120" w:type="dxa"/>
              <w:right w:w="120" w:type="dxa"/>
            </w:tcMar>
          </w:tcPr>
          <w:p>
            <w:r>
              <w:rPr>
                <w:rFonts w:ascii="Calibri" w:hAnsi="Calibri"/>
                <w:color w:val="444744"/>
                <w:sz w:val="18"/>
              </w:rPr>
              <w:t>Low (3 lines)</w:t>
            </w:r>
          </w:p>
        </w:tc>
        <w:tc>
          <w:tcPr>
            <w:tcW w:type="dxa" w:w="2016"/>
            <w:shd w:val="clear" w:color="auto" w:fill="FFF2DF"/>
            <w:tcMar>
              <w:top w:w="80" w:type="dxa"/>
              <w:bottom w:w="80" w:type="dxa"/>
              <w:left w:w="120" w:type="dxa"/>
              <w:right w:w="120" w:type="dxa"/>
            </w:tcMar>
          </w:tcPr>
          <w:p>
            <w:r>
              <w:rPr>
                <w:rFonts w:ascii="Calibri" w:hAnsi="Calibri"/>
                <w:color w:val="444744"/>
                <w:sz w:val="18"/>
              </w:rPr>
              <w:t>High — full API schema exposed</w:t>
            </w:r>
          </w:p>
        </w:tc>
      </w:tr>
      <w:tr>
        <w:tc>
          <w:tcPr>
            <w:tcW w:type="dxa" w:w="2016"/>
            <w:shd w:val="clear" w:color="auto" w:fill="FFFFFF"/>
            <w:tcMar>
              <w:top w:w="80" w:type="dxa"/>
              <w:bottom w:w="80" w:type="dxa"/>
              <w:left w:w="120" w:type="dxa"/>
              <w:right w:w="120" w:type="dxa"/>
            </w:tcMar>
          </w:tcPr>
          <w:p>
            <w:r>
              <w:rPr>
                <w:rFonts w:ascii="Calibri" w:hAnsi="Calibri"/>
                <w:color w:val="444744"/>
                <w:sz w:val="18"/>
              </w:rPr>
              <w:t>IMMEDIATE</w:t>
            </w:r>
          </w:p>
        </w:tc>
        <w:tc>
          <w:tcPr>
            <w:tcW w:type="dxa" w:w="2016"/>
            <w:shd w:val="clear" w:color="auto" w:fill="FFFFFF"/>
            <w:tcMar>
              <w:top w:w="80" w:type="dxa"/>
              <w:bottom w:w="80" w:type="dxa"/>
              <w:left w:w="120" w:type="dxa"/>
              <w:right w:w="120" w:type="dxa"/>
            </w:tcMar>
          </w:tcPr>
          <w:p>
            <w:r>
              <w:rPr>
                <w:rFonts w:ascii="Calibri" w:hAnsi="Calibri"/>
                <w:color w:val="444744"/>
                <w:sz w:val="18"/>
              </w:rPr>
              <w:t>DEPL-006</w:t>
            </w:r>
          </w:p>
        </w:tc>
        <w:tc>
          <w:tcPr>
            <w:tcW w:type="dxa" w:w="2016"/>
            <w:shd w:val="clear" w:color="auto" w:fill="FFFFFF"/>
            <w:tcMar>
              <w:top w:w="80" w:type="dxa"/>
              <w:bottom w:w="80" w:type="dxa"/>
              <w:left w:w="120" w:type="dxa"/>
              <w:right w:w="120" w:type="dxa"/>
            </w:tcMar>
          </w:tcPr>
          <w:p>
            <w:r>
              <w:rPr>
                <w:rFonts w:ascii="Calibri" w:hAnsi="Calibri"/>
                <w:color w:val="444744"/>
                <w:sz w:val="18"/>
              </w:rPr>
              <w:t>Nginx server_tokens off</w:t>
            </w:r>
          </w:p>
        </w:tc>
        <w:tc>
          <w:tcPr>
            <w:tcW w:type="dxa" w:w="2016"/>
            <w:shd w:val="clear" w:color="auto" w:fill="FFFFFF"/>
            <w:tcMar>
              <w:top w:w="80" w:type="dxa"/>
              <w:bottom w:w="80" w:type="dxa"/>
              <w:left w:w="120" w:type="dxa"/>
              <w:right w:w="120" w:type="dxa"/>
            </w:tcMar>
          </w:tcPr>
          <w:p>
            <w:r>
              <w:rPr>
                <w:rFonts w:ascii="Calibri" w:hAnsi="Calibri"/>
                <w:color w:val="444744"/>
                <w:sz w:val="18"/>
              </w:rPr>
              <w:t>Trivial (1 line)</w:t>
            </w:r>
          </w:p>
        </w:tc>
        <w:tc>
          <w:tcPr>
            <w:tcW w:type="dxa" w:w="2016"/>
            <w:shd w:val="clear" w:color="auto" w:fill="FFFFFF"/>
            <w:tcMar>
              <w:top w:w="80" w:type="dxa"/>
              <w:bottom w:w="80" w:type="dxa"/>
              <w:left w:w="120" w:type="dxa"/>
              <w:right w:w="120" w:type="dxa"/>
            </w:tcMar>
          </w:tcPr>
          <w:p>
            <w:r>
              <w:rPr>
                <w:rFonts w:ascii="Calibri" w:hAnsi="Calibri"/>
                <w:color w:val="444744"/>
                <w:sz w:val="18"/>
              </w:rPr>
              <w:t>High — version fingerprinting</w:t>
            </w:r>
          </w:p>
        </w:tc>
      </w:tr>
      <w:tr>
        <w:tc>
          <w:tcPr>
            <w:tcW w:type="dxa" w:w="2016"/>
            <w:shd w:val="clear" w:color="auto" w:fill="FFF2DF"/>
            <w:tcMar>
              <w:top w:w="80" w:type="dxa"/>
              <w:bottom w:w="80" w:type="dxa"/>
              <w:left w:w="120" w:type="dxa"/>
              <w:right w:w="120" w:type="dxa"/>
            </w:tcMar>
          </w:tcPr>
          <w:p>
            <w:r>
              <w:rPr>
                <w:rFonts w:ascii="Calibri" w:hAnsi="Calibri"/>
                <w:color w:val="444744"/>
                <w:sz w:val="18"/>
              </w:rPr>
              <w:t>IMMEDIATE</w:t>
            </w:r>
          </w:p>
        </w:tc>
        <w:tc>
          <w:tcPr>
            <w:tcW w:type="dxa" w:w="2016"/>
            <w:shd w:val="clear" w:color="auto" w:fill="FFF2DF"/>
            <w:tcMar>
              <w:top w:w="80" w:type="dxa"/>
              <w:bottom w:w="80" w:type="dxa"/>
              <w:left w:w="120" w:type="dxa"/>
              <w:right w:w="120" w:type="dxa"/>
            </w:tcMar>
          </w:tcPr>
          <w:p>
            <w:r>
              <w:rPr>
                <w:rFonts w:ascii="Calibri" w:hAnsi="Calibri"/>
                <w:color w:val="444744"/>
                <w:sz w:val="18"/>
              </w:rPr>
              <w:t>DEPL-013</w:t>
            </w:r>
          </w:p>
        </w:tc>
        <w:tc>
          <w:tcPr>
            <w:tcW w:type="dxa" w:w="2016"/>
            <w:shd w:val="clear" w:color="auto" w:fill="FFF2DF"/>
            <w:tcMar>
              <w:top w:w="80" w:type="dxa"/>
              <w:bottom w:w="80" w:type="dxa"/>
              <w:left w:w="120" w:type="dxa"/>
              <w:right w:w="120" w:type="dxa"/>
            </w:tcMar>
          </w:tcPr>
          <w:p>
            <w:r>
              <w:rPr>
                <w:rFonts w:ascii="Calibri" w:hAnsi="Calibri"/>
                <w:color w:val="444744"/>
                <w:sz w:val="18"/>
              </w:rPr>
              <w:t>Create .gitignore and .dockerignore</w:t>
            </w:r>
          </w:p>
        </w:tc>
        <w:tc>
          <w:tcPr>
            <w:tcW w:type="dxa" w:w="2016"/>
            <w:shd w:val="clear" w:color="auto" w:fill="FFF2DF"/>
            <w:tcMar>
              <w:top w:w="80" w:type="dxa"/>
              <w:bottom w:w="80" w:type="dxa"/>
              <w:left w:w="120" w:type="dxa"/>
              <w:right w:w="120" w:type="dxa"/>
            </w:tcMar>
          </w:tcPr>
          <w:p>
            <w:r>
              <w:rPr>
                <w:rFonts w:ascii="Calibri" w:hAnsi="Calibri"/>
                <w:color w:val="444744"/>
                <w:sz w:val="18"/>
              </w:rPr>
              <w:t>Low (2 new files)</w:t>
            </w:r>
          </w:p>
        </w:tc>
        <w:tc>
          <w:tcPr>
            <w:tcW w:type="dxa" w:w="2016"/>
            <w:shd w:val="clear" w:color="auto" w:fill="FFF2DF"/>
            <w:tcMar>
              <w:top w:w="80" w:type="dxa"/>
              <w:bottom w:w="80" w:type="dxa"/>
              <w:left w:w="120" w:type="dxa"/>
              <w:right w:w="120" w:type="dxa"/>
            </w:tcMar>
          </w:tcPr>
          <w:p>
            <w:r>
              <w:rPr>
                <w:rFonts w:ascii="Calibri" w:hAnsi="Calibri"/>
                <w:color w:val="444744"/>
                <w:sz w:val="18"/>
              </w:rPr>
              <w:t>High — credential leak prevention</w:t>
            </w:r>
          </w:p>
        </w:tc>
      </w:tr>
      <w:tr>
        <w:tc>
          <w:tcPr>
            <w:tcW w:type="dxa" w:w="2016"/>
            <w:shd w:val="clear" w:color="auto" w:fill="FFFFFF"/>
            <w:tcMar>
              <w:top w:w="80" w:type="dxa"/>
              <w:bottom w:w="80" w:type="dxa"/>
              <w:left w:w="120" w:type="dxa"/>
              <w:right w:w="120" w:type="dxa"/>
            </w:tcMar>
          </w:tcPr>
          <w:p>
            <w:r>
              <w:rPr>
                <w:rFonts w:ascii="Calibri" w:hAnsi="Calibri"/>
                <w:color w:val="444744"/>
                <w:sz w:val="18"/>
              </w:rPr>
              <w:t>SHORT-TERM</w:t>
            </w:r>
          </w:p>
        </w:tc>
        <w:tc>
          <w:tcPr>
            <w:tcW w:type="dxa" w:w="2016"/>
            <w:shd w:val="clear" w:color="auto" w:fill="FFFFFF"/>
            <w:tcMar>
              <w:top w:w="80" w:type="dxa"/>
              <w:bottom w:w="80" w:type="dxa"/>
              <w:left w:w="120" w:type="dxa"/>
              <w:right w:w="120" w:type="dxa"/>
            </w:tcMar>
          </w:tcPr>
          <w:p>
            <w:r>
              <w:rPr>
                <w:rFonts w:ascii="Calibri" w:hAnsi="Calibri"/>
                <w:color w:val="444744"/>
                <w:sz w:val="18"/>
              </w:rPr>
              <w:t>DEPL-004</w:t>
            </w:r>
          </w:p>
        </w:tc>
        <w:tc>
          <w:tcPr>
            <w:tcW w:type="dxa" w:w="2016"/>
            <w:shd w:val="clear" w:color="auto" w:fill="FFFFFF"/>
            <w:tcMar>
              <w:top w:w="80" w:type="dxa"/>
              <w:bottom w:w="80" w:type="dxa"/>
              <w:left w:w="120" w:type="dxa"/>
              <w:right w:w="120" w:type="dxa"/>
            </w:tcMar>
          </w:tcPr>
          <w:p>
            <w:r>
              <w:rPr>
                <w:rFonts w:ascii="Calibri" w:hAnsi="Calibri"/>
                <w:color w:val="444744"/>
                <w:sz w:val="18"/>
              </w:rPr>
              <w:t>Add CSP header to Nginx for static pages</w:t>
            </w:r>
          </w:p>
        </w:tc>
        <w:tc>
          <w:tcPr>
            <w:tcW w:type="dxa" w:w="2016"/>
            <w:shd w:val="clear" w:color="auto" w:fill="FFFFFF"/>
            <w:tcMar>
              <w:top w:w="80" w:type="dxa"/>
              <w:bottom w:w="80" w:type="dxa"/>
              <w:left w:w="120" w:type="dxa"/>
              <w:right w:w="120" w:type="dxa"/>
            </w:tcMar>
          </w:tcPr>
          <w:p>
            <w:r>
              <w:rPr>
                <w:rFonts w:ascii="Calibri" w:hAnsi="Calibri"/>
                <w:color w:val="444744"/>
                <w:sz w:val="18"/>
              </w:rPr>
              <w:t>Low-Medium (test CSP policy)</w:t>
            </w:r>
          </w:p>
        </w:tc>
        <w:tc>
          <w:tcPr>
            <w:tcW w:type="dxa" w:w="2016"/>
            <w:shd w:val="clear" w:color="auto" w:fill="FFFFFF"/>
            <w:tcMar>
              <w:top w:w="80" w:type="dxa"/>
              <w:bottom w:w="80" w:type="dxa"/>
              <w:left w:w="120" w:type="dxa"/>
              <w:right w:w="120" w:type="dxa"/>
            </w:tcMar>
          </w:tcPr>
          <w:p>
            <w:r>
              <w:rPr>
                <w:rFonts w:ascii="Calibri" w:hAnsi="Calibri"/>
                <w:color w:val="444744"/>
                <w:sz w:val="18"/>
              </w:rPr>
              <w:t>High — XSS protection</w:t>
            </w:r>
          </w:p>
        </w:tc>
      </w:tr>
      <w:tr>
        <w:tc>
          <w:tcPr>
            <w:tcW w:type="dxa" w:w="2016"/>
            <w:shd w:val="clear" w:color="auto" w:fill="FFF2DF"/>
            <w:tcMar>
              <w:top w:w="80" w:type="dxa"/>
              <w:bottom w:w="80" w:type="dxa"/>
              <w:left w:w="120" w:type="dxa"/>
              <w:right w:w="120" w:type="dxa"/>
            </w:tcMar>
          </w:tcPr>
          <w:p>
            <w:r>
              <w:rPr>
                <w:rFonts w:ascii="Calibri" w:hAnsi="Calibri"/>
                <w:color w:val="444744"/>
                <w:sz w:val="18"/>
              </w:rPr>
              <w:t>SHORT-TERM</w:t>
            </w:r>
          </w:p>
        </w:tc>
        <w:tc>
          <w:tcPr>
            <w:tcW w:type="dxa" w:w="2016"/>
            <w:shd w:val="clear" w:color="auto" w:fill="FFF2DF"/>
            <w:tcMar>
              <w:top w:w="80" w:type="dxa"/>
              <w:bottom w:w="80" w:type="dxa"/>
              <w:left w:w="120" w:type="dxa"/>
              <w:right w:w="120" w:type="dxa"/>
            </w:tcMar>
          </w:tcPr>
          <w:p>
            <w:r>
              <w:rPr>
                <w:rFonts w:ascii="Calibri" w:hAnsi="Calibri"/>
                <w:color w:val="444744"/>
                <w:sz w:val="18"/>
              </w:rPr>
              <w:t>DEPL-007</w:t>
            </w:r>
          </w:p>
        </w:tc>
        <w:tc>
          <w:tcPr>
            <w:tcW w:type="dxa" w:w="2016"/>
            <w:shd w:val="clear" w:color="auto" w:fill="FFF2DF"/>
            <w:tcMar>
              <w:top w:w="80" w:type="dxa"/>
              <w:bottom w:w="80" w:type="dxa"/>
              <w:left w:w="120" w:type="dxa"/>
              <w:right w:w="120" w:type="dxa"/>
            </w:tcMar>
          </w:tcPr>
          <w:p>
            <w:r>
              <w:rPr>
                <w:rFonts w:ascii="Calibri" w:hAnsi="Calibri"/>
                <w:color w:val="444744"/>
                <w:sz w:val="18"/>
              </w:rPr>
              <w:t>Add Permissions-Policy header</w:t>
            </w:r>
          </w:p>
        </w:tc>
        <w:tc>
          <w:tcPr>
            <w:tcW w:type="dxa" w:w="2016"/>
            <w:shd w:val="clear" w:color="auto" w:fill="FFF2DF"/>
            <w:tcMar>
              <w:top w:w="80" w:type="dxa"/>
              <w:bottom w:w="80" w:type="dxa"/>
              <w:left w:w="120" w:type="dxa"/>
              <w:right w:w="120" w:type="dxa"/>
            </w:tcMar>
          </w:tcPr>
          <w:p>
            <w:r>
              <w:rPr>
                <w:rFonts w:ascii="Calibri" w:hAnsi="Calibri"/>
                <w:color w:val="444744"/>
                <w:sz w:val="18"/>
              </w:rPr>
              <w:t>Low (1 line)</w:t>
            </w:r>
          </w:p>
        </w:tc>
        <w:tc>
          <w:tcPr>
            <w:tcW w:type="dxa" w:w="2016"/>
            <w:shd w:val="clear" w:color="auto" w:fill="FFF2DF"/>
            <w:tcMar>
              <w:top w:w="80" w:type="dxa"/>
              <w:bottom w:w="80" w:type="dxa"/>
              <w:left w:w="120" w:type="dxa"/>
              <w:right w:w="120" w:type="dxa"/>
            </w:tcMar>
          </w:tcPr>
          <w:p>
            <w:r>
              <w:rPr>
                <w:rFonts w:ascii="Calibri" w:hAnsi="Calibri"/>
                <w:color w:val="444744"/>
                <w:sz w:val="18"/>
              </w:rPr>
              <w:t>Medium — feature access control</w:t>
            </w:r>
          </w:p>
        </w:tc>
      </w:tr>
      <w:tr>
        <w:tc>
          <w:tcPr>
            <w:tcW w:type="dxa" w:w="2016"/>
            <w:shd w:val="clear" w:color="auto" w:fill="FFFFFF"/>
            <w:tcMar>
              <w:top w:w="80" w:type="dxa"/>
              <w:bottom w:w="80" w:type="dxa"/>
              <w:left w:w="120" w:type="dxa"/>
              <w:right w:w="120" w:type="dxa"/>
            </w:tcMar>
          </w:tcPr>
          <w:p>
            <w:r>
              <w:rPr>
                <w:rFonts w:ascii="Calibri" w:hAnsi="Calibri"/>
                <w:color w:val="444744"/>
                <w:sz w:val="18"/>
              </w:rPr>
              <w:t>SHORT-TERM</w:t>
            </w:r>
          </w:p>
        </w:tc>
        <w:tc>
          <w:tcPr>
            <w:tcW w:type="dxa" w:w="2016"/>
            <w:shd w:val="clear" w:color="auto" w:fill="FFFFFF"/>
            <w:tcMar>
              <w:top w:w="80" w:type="dxa"/>
              <w:bottom w:w="80" w:type="dxa"/>
              <w:left w:w="120" w:type="dxa"/>
              <w:right w:w="120" w:type="dxa"/>
            </w:tcMar>
          </w:tcPr>
          <w:p>
            <w:r>
              <w:rPr>
                <w:rFonts w:ascii="Calibri" w:hAnsi="Calibri"/>
                <w:color w:val="444744"/>
                <w:sz w:val="18"/>
              </w:rPr>
              <w:t>DEPL-008</w:t>
            </w:r>
          </w:p>
        </w:tc>
        <w:tc>
          <w:tcPr>
            <w:tcW w:type="dxa" w:w="2016"/>
            <w:shd w:val="clear" w:color="auto" w:fill="FFFFFF"/>
            <w:tcMar>
              <w:top w:w="80" w:type="dxa"/>
              <w:bottom w:w="80" w:type="dxa"/>
              <w:left w:w="120" w:type="dxa"/>
              <w:right w:w="120" w:type="dxa"/>
            </w:tcMar>
          </w:tcPr>
          <w:p>
            <w:r>
              <w:rPr>
                <w:rFonts w:ascii="Calibri" w:hAnsi="Calibri"/>
                <w:color w:val="444744"/>
                <w:sz w:val="18"/>
              </w:rPr>
              <w:t>Suppress X-Powered-By explicitly</w:t>
            </w:r>
          </w:p>
        </w:tc>
        <w:tc>
          <w:tcPr>
            <w:tcW w:type="dxa" w:w="2016"/>
            <w:shd w:val="clear" w:color="auto" w:fill="FFFFFF"/>
            <w:tcMar>
              <w:top w:w="80" w:type="dxa"/>
              <w:bottom w:w="80" w:type="dxa"/>
              <w:left w:w="120" w:type="dxa"/>
              <w:right w:w="120" w:type="dxa"/>
            </w:tcMar>
          </w:tcPr>
          <w:p>
            <w:r>
              <w:rPr>
                <w:rFonts w:ascii="Calibri" w:hAnsi="Calibri"/>
                <w:color w:val="444744"/>
                <w:sz w:val="18"/>
              </w:rPr>
              <w:t>Trivial (1 line)</w:t>
            </w:r>
          </w:p>
        </w:tc>
        <w:tc>
          <w:tcPr>
            <w:tcW w:type="dxa" w:w="2016"/>
            <w:shd w:val="clear" w:color="auto" w:fill="FFFFFF"/>
            <w:tcMar>
              <w:top w:w="80" w:type="dxa"/>
              <w:bottom w:w="80" w:type="dxa"/>
              <w:left w:w="120" w:type="dxa"/>
              <w:right w:w="120" w:type="dxa"/>
            </w:tcMar>
          </w:tcPr>
          <w:p>
            <w:r>
              <w:rPr>
                <w:rFonts w:ascii="Calibri" w:hAnsi="Calibri"/>
                <w:color w:val="444744"/>
                <w:sz w:val="18"/>
              </w:rPr>
              <w:t>Medium — tech disclosure</w:t>
            </w:r>
          </w:p>
        </w:tc>
      </w:tr>
      <w:tr>
        <w:tc>
          <w:tcPr>
            <w:tcW w:type="dxa" w:w="2016"/>
            <w:shd w:val="clear" w:color="auto" w:fill="FFF2DF"/>
            <w:tcMar>
              <w:top w:w="80" w:type="dxa"/>
              <w:bottom w:w="80" w:type="dxa"/>
              <w:left w:w="120" w:type="dxa"/>
              <w:right w:w="120" w:type="dxa"/>
            </w:tcMar>
          </w:tcPr>
          <w:p>
            <w:r>
              <w:rPr>
                <w:rFonts w:ascii="Calibri" w:hAnsi="Calibri"/>
                <w:color w:val="444744"/>
                <w:sz w:val="18"/>
              </w:rPr>
              <w:t>SHORT-TERM</w:t>
            </w:r>
          </w:p>
        </w:tc>
        <w:tc>
          <w:tcPr>
            <w:tcW w:type="dxa" w:w="2016"/>
            <w:shd w:val="clear" w:color="auto" w:fill="FFF2DF"/>
            <w:tcMar>
              <w:top w:w="80" w:type="dxa"/>
              <w:bottom w:w="80" w:type="dxa"/>
              <w:left w:w="120" w:type="dxa"/>
              <w:right w:w="120" w:type="dxa"/>
            </w:tcMar>
          </w:tcPr>
          <w:p>
            <w:r>
              <w:rPr>
                <w:rFonts w:ascii="Calibri" w:hAnsi="Calibri"/>
                <w:color w:val="444744"/>
                <w:sz w:val="18"/>
              </w:rPr>
              <w:t>DEPL-009</w:t>
            </w:r>
          </w:p>
        </w:tc>
        <w:tc>
          <w:tcPr>
            <w:tcW w:type="dxa" w:w="2016"/>
            <w:shd w:val="clear" w:color="auto" w:fill="FFF2DF"/>
            <w:tcMar>
              <w:top w:w="80" w:type="dxa"/>
              <w:bottom w:w="80" w:type="dxa"/>
              <w:left w:w="120" w:type="dxa"/>
              <w:right w:w="120" w:type="dxa"/>
            </w:tcMar>
          </w:tcPr>
          <w:p>
            <w:r>
              <w:rPr>
                <w:rFonts w:ascii="Calibri" w:hAnsi="Calibri"/>
                <w:color w:val="444744"/>
                <w:sz w:val="18"/>
              </w:rPr>
              <w:t>Add HEALTHCHECK to both Dockerfiles</w:t>
            </w:r>
          </w:p>
        </w:tc>
        <w:tc>
          <w:tcPr>
            <w:tcW w:type="dxa" w:w="2016"/>
            <w:shd w:val="clear" w:color="auto" w:fill="FFF2DF"/>
            <w:tcMar>
              <w:top w:w="80" w:type="dxa"/>
              <w:bottom w:w="80" w:type="dxa"/>
              <w:left w:w="120" w:type="dxa"/>
              <w:right w:w="120" w:type="dxa"/>
            </w:tcMar>
          </w:tcPr>
          <w:p>
            <w:r>
              <w:rPr>
                <w:rFonts w:ascii="Calibri" w:hAnsi="Calibri"/>
                <w:color w:val="444744"/>
                <w:sz w:val="18"/>
              </w:rPr>
              <w:t>Low</w:t>
            </w:r>
          </w:p>
        </w:tc>
        <w:tc>
          <w:tcPr>
            <w:tcW w:type="dxa" w:w="2016"/>
            <w:shd w:val="clear" w:color="auto" w:fill="FFF2DF"/>
            <w:tcMar>
              <w:top w:w="80" w:type="dxa"/>
              <w:bottom w:w="80" w:type="dxa"/>
              <w:left w:w="120" w:type="dxa"/>
              <w:right w:w="120" w:type="dxa"/>
            </w:tcMar>
          </w:tcPr>
          <w:p>
            <w:r>
              <w:rPr>
                <w:rFonts w:ascii="Calibri" w:hAnsi="Calibri"/>
                <w:color w:val="444744"/>
                <w:sz w:val="18"/>
              </w:rPr>
              <w:t>High — availability &amp; orchestration</w:t>
            </w:r>
          </w:p>
        </w:tc>
      </w:tr>
      <w:tr>
        <w:tc>
          <w:tcPr>
            <w:tcW w:type="dxa" w:w="2016"/>
            <w:shd w:val="clear" w:color="auto" w:fill="FFFFFF"/>
            <w:tcMar>
              <w:top w:w="80" w:type="dxa"/>
              <w:bottom w:w="80" w:type="dxa"/>
              <w:left w:w="120" w:type="dxa"/>
              <w:right w:w="120" w:type="dxa"/>
            </w:tcMar>
          </w:tcPr>
          <w:p>
            <w:r>
              <w:rPr>
                <w:rFonts w:ascii="Calibri" w:hAnsi="Calibri"/>
                <w:color w:val="444744"/>
                <w:sz w:val="18"/>
              </w:rPr>
              <w:t>SHORT-TERM</w:t>
            </w:r>
          </w:p>
        </w:tc>
        <w:tc>
          <w:tcPr>
            <w:tcW w:type="dxa" w:w="2016"/>
            <w:shd w:val="clear" w:color="auto" w:fill="FFFFFF"/>
            <w:tcMar>
              <w:top w:w="80" w:type="dxa"/>
              <w:bottom w:w="80" w:type="dxa"/>
              <w:left w:w="120" w:type="dxa"/>
              <w:right w:w="120" w:type="dxa"/>
            </w:tcMar>
          </w:tcPr>
          <w:p>
            <w:r>
              <w:rPr>
                <w:rFonts w:ascii="Calibri" w:hAnsi="Calibri"/>
                <w:color w:val="444744"/>
                <w:sz w:val="18"/>
              </w:rPr>
              <w:t>DEPL-010</w:t>
            </w:r>
          </w:p>
        </w:tc>
        <w:tc>
          <w:tcPr>
            <w:tcW w:type="dxa" w:w="2016"/>
            <w:shd w:val="clear" w:color="auto" w:fill="FFFFFF"/>
            <w:tcMar>
              <w:top w:w="80" w:type="dxa"/>
              <w:bottom w:w="80" w:type="dxa"/>
              <w:left w:w="120" w:type="dxa"/>
              <w:right w:w="120" w:type="dxa"/>
            </w:tcMar>
          </w:tcPr>
          <w:p>
            <w:r>
              <w:rPr>
                <w:rFonts w:ascii="Calibri" w:hAnsi="Calibri"/>
                <w:color w:val="444744"/>
                <w:sz w:val="18"/>
              </w:rPr>
              <w:t>Add CPU/memory resource limits</w:t>
            </w:r>
          </w:p>
        </w:tc>
        <w:tc>
          <w:tcPr>
            <w:tcW w:type="dxa" w:w="2016"/>
            <w:shd w:val="clear" w:color="auto" w:fill="FFFFFF"/>
            <w:tcMar>
              <w:top w:w="80" w:type="dxa"/>
              <w:bottom w:w="80" w:type="dxa"/>
              <w:left w:w="120" w:type="dxa"/>
              <w:right w:w="120" w:type="dxa"/>
            </w:tcMar>
          </w:tcPr>
          <w:p>
            <w:r>
              <w:rPr>
                <w:rFonts w:ascii="Calibri" w:hAnsi="Calibri"/>
                <w:color w:val="444744"/>
                <w:sz w:val="18"/>
              </w:rPr>
              <w:t>Low-Medium</w:t>
            </w:r>
          </w:p>
        </w:tc>
        <w:tc>
          <w:tcPr>
            <w:tcW w:type="dxa" w:w="2016"/>
            <w:shd w:val="clear" w:color="auto" w:fill="FFFFFF"/>
            <w:tcMar>
              <w:top w:w="80" w:type="dxa"/>
              <w:bottom w:w="80" w:type="dxa"/>
              <w:left w:w="120" w:type="dxa"/>
              <w:right w:w="120" w:type="dxa"/>
            </w:tcMar>
          </w:tcPr>
          <w:p>
            <w:r>
              <w:rPr>
                <w:rFonts w:ascii="Calibri" w:hAnsi="Calibri"/>
                <w:color w:val="444744"/>
                <w:sz w:val="18"/>
              </w:rPr>
              <w:t>High — DoS protection</w:t>
            </w:r>
          </w:p>
        </w:tc>
      </w:tr>
      <w:tr>
        <w:tc>
          <w:tcPr>
            <w:tcW w:type="dxa" w:w="2016"/>
            <w:shd w:val="clear" w:color="auto" w:fill="FFF2DF"/>
            <w:tcMar>
              <w:top w:w="80" w:type="dxa"/>
              <w:bottom w:w="80" w:type="dxa"/>
              <w:left w:w="120" w:type="dxa"/>
              <w:right w:w="120" w:type="dxa"/>
            </w:tcMar>
          </w:tcPr>
          <w:p>
            <w:r>
              <w:rPr>
                <w:rFonts w:ascii="Calibri" w:hAnsi="Calibri"/>
                <w:color w:val="444744"/>
                <w:sz w:val="18"/>
              </w:rPr>
              <w:t>SHORT-TERM</w:t>
            </w:r>
          </w:p>
        </w:tc>
        <w:tc>
          <w:tcPr>
            <w:tcW w:type="dxa" w:w="2016"/>
            <w:shd w:val="clear" w:color="auto" w:fill="FFF2DF"/>
            <w:tcMar>
              <w:top w:w="80" w:type="dxa"/>
              <w:bottom w:w="80" w:type="dxa"/>
              <w:left w:w="120" w:type="dxa"/>
              <w:right w:w="120" w:type="dxa"/>
            </w:tcMar>
          </w:tcPr>
          <w:p>
            <w:r>
              <w:rPr>
                <w:rFonts w:ascii="Calibri" w:hAnsi="Calibri"/>
                <w:color w:val="444744"/>
                <w:sz w:val="18"/>
              </w:rPr>
              <w:t>DEPL-011</w:t>
            </w:r>
          </w:p>
        </w:tc>
        <w:tc>
          <w:tcPr>
            <w:tcW w:type="dxa" w:w="2016"/>
            <w:shd w:val="clear" w:color="auto" w:fill="FFF2DF"/>
            <w:tcMar>
              <w:top w:w="80" w:type="dxa"/>
              <w:bottom w:w="80" w:type="dxa"/>
              <w:left w:w="120" w:type="dxa"/>
              <w:right w:w="120" w:type="dxa"/>
            </w:tcMar>
          </w:tcPr>
          <w:p>
            <w:r>
              <w:rPr>
                <w:rFonts w:ascii="Calibri" w:hAnsi="Calibri"/>
                <w:color w:val="444744"/>
                <w:sz w:val="18"/>
              </w:rPr>
              <w:t>Define Docker network isolation</w:t>
            </w:r>
          </w:p>
        </w:tc>
        <w:tc>
          <w:tcPr>
            <w:tcW w:type="dxa" w:w="2016"/>
            <w:shd w:val="clear" w:color="auto" w:fill="FFF2DF"/>
            <w:tcMar>
              <w:top w:w="80" w:type="dxa"/>
              <w:bottom w:w="80" w:type="dxa"/>
              <w:left w:w="120" w:type="dxa"/>
              <w:right w:w="120" w:type="dxa"/>
            </w:tcMar>
          </w:tcPr>
          <w:p>
            <w:r>
              <w:rPr>
                <w:rFonts w:ascii="Calibri" w:hAnsi="Calibri"/>
                <w:color w:val="444744"/>
                <w:sz w:val="18"/>
              </w:rPr>
              <w:t>Low (compose edit)</w:t>
            </w:r>
          </w:p>
        </w:tc>
        <w:tc>
          <w:tcPr>
            <w:tcW w:type="dxa" w:w="2016"/>
            <w:shd w:val="clear" w:color="auto" w:fill="FFF2DF"/>
            <w:tcMar>
              <w:top w:w="80" w:type="dxa"/>
              <w:bottom w:w="80" w:type="dxa"/>
              <w:left w:w="120" w:type="dxa"/>
              <w:right w:w="120" w:type="dxa"/>
            </w:tcMar>
          </w:tcPr>
          <w:p>
            <w:r>
              <w:rPr>
                <w:rFonts w:ascii="Calibri" w:hAnsi="Calibri"/>
                <w:color w:val="444744"/>
                <w:sz w:val="18"/>
              </w:rPr>
              <w:t>Medium — lateral movement prevention</w:t>
            </w:r>
          </w:p>
        </w:tc>
      </w:tr>
      <w:tr>
        <w:tc>
          <w:tcPr>
            <w:tcW w:type="dxa" w:w="2016"/>
            <w:shd w:val="clear" w:color="auto" w:fill="FFFFFF"/>
            <w:tcMar>
              <w:top w:w="80" w:type="dxa"/>
              <w:bottom w:w="80" w:type="dxa"/>
              <w:left w:w="120" w:type="dxa"/>
              <w:right w:w="120" w:type="dxa"/>
            </w:tcMar>
          </w:tcPr>
          <w:p>
            <w:r>
              <w:rPr>
                <w:rFonts w:ascii="Calibri" w:hAnsi="Calibri"/>
                <w:color w:val="444744"/>
                <w:sz w:val="18"/>
              </w:rPr>
              <w:t>SHORT-TERM</w:t>
            </w:r>
          </w:p>
        </w:tc>
        <w:tc>
          <w:tcPr>
            <w:tcW w:type="dxa" w:w="2016"/>
            <w:shd w:val="clear" w:color="auto" w:fill="FFFFFF"/>
            <w:tcMar>
              <w:top w:w="80" w:type="dxa"/>
              <w:bottom w:w="80" w:type="dxa"/>
              <w:left w:w="120" w:type="dxa"/>
              <w:right w:w="120" w:type="dxa"/>
            </w:tcMar>
          </w:tcPr>
          <w:p>
            <w:r>
              <w:rPr>
                <w:rFonts w:ascii="Calibri" w:hAnsi="Calibri"/>
                <w:color w:val="444744"/>
                <w:sz w:val="18"/>
              </w:rPr>
              <w:t>DEPL-012</w:t>
            </w:r>
          </w:p>
        </w:tc>
        <w:tc>
          <w:tcPr>
            <w:tcW w:type="dxa" w:w="2016"/>
            <w:shd w:val="clear" w:color="auto" w:fill="FFFFFF"/>
            <w:tcMar>
              <w:top w:w="80" w:type="dxa"/>
              <w:bottom w:w="80" w:type="dxa"/>
              <w:left w:w="120" w:type="dxa"/>
              <w:right w:w="120" w:type="dxa"/>
            </w:tcMar>
          </w:tcPr>
          <w:p>
            <w:r>
              <w:rPr>
                <w:rFonts w:ascii="Calibri" w:hAnsi="Calibri"/>
                <w:color w:val="444744"/>
                <w:sz w:val="18"/>
              </w:rPr>
              <w:t>Add .dockerignore to python-service</w:t>
            </w:r>
          </w:p>
        </w:tc>
        <w:tc>
          <w:tcPr>
            <w:tcW w:type="dxa" w:w="2016"/>
            <w:shd w:val="clear" w:color="auto" w:fill="FFFFFF"/>
            <w:tcMar>
              <w:top w:w="80" w:type="dxa"/>
              <w:bottom w:w="80" w:type="dxa"/>
              <w:left w:w="120" w:type="dxa"/>
              <w:right w:w="120" w:type="dxa"/>
            </w:tcMar>
          </w:tcPr>
          <w:p>
            <w:r>
              <w:rPr>
                <w:rFonts w:ascii="Calibri" w:hAnsi="Calibri"/>
                <w:color w:val="444744"/>
                <w:sz w:val="18"/>
              </w:rPr>
              <w:t>Trivial (1 new file)</w:t>
            </w:r>
          </w:p>
        </w:tc>
        <w:tc>
          <w:tcPr>
            <w:tcW w:type="dxa" w:w="2016"/>
            <w:shd w:val="clear" w:color="auto" w:fill="FFFFFF"/>
            <w:tcMar>
              <w:top w:w="80" w:type="dxa"/>
              <w:bottom w:w="80" w:type="dxa"/>
              <w:left w:w="120" w:type="dxa"/>
              <w:right w:w="120" w:type="dxa"/>
            </w:tcMar>
          </w:tcPr>
          <w:p>
            <w:r>
              <w:rPr>
                <w:rFonts w:ascii="Calibri" w:hAnsi="Calibri"/>
                <w:color w:val="444744"/>
                <w:sz w:val="18"/>
              </w:rPr>
              <w:t>Medium — image hygiene</w:t>
            </w:r>
          </w:p>
        </w:tc>
      </w:tr>
      <w:tr>
        <w:tc>
          <w:tcPr>
            <w:tcW w:type="dxa" w:w="2016"/>
            <w:shd w:val="clear" w:color="auto" w:fill="FFF2DF"/>
            <w:tcMar>
              <w:top w:w="80" w:type="dxa"/>
              <w:bottom w:w="80" w:type="dxa"/>
              <w:left w:w="120" w:type="dxa"/>
              <w:right w:w="120" w:type="dxa"/>
            </w:tcMar>
          </w:tcPr>
          <w:p>
            <w:r>
              <w:rPr>
                <w:rFonts w:ascii="Calibri" w:hAnsi="Calibri"/>
                <w:color w:val="444744"/>
                <w:sz w:val="18"/>
              </w:rPr>
              <w:t>SHORT-TERM</w:t>
            </w:r>
          </w:p>
        </w:tc>
        <w:tc>
          <w:tcPr>
            <w:tcW w:type="dxa" w:w="2016"/>
            <w:shd w:val="clear" w:color="auto" w:fill="FFF2DF"/>
            <w:tcMar>
              <w:top w:w="80" w:type="dxa"/>
              <w:bottom w:w="80" w:type="dxa"/>
              <w:left w:w="120" w:type="dxa"/>
              <w:right w:w="120" w:type="dxa"/>
            </w:tcMar>
          </w:tcPr>
          <w:p>
            <w:r>
              <w:rPr>
                <w:rFonts w:ascii="Calibri" w:hAnsi="Calibri"/>
                <w:color w:val="444744"/>
                <w:sz w:val="18"/>
              </w:rPr>
              <w:t>DEPL-016</w:t>
            </w:r>
          </w:p>
        </w:tc>
        <w:tc>
          <w:tcPr>
            <w:tcW w:type="dxa" w:w="2016"/>
            <w:shd w:val="clear" w:color="auto" w:fill="FFF2DF"/>
            <w:tcMar>
              <w:top w:w="80" w:type="dxa"/>
              <w:bottom w:w="80" w:type="dxa"/>
              <w:left w:w="120" w:type="dxa"/>
              <w:right w:w="120" w:type="dxa"/>
            </w:tcMar>
          </w:tcPr>
          <w:p>
            <w:r>
              <w:rPr>
                <w:rFonts w:ascii="Calibri" w:hAnsi="Calibri"/>
                <w:color w:val="444744"/>
                <w:sz w:val="18"/>
              </w:rPr>
              <w:t>Change NODE_ENV default to production</w:t>
            </w:r>
          </w:p>
        </w:tc>
        <w:tc>
          <w:tcPr>
            <w:tcW w:type="dxa" w:w="2016"/>
            <w:shd w:val="clear" w:color="auto" w:fill="FFF2DF"/>
            <w:tcMar>
              <w:top w:w="80" w:type="dxa"/>
              <w:bottom w:w="80" w:type="dxa"/>
              <w:left w:w="120" w:type="dxa"/>
              <w:right w:w="120" w:type="dxa"/>
            </w:tcMar>
          </w:tcPr>
          <w:p>
            <w:r>
              <w:rPr>
                <w:rFonts w:ascii="Calibri" w:hAnsi="Calibri"/>
                <w:color w:val="444744"/>
                <w:sz w:val="18"/>
              </w:rPr>
              <w:t>Trivial (1 line)</w:t>
            </w:r>
          </w:p>
        </w:tc>
        <w:tc>
          <w:tcPr>
            <w:tcW w:type="dxa" w:w="2016"/>
            <w:shd w:val="clear" w:color="auto" w:fill="FFF2DF"/>
            <w:tcMar>
              <w:top w:w="80" w:type="dxa"/>
              <w:bottom w:w="80" w:type="dxa"/>
              <w:left w:w="120" w:type="dxa"/>
              <w:right w:w="120" w:type="dxa"/>
            </w:tcMar>
          </w:tcPr>
          <w:p>
            <w:r>
              <w:rPr>
                <w:rFonts w:ascii="Calibri" w:hAnsi="Calibri"/>
                <w:color w:val="444744"/>
                <w:sz w:val="18"/>
              </w:rPr>
              <w:t>Medium — prevents dev-mode deployment</w:t>
            </w:r>
          </w:p>
        </w:tc>
      </w:tr>
      <w:tr>
        <w:tc>
          <w:tcPr>
            <w:tcW w:type="dxa" w:w="2016"/>
            <w:shd w:val="clear" w:color="auto" w:fill="FFFFFF"/>
            <w:tcMar>
              <w:top w:w="80" w:type="dxa"/>
              <w:bottom w:w="80" w:type="dxa"/>
              <w:left w:w="120" w:type="dxa"/>
              <w:right w:w="120" w:type="dxa"/>
            </w:tcMar>
          </w:tcPr>
          <w:p>
            <w:r>
              <w:rPr>
                <w:rFonts w:ascii="Calibri" w:hAnsi="Calibri"/>
                <w:color w:val="444744"/>
                <w:sz w:val="18"/>
              </w:rPr>
              <w:t>LONG-TERM</w:t>
            </w:r>
          </w:p>
        </w:tc>
        <w:tc>
          <w:tcPr>
            <w:tcW w:type="dxa" w:w="2016"/>
            <w:shd w:val="clear" w:color="auto" w:fill="FFFFFF"/>
            <w:tcMar>
              <w:top w:w="80" w:type="dxa"/>
              <w:bottom w:w="80" w:type="dxa"/>
              <w:left w:w="120" w:type="dxa"/>
              <w:right w:w="120" w:type="dxa"/>
            </w:tcMar>
          </w:tcPr>
          <w:p>
            <w:r>
              <w:rPr>
                <w:rFonts w:ascii="Calibri" w:hAnsi="Calibri"/>
                <w:color w:val="444744"/>
                <w:sz w:val="18"/>
              </w:rPr>
              <w:t>DEPL-002</w:t>
            </w:r>
          </w:p>
        </w:tc>
        <w:tc>
          <w:tcPr>
            <w:tcW w:type="dxa" w:w="2016"/>
            <w:shd w:val="clear" w:color="auto" w:fill="FFFFFF"/>
            <w:tcMar>
              <w:top w:w="80" w:type="dxa"/>
              <w:bottom w:w="80" w:type="dxa"/>
              <w:left w:w="120" w:type="dxa"/>
              <w:right w:w="120" w:type="dxa"/>
            </w:tcMar>
          </w:tcPr>
          <w:p>
            <w:r>
              <w:rPr>
                <w:rFonts w:ascii="Calibri" w:hAnsi="Calibri"/>
                <w:color w:val="444744"/>
                <w:sz w:val="18"/>
              </w:rPr>
              <w:t>Replace placeholder domain in sitemap.xml</w:t>
            </w:r>
          </w:p>
        </w:tc>
        <w:tc>
          <w:tcPr>
            <w:tcW w:type="dxa" w:w="2016"/>
            <w:shd w:val="clear" w:color="auto" w:fill="FFFFFF"/>
            <w:tcMar>
              <w:top w:w="80" w:type="dxa"/>
              <w:bottom w:w="80" w:type="dxa"/>
              <w:left w:w="120" w:type="dxa"/>
              <w:right w:w="120" w:type="dxa"/>
            </w:tcMar>
          </w:tcPr>
          <w:p>
            <w:r>
              <w:rPr>
                <w:rFonts w:ascii="Calibri" w:hAnsi="Calibri"/>
                <w:color w:val="444744"/>
                <w:sz w:val="18"/>
              </w:rPr>
              <w:t>Low</w:t>
            </w:r>
          </w:p>
        </w:tc>
        <w:tc>
          <w:tcPr>
            <w:tcW w:type="dxa" w:w="2016"/>
            <w:shd w:val="clear" w:color="auto" w:fill="FFFFFF"/>
            <w:tcMar>
              <w:top w:w="80" w:type="dxa"/>
              <w:bottom w:w="80" w:type="dxa"/>
              <w:left w:w="120" w:type="dxa"/>
              <w:right w:w="120" w:type="dxa"/>
            </w:tcMar>
          </w:tcPr>
          <w:p>
            <w:r>
              <w:rPr>
                <w:rFonts w:ascii="Calibri" w:hAnsi="Calibri"/>
                <w:color w:val="444744"/>
                <w:sz w:val="18"/>
              </w:rPr>
              <w:t>Medium — SEO and trust</w:t>
            </w:r>
          </w:p>
        </w:tc>
      </w:tr>
      <w:tr>
        <w:tc>
          <w:tcPr>
            <w:tcW w:type="dxa" w:w="2016"/>
            <w:shd w:val="clear" w:color="auto" w:fill="FFF2DF"/>
            <w:tcMar>
              <w:top w:w="80" w:type="dxa"/>
              <w:bottom w:w="80" w:type="dxa"/>
              <w:left w:w="120" w:type="dxa"/>
              <w:right w:w="120" w:type="dxa"/>
            </w:tcMar>
          </w:tcPr>
          <w:p>
            <w:r>
              <w:rPr>
                <w:rFonts w:ascii="Calibri" w:hAnsi="Calibri"/>
                <w:color w:val="444744"/>
                <w:sz w:val="18"/>
              </w:rPr>
              <w:t>LONG-TERM</w:t>
            </w:r>
          </w:p>
        </w:tc>
        <w:tc>
          <w:tcPr>
            <w:tcW w:type="dxa" w:w="2016"/>
            <w:shd w:val="clear" w:color="auto" w:fill="FFF2DF"/>
            <w:tcMar>
              <w:top w:w="80" w:type="dxa"/>
              <w:bottom w:w="80" w:type="dxa"/>
              <w:left w:w="120" w:type="dxa"/>
              <w:right w:w="120" w:type="dxa"/>
            </w:tcMar>
          </w:tcPr>
          <w:p>
            <w:r>
              <w:rPr>
                <w:rFonts w:ascii="Calibri" w:hAnsi="Calibri"/>
                <w:color w:val="444744"/>
                <w:sz w:val="18"/>
              </w:rPr>
              <w:t>DEPL-003</w:t>
            </w:r>
          </w:p>
        </w:tc>
        <w:tc>
          <w:tcPr>
            <w:tcW w:type="dxa" w:w="2016"/>
            <w:shd w:val="clear" w:color="auto" w:fill="FFF2DF"/>
            <w:tcMar>
              <w:top w:w="80" w:type="dxa"/>
              <w:bottom w:w="80" w:type="dxa"/>
              <w:left w:w="120" w:type="dxa"/>
              <w:right w:w="120" w:type="dxa"/>
            </w:tcMar>
          </w:tcPr>
          <w:p>
            <w:r>
              <w:rPr>
                <w:rFonts w:ascii="Calibri" w:hAnsi="Calibri"/>
                <w:color w:val="444744"/>
                <w:sz w:val="18"/>
              </w:rPr>
              <w:t>Remove console.warn from production JS</w:t>
            </w:r>
          </w:p>
        </w:tc>
        <w:tc>
          <w:tcPr>
            <w:tcW w:type="dxa" w:w="2016"/>
            <w:shd w:val="clear" w:color="auto" w:fill="FFF2DF"/>
            <w:tcMar>
              <w:top w:w="80" w:type="dxa"/>
              <w:bottom w:w="80" w:type="dxa"/>
              <w:left w:w="120" w:type="dxa"/>
              <w:right w:w="120" w:type="dxa"/>
            </w:tcMar>
          </w:tcPr>
          <w:p>
            <w:r>
              <w:rPr>
                <w:rFonts w:ascii="Calibri" w:hAnsi="Calibri"/>
                <w:color w:val="444744"/>
                <w:sz w:val="18"/>
              </w:rPr>
              <w:t>Low (build config)</w:t>
            </w:r>
          </w:p>
        </w:tc>
        <w:tc>
          <w:tcPr>
            <w:tcW w:type="dxa" w:w="2016"/>
            <w:shd w:val="clear" w:color="auto" w:fill="FFF2DF"/>
            <w:tcMar>
              <w:top w:w="80" w:type="dxa"/>
              <w:bottom w:w="80" w:type="dxa"/>
              <w:left w:w="120" w:type="dxa"/>
              <w:right w:w="120" w:type="dxa"/>
            </w:tcMar>
          </w:tcPr>
          <w:p>
            <w:r>
              <w:rPr>
                <w:rFonts w:ascii="Calibri" w:hAnsi="Calibri"/>
                <w:color w:val="444744"/>
                <w:sz w:val="18"/>
              </w:rPr>
              <w:t>Low — info disclosure</w:t>
            </w:r>
          </w:p>
        </w:tc>
      </w:tr>
      <w:tr>
        <w:tc>
          <w:tcPr>
            <w:tcW w:type="dxa" w:w="2016"/>
            <w:shd w:val="clear" w:color="auto" w:fill="FFFFFF"/>
            <w:tcMar>
              <w:top w:w="80" w:type="dxa"/>
              <w:bottom w:w="80" w:type="dxa"/>
              <w:left w:w="120" w:type="dxa"/>
              <w:right w:w="120" w:type="dxa"/>
            </w:tcMar>
          </w:tcPr>
          <w:p>
            <w:r>
              <w:rPr>
                <w:rFonts w:ascii="Calibri" w:hAnsi="Calibri"/>
                <w:color w:val="444744"/>
                <w:sz w:val="18"/>
              </w:rPr>
              <w:t>LONG-TERM</w:t>
            </w:r>
          </w:p>
        </w:tc>
        <w:tc>
          <w:tcPr>
            <w:tcW w:type="dxa" w:w="2016"/>
            <w:shd w:val="clear" w:color="auto" w:fill="FFFFFF"/>
            <w:tcMar>
              <w:top w:w="80" w:type="dxa"/>
              <w:bottom w:w="80" w:type="dxa"/>
              <w:left w:w="120" w:type="dxa"/>
              <w:right w:w="120" w:type="dxa"/>
            </w:tcMar>
          </w:tcPr>
          <w:p>
            <w:r>
              <w:rPr>
                <w:rFonts w:ascii="Calibri" w:hAnsi="Calibri"/>
                <w:color w:val="444744"/>
                <w:sz w:val="18"/>
              </w:rPr>
              <w:t>DEPL-014</w:t>
            </w:r>
          </w:p>
        </w:tc>
        <w:tc>
          <w:tcPr>
            <w:tcW w:type="dxa" w:w="2016"/>
            <w:shd w:val="clear" w:color="auto" w:fill="FFFFFF"/>
            <w:tcMar>
              <w:top w:w="80" w:type="dxa"/>
              <w:bottom w:w="80" w:type="dxa"/>
              <w:left w:w="120" w:type="dxa"/>
              <w:right w:w="120" w:type="dxa"/>
            </w:tcMar>
          </w:tcPr>
          <w:p>
            <w:r>
              <w:rPr>
                <w:rFonts w:ascii="Calibri" w:hAnsi="Calibri"/>
                <w:color w:val="444744"/>
                <w:sz w:val="18"/>
              </w:rPr>
              <w:t>Set uvicorn --log-level warning</w:t>
            </w:r>
          </w:p>
        </w:tc>
        <w:tc>
          <w:tcPr>
            <w:tcW w:type="dxa" w:w="2016"/>
            <w:shd w:val="clear" w:color="auto" w:fill="FFFFFF"/>
            <w:tcMar>
              <w:top w:w="80" w:type="dxa"/>
              <w:bottom w:w="80" w:type="dxa"/>
              <w:left w:w="120" w:type="dxa"/>
              <w:right w:w="120" w:type="dxa"/>
            </w:tcMar>
          </w:tcPr>
          <w:p>
            <w:r>
              <w:rPr>
                <w:rFonts w:ascii="Calibri" w:hAnsi="Calibri"/>
                <w:color w:val="444744"/>
                <w:sz w:val="18"/>
              </w:rPr>
              <w:t>Trivial (1 word)</w:t>
            </w:r>
          </w:p>
        </w:tc>
        <w:tc>
          <w:tcPr>
            <w:tcW w:type="dxa" w:w="2016"/>
            <w:shd w:val="clear" w:color="auto" w:fill="FFFFFF"/>
            <w:tcMar>
              <w:top w:w="80" w:type="dxa"/>
              <w:bottom w:w="80" w:type="dxa"/>
              <w:left w:w="120" w:type="dxa"/>
              <w:right w:w="120" w:type="dxa"/>
            </w:tcMar>
          </w:tcPr>
          <w:p>
            <w:r>
              <w:rPr>
                <w:rFonts w:ascii="Calibri" w:hAnsi="Calibri"/>
                <w:color w:val="444744"/>
                <w:sz w:val="18"/>
              </w:rPr>
              <w:t>Low — log hygiene</w:t>
            </w:r>
          </w:p>
        </w:tc>
      </w:tr>
      <w:tr>
        <w:tc>
          <w:tcPr>
            <w:tcW w:type="dxa" w:w="2016"/>
            <w:shd w:val="clear" w:color="auto" w:fill="FFF2DF"/>
            <w:tcMar>
              <w:top w:w="80" w:type="dxa"/>
              <w:bottom w:w="80" w:type="dxa"/>
              <w:left w:w="120" w:type="dxa"/>
              <w:right w:w="120" w:type="dxa"/>
            </w:tcMar>
          </w:tcPr>
          <w:p>
            <w:r>
              <w:rPr>
                <w:rFonts w:ascii="Calibri" w:hAnsi="Calibri"/>
                <w:color w:val="444744"/>
                <w:sz w:val="18"/>
              </w:rPr>
              <w:t>LONG-TERM</w:t>
            </w:r>
          </w:p>
        </w:tc>
        <w:tc>
          <w:tcPr>
            <w:tcW w:type="dxa" w:w="2016"/>
            <w:shd w:val="clear" w:color="auto" w:fill="FFF2DF"/>
            <w:tcMar>
              <w:top w:w="80" w:type="dxa"/>
              <w:bottom w:w="80" w:type="dxa"/>
              <w:left w:w="120" w:type="dxa"/>
              <w:right w:w="120" w:type="dxa"/>
            </w:tcMar>
          </w:tcPr>
          <w:p>
            <w:r>
              <w:rPr>
                <w:rFonts w:ascii="Calibri" w:hAnsi="Calibri"/>
                <w:color w:val="444744"/>
                <w:sz w:val="18"/>
              </w:rPr>
              <w:t>DEPL-015</w:t>
            </w:r>
          </w:p>
        </w:tc>
        <w:tc>
          <w:tcPr>
            <w:tcW w:type="dxa" w:w="2016"/>
            <w:shd w:val="clear" w:color="auto" w:fill="FFF2DF"/>
            <w:tcMar>
              <w:top w:w="80" w:type="dxa"/>
              <w:bottom w:w="80" w:type="dxa"/>
              <w:left w:w="120" w:type="dxa"/>
              <w:right w:w="120" w:type="dxa"/>
            </w:tcMar>
          </w:tcPr>
          <w:p>
            <w:r>
              <w:rPr>
                <w:rFonts w:ascii="Calibri" w:hAnsi="Calibri"/>
                <w:color w:val="444744"/>
                <w:sz w:val="18"/>
              </w:rPr>
              <w:t>Replace all placeholder company content</w:t>
            </w:r>
          </w:p>
        </w:tc>
        <w:tc>
          <w:tcPr>
            <w:tcW w:type="dxa" w:w="2016"/>
            <w:shd w:val="clear" w:color="auto" w:fill="FFF2DF"/>
            <w:tcMar>
              <w:top w:w="80" w:type="dxa"/>
              <w:bottom w:w="80" w:type="dxa"/>
              <w:left w:w="120" w:type="dxa"/>
              <w:right w:w="120" w:type="dxa"/>
            </w:tcMar>
          </w:tcPr>
          <w:p>
            <w:r>
              <w:rPr>
                <w:rFonts w:ascii="Calibri" w:hAnsi="Calibri"/>
                <w:color w:val="444744"/>
                <w:sz w:val="18"/>
              </w:rPr>
              <w:t>Medium (content work)</w:t>
            </w:r>
          </w:p>
        </w:tc>
        <w:tc>
          <w:tcPr>
            <w:tcW w:type="dxa" w:w="2016"/>
            <w:shd w:val="clear" w:color="auto" w:fill="FFF2DF"/>
            <w:tcMar>
              <w:top w:w="80" w:type="dxa"/>
              <w:bottom w:w="80" w:type="dxa"/>
              <w:left w:w="120" w:type="dxa"/>
              <w:right w:w="120" w:type="dxa"/>
            </w:tcMar>
          </w:tcPr>
          <w:p>
            <w:r>
              <w:rPr>
                <w:rFonts w:ascii="Calibri" w:hAnsi="Calibri"/>
                <w:color w:val="444744"/>
                <w:sz w:val="18"/>
              </w:rPr>
              <w:t>Low — credibility</w:t>
            </w:r>
          </w:p>
        </w:tc>
      </w:tr>
      <w:tr>
        <w:tc>
          <w:tcPr>
            <w:tcW w:type="dxa" w:w="2016"/>
            <w:shd w:val="clear" w:color="auto" w:fill="FFFFFF"/>
            <w:tcMar>
              <w:top w:w="80" w:type="dxa"/>
              <w:bottom w:w="80" w:type="dxa"/>
              <w:left w:w="120" w:type="dxa"/>
              <w:right w:w="120" w:type="dxa"/>
            </w:tcMar>
          </w:tcPr>
          <w:p>
            <w:r>
              <w:rPr>
                <w:rFonts w:ascii="Calibri" w:hAnsi="Calibri"/>
                <w:color w:val="444744"/>
                <w:sz w:val="18"/>
              </w:rPr>
              <w:t>LONG-TERM</w:t>
            </w:r>
          </w:p>
        </w:tc>
        <w:tc>
          <w:tcPr>
            <w:tcW w:type="dxa" w:w="2016"/>
            <w:shd w:val="clear" w:color="auto" w:fill="FFFFFF"/>
            <w:tcMar>
              <w:top w:w="80" w:type="dxa"/>
              <w:bottom w:w="80" w:type="dxa"/>
              <w:left w:w="120" w:type="dxa"/>
              <w:right w:w="120" w:type="dxa"/>
            </w:tcMar>
          </w:tcPr>
          <w:p>
            <w:r>
              <w:rPr>
                <w:rFonts w:ascii="Calibri" w:hAnsi="Calibri"/>
                <w:color w:val="444744"/>
                <w:sz w:val="18"/>
              </w:rPr>
              <w:t>DEPL-017</w:t>
            </w:r>
          </w:p>
        </w:tc>
        <w:tc>
          <w:tcPr>
            <w:tcW w:type="dxa" w:w="2016"/>
            <w:shd w:val="clear" w:color="auto" w:fill="FFFFFF"/>
            <w:tcMar>
              <w:top w:w="80" w:type="dxa"/>
              <w:bottom w:w="80" w:type="dxa"/>
              <w:left w:w="120" w:type="dxa"/>
              <w:right w:w="120" w:type="dxa"/>
            </w:tcMar>
          </w:tcPr>
          <w:p>
            <w:r>
              <w:rPr>
                <w:rFonts w:ascii="Calibri" w:hAnsi="Calibri"/>
                <w:color w:val="444744"/>
                <w:sz w:val="18"/>
              </w:rPr>
              <w:t>Add compose healthchecks + service_healthy</w:t>
            </w:r>
          </w:p>
        </w:tc>
        <w:tc>
          <w:tcPr>
            <w:tcW w:type="dxa" w:w="2016"/>
            <w:shd w:val="clear" w:color="auto" w:fill="FFFFFF"/>
            <w:tcMar>
              <w:top w:w="80" w:type="dxa"/>
              <w:bottom w:w="80" w:type="dxa"/>
              <w:left w:w="120" w:type="dxa"/>
              <w:right w:w="120" w:type="dxa"/>
            </w:tcMar>
          </w:tcPr>
          <w:p>
            <w:r>
              <w:rPr>
                <w:rFonts w:ascii="Calibri" w:hAnsi="Calibri"/>
                <w:color w:val="444744"/>
                <w:sz w:val="18"/>
              </w:rPr>
              <w:t>Low-Medium</w:t>
            </w:r>
          </w:p>
        </w:tc>
        <w:tc>
          <w:tcPr>
            <w:tcW w:type="dxa" w:w="2016"/>
            <w:shd w:val="clear" w:color="auto" w:fill="FFFFFF"/>
            <w:tcMar>
              <w:top w:w="80" w:type="dxa"/>
              <w:bottom w:w="80" w:type="dxa"/>
              <w:left w:w="120" w:type="dxa"/>
              <w:right w:w="120" w:type="dxa"/>
            </w:tcMar>
          </w:tcPr>
          <w:p>
            <w:r>
              <w:rPr>
                <w:rFonts w:ascii="Calibri" w:hAnsi="Calibri"/>
                <w:color w:val="444744"/>
                <w:sz w:val="18"/>
              </w:rPr>
              <w:t>Low — startup reliability</w:t>
            </w:r>
          </w:p>
        </w:tc>
      </w:tr>
    </w:tbl>
    <w:p/>
    <w:p>
      <w:r>
        <w:br w:type="page"/>
      </w:r>
    </w:p>
    <w:p>
      <w:pPr>
        <w:spacing w:before="320" w:after="40"/>
      </w:pPr>
      <w:r>
        <w:rPr>
          <w:rFonts w:ascii="Calibri" w:hAnsi="Calibri"/>
          <w:b/>
          <w:color w:val="FF555F"/>
          <w:sz w:val="18"/>
        </w:rPr>
        <w:t>SECTION 8</w:t>
      </w:r>
    </w:p>
    <w:p>
      <w:pPr>
        <w:spacing w:before="240" w:after="120"/>
      </w:pPr>
      <w:r>
        <w:rPr>
          <w:rFonts w:ascii="Calibri" w:hAnsi="Calibri"/>
          <w:b/>
          <w:color w:val="161916"/>
          <w:sz w:val="32"/>
        </w:rPr>
        <w:t>Governance Recommendations</w:t>
      </w:r>
    </w:p>
    <w:p>
      <w:pPr>
        <w:spacing w:before="120" w:after="80"/>
      </w:pPr>
      <w:r>
        <w:rPr>
          <w:rFonts w:ascii="Calibri" w:hAnsi="Calibri"/>
          <w:b/>
          <w:i w:val="0"/>
          <w:color w:val="161916"/>
          <w:sz w:val="20"/>
        </w:rPr>
        <w:t>• Adopt a Security-Focused CI/CD Gate</w:t>
      </w:r>
    </w:p>
    <w:p>
      <w:pPr>
        <w:spacing w:before="0" w:after="80"/>
      </w:pPr>
      <w:r>
        <w:rPr>
          <w:rFonts w:ascii="Calibri" w:hAnsi="Calibri"/>
          <w:b w:val="0"/>
          <w:i w:val="0"/>
          <w:color w:val="444744"/>
          <w:sz w:val="20"/>
        </w:rPr>
        <w:t xml:space="preserve">  Integrate checkov (IaC scanning), hadolint (Dockerfile linting), and detect-secrets (pre-commit hook) into the CI pipeline. Block deployments if any HIGH or CRITICAL infrastructure findings are present. These tools run in seconds and catch the class of issues found in this report automatically.</w:t>
      </w:r>
    </w:p>
    <w:p>
      <w:pPr>
        <w:spacing w:before="120" w:after="80"/>
      </w:pPr>
      <w:r>
        <w:rPr>
          <w:rFonts w:ascii="Calibri" w:hAnsi="Calibri"/>
          <w:b/>
          <w:i w:val="0"/>
          <w:color w:val="161916"/>
          <w:sz w:val="20"/>
        </w:rPr>
        <w:t>• Use Docker Scout or Grype for Container Image Scanning</w:t>
      </w:r>
    </w:p>
    <w:p>
      <w:pPr>
        <w:spacing w:before="0" w:after="80"/>
      </w:pPr>
      <w:r>
        <w:rPr>
          <w:rFonts w:ascii="Calibri" w:hAnsi="Calibri"/>
          <w:b w:val="0"/>
          <w:i w:val="0"/>
          <w:color w:val="444744"/>
          <w:sz w:val="20"/>
        </w:rPr>
        <w:t xml:space="preserve">  After building Docker images, run 'docker scout cves' or 'grype &lt;image&gt;' to identify OS-level CVEs in the base images (node:20-alpine, python:3.12-slim). Schedule weekly scans and set up automatic alerts for new critical CVEs in the base images.</w:t>
      </w:r>
    </w:p>
    <w:p>
      <w:pPr>
        <w:spacing w:before="120" w:after="80"/>
      </w:pPr>
      <w:r>
        <w:rPr>
          <w:rFonts w:ascii="Calibri" w:hAnsi="Calibri"/>
          <w:b/>
          <w:i w:val="0"/>
          <w:color w:val="161916"/>
          <w:sz w:val="20"/>
        </w:rPr>
        <w:t>• Implement a Pre-Commit Secrets Hook</w:t>
      </w:r>
    </w:p>
    <w:p>
      <w:pPr>
        <w:spacing w:before="0" w:after="80"/>
      </w:pPr>
      <w:r>
        <w:rPr>
          <w:rFonts w:ascii="Calibri" w:hAnsi="Calibri"/>
          <w:b w:val="0"/>
          <w:i w:val="0"/>
          <w:color w:val="444744"/>
          <w:sz w:val="20"/>
        </w:rPr>
        <w:t xml:space="preserve">  Install detect-secrets or truffleHog as a git pre-commit hook. This prevents .env files and hardcoded credentials from ever being staged or committed, eliminating the root cause of SEC-001 and SEC-003 type findings at the source.</w:t>
      </w:r>
    </w:p>
    <w:p>
      <w:pPr>
        <w:spacing w:before="120" w:after="80"/>
      </w:pPr>
      <w:r>
        <w:rPr>
          <w:rFonts w:ascii="Calibri" w:hAnsi="Calibri"/>
          <w:b/>
          <w:i w:val="0"/>
          <w:color w:val="161916"/>
          <w:sz w:val="20"/>
        </w:rPr>
        <w:t>• Establish a Security Headers Policy and Verify with Observatory</w:t>
      </w:r>
    </w:p>
    <w:p>
      <w:pPr>
        <w:spacing w:before="0" w:after="80"/>
      </w:pPr>
      <w:r>
        <w:rPr>
          <w:rFonts w:ascii="Calibri" w:hAnsi="Calibri"/>
          <w:b w:val="0"/>
          <w:i w:val="0"/>
          <w:color w:val="444744"/>
          <w:sz w:val="20"/>
        </w:rPr>
        <w:t xml:space="preserve">  Run Mozilla Observatory (https://observatory.mozilla.org) and Security Headers (https://securityheaders.com) against the deployed site after each production release. Set a minimum passing grade (e.g., A-) as a release gate.</w:t>
      </w:r>
    </w:p>
    <w:p>
      <w:pPr>
        <w:spacing w:before="120" w:after="80"/>
      </w:pPr>
      <w:r>
        <w:rPr>
          <w:rFonts w:ascii="Calibri" w:hAnsi="Calibri"/>
          <w:b/>
          <w:i w:val="0"/>
          <w:color w:val="161916"/>
          <w:sz w:val="20"/>
        </w:rPr>
        <w:t>• Create an Environment-Specific Configuration Strategy</w:t>
      </w:r>
    </w:p>
    <w:p>
      <w:pPr>
        <w:spacing w:before="0" w:after="80"/>
      </w:pPr>
      <w:r>
        <w:rPr>
          <w:rFonts w:ascii="Calibri" w:hAnsi="Calibri"/>
          <w:b w:val="0"/>
          <w:i w:val="0"/>
          <w:color w:val="444744"/>
          <w:sz w:val="20"/>
        </w:rPr>
        <w:t xml:space="preserve">  Maintain separate .env files for dev, staging, and production environments. Use a secrets manager (AWS Secrets Manager, HashiCorp Vault, or Docker Swarm secrets) for production. Never deploy with .env.example values — validate required variables on application startup with a config validation step.</w:t>
      </w:r>
    </w:p>
    <w:p>
      <w:pPr>
        <w:spacing w:before="120" w:after="80"/>
      </w:pPr>
      <w:r>
        <w:rPr>
          <w:rFonts w:ascii="Calibri" w:hAnsi="Calibri"/>
          <w:b/>
          <w:i w:val="0"/>
          <w:color w:val="161916"/>
          <w:sz w:val="20"/>
        </w:rPr>
        <w:t>• Define and Document a Deployment Runbook</w:t>
      </w:r>
    </w:p>
    <w:p>
      <w:pPr>
        <w:spacing w:before="0" w:after="80"/>
      </w:pPr>
      <w:r>
        <w:rPr>
          <w:rFonts w:ascii="Calibri" w:hAnsi="Calibri"/>
          <w:b w:val="0"/>
          <w:i w:val="0"/>
          <w:color w:val="444744"/>
          <w:sz w:val="20"/>
        </w:rPr>
        <w:t xml:space="preserve">  Create a deployment checklist that includes: verify NODE_ENV=production, confirm placeholder content replaced, run Observatory scan, verify /docs is inaccessible, confirm healthchecks pass, validate resource limits are in effect. Automate this checklist as a CI/CD post-deploy test suite.</w:t>
      </w:r>
    </w:p>
    <w:sectPr w:rsidR="00FC693F" w:rsidRPr="0006063C" w:rsidSect="00034616">
      <w:headerReference w:type="default" r:id="rId11"/>
      <w:footerReference w:type="default" r:id="rId12"/>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color="FFAD28"/>
      </w:pBdr>
      <w:tabs>
        <w:tab w:val="right" w:pos="9360"/>
      </w:tabs>
    </w:pPr>
    <w:r>
      <w:rPr>
        <w:rFonts w:ascii="Calibri" w:hAnsi="Calibri"/>
        <w:color w:val="ADB1AC"/>
        <w:sz w:val="16"/>
      </w:rPr>
      <w:t>© 2026 Copyright Genpact. All Rights Reserved.</w:t>
      <w:tab/>
    </w:r>
    <w:r>
      <w:rPr>
        <w:rFonts w:ascii="Calibri" w:hAnsi="Calibri"/>
        <w:color w:val="6D706B"/>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Pr>
    <w:r>
      <w:rPr>
        <w:rFonts w:ascii="Calibri" w:hAnsi="Calibri"/>
        <w:color w:val="6D706B"/>
        <w:sz w:val="16"/>
      </w:rPr>
      <w:t>Infrastructure &amp; Deployment Security Report  |  CompanyWebsite_Code_v1.0</w:t>
      <w:tab/>
    </w:r>
    <w:r>
      <w:drawing>
        <wp:inline xmlns:a="http://schemas.openxmlformats.org/drawingml/2006/main" xmlns:pic="http://schemas.openxmlformats.org/drawingml/2006/picture">
          <wp:extent cx="1005840" cy="529561"/>
          <wp:docPr id="1" name="Picture 1"/>
          <wp:cNvGraphicFramePr>
            <a:graphicFrameLocks noChangeAspect="1"/>
          </wp:cNvGraphicFramePr>
          <a:graphic>
            <a:graphicData uri="http://schemas.openxmlformats.org/drawingml/2006/picture">
              <pic:pic>
                <pic:nvPicPr>
                  <pic:cNvPr id="0" name="Genpact Logo Black.png"/>
                  <pic:cNvPicPr/>
                </pic:nvPicPr>
                <pic:blipFill>
                  <a:blip r:embed="rId1"/>
                  <a:stretch>
                    <a:fillRect/>
                  </a:stretch>
                </pic:blipFill>
                <pic:spPr>
                  <a:xfrm>
                    <a:off x="0" y="0"/>
                    <a:ext cx="1005840" cy="5295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