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 w14:paraId="00000003">
      <w:r>
        <w:rPr>
          <w:rtl w:val="0"/>
        </w:rPr>
        <w:t>Recon on vulnweb.com identified multiple subdomains and numerous internet-facing services including HTTP, SSH, FTP, SMB, RMI, databases, and legacy management ports. Public backups and outdated stacks increase exposure. Recommend immediate inventory, restrict administrative services, patch vulnerable software, and validate mitigations with follow-up scans and implement network segmentation controls promptly now.</w:t>
      </w:r>
    </w:p>
    <w:p w14:paraId="24F6740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31F01"/>
    <w:rsid w:val="06C3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2025-10-09T08:44:00Z</dcterms:created>
  <dc:creator>Ishan Chowdhury</dc:creator>
  <cp:lastModifiedBy>Ishan Chowdhury</cp:lastModifiedBy>
  <dcterms:modified xsi:type="dcterms:W3CDTF">2025-10-09T08:45:12Z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2F9DC2D6F48E4F2EB82E61B6369739BD_11</vt:lpwstr>
  </property>
</Properties>
</file>