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15" w:type="dxa"/>
          <w:left w:w="15" w:type="dxa"/>
          <w:bottom w:w="15" w:type="dxa"/>
          <w:right w:w="15" w:type="dxa"/>
        </w:tblCellMar>
        <w:tblLook w:val="04A0"/>
      </w:tblPr>
      <w:tblGrid>
        <w:gridCol w:w="3741"/>
        <w:gridCol w:w="5613"/>
        <w:gridCol w:w="36"/>
      </w:tblGrid>
      <w:tr w:rsidR="00000000">
        <w:trPr>
          <w:gridAfter w:val="1"/>
          <w:tblCellSpacing w:w="0" w:type="dxa"/>
        </w:trPr>
        <w:tc>
          <w:tcPr>
            <w:tcW w:w="0" w:type="auto"/>
            <w:gridSpan w:val="2"/>
            <w:hideMark/>
          </w:tcPr>
          <w:p w:rsidR="00000000" w:rsidRDefault="00727A0C">
            <w:pPr>
              <w:jc w:val="center"/>
              <w:rPr>
                <w:rFonts w:ascii="Arial" w:eastAsia="Times New Roman" w:hAnsi="Arial" w:cs="Arial"/>
                <w:sz w:val="22"/>
                <w:szCs w:val="22"/>
              </w:rPr>
            </w:pPr>
            <w:r>
              <w:rPr>
                <w:rFonts w:ascii="Arial" w:eastAsia="Times New Roman" w:hAnsi="Arial" w:cs="Arial"/>
                <w:b/>
                <w:bCs/>
                <w:u w:val="single"/>
              </w:rPr>
              <w:t>UNIT OUTLINE REPORT</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hideMark/>
          </w:tcPr>
          <w:p w:rsidR="00000000" w:rsidRDefault="00727A0C">
            <w:pPr>
              <w:jc w:val="center"/>
              <w:rPr>
                <w:rFonts w:ascii="Arial" w:eastAsia="Times New Roman" w:hAnsi="Arial" w:cs="Arial"/>
                <w:b/>
                <w:bCs/>
              </w:rPr>
            </w:pPr>
            <w:r>
              <w:rPr>
                <w:rFonts w:ascii="Arial" w:eastAsia="Times New Roman" w:hAnsi="Arial" w:cs="Arial"/>
                <w:b/>
                <w:bCs/>
              </w:rPr>
              <w:t>EDITH COWAN UNIVERSITY</w:t>
            </w:r>
          </w:p>
        </w:tc>
      </w:tr>
      <w:tr w:rsidR="00000000">
        <w:trPr>
          <w:gridAfter w:val="1"/>
          <w:tblCellSpacing w:w="0" w:type="dxa"/>
        </w:trPr>
        <w:tc>
          <w:tcPr>
            <w:tcW w:w="0" w:type="auto"/>
            <w:gridSpan w:val="2"/>
            <w:hideMark/>
          </w:tcPr>
          <w:p w:rsidR="00000000" w:rsidRDefault="00727A0C">
            <w:pPr>
              <w:jc w:val="center"/>
              <w:rPr>
                <w:rFonts w:ascii="Arial" w:eastAsia="Times New Roman" w:hAnsi="Arial" w:cs="Arial"/>
                <w:b/>
                <w:bCs/>
              </w:rPr>
            </w:pPr>
            <w:r>
              <w:rPr>
                <w:rFonts w:ascii="Arial" w:eastAsia="Times New Roman" w:hAnsi="Arial" w:cs="Arial"/>
                <w:b/>
                <w:bCs/>
              </w:rPr>
              <w:t>FACULTY OF HEALTH, ENGINEERING AND SCIENCE</w:t>
            </w:r>
          </w:p>
        </w:tc>
      </w:tr>
      <w:tr w:rsidR="00000000">
        <w:trPr>
          <w:gridAfter w:val="1"/>
          <w:tblCellSpacing w:w="0" w:type="dxa"/>
        </w:trPr>
        <w:tc>
          <w:tcPr>
            <w:tcW w:w="0" w:type="auto"/>
            <w:gridSpan w:val="2"/>
            <w:hideMark/>
          </w:tcPr>
          <w:p w:rsidR="00000000" w:rsidRDefault="00727A0C">
            <w:pPr>
              <w:jc w:val="center"/>
              <w:rPr>
                <w:rFonts w:ascii="Arial" w:eastAsia="Times New Roman" w:hAnsi="Arial" w:cs="Arial"/>
                <w:b/>
                <w:bCs/>
              </w:rPr>
            </w:pPr>
            <w:r>
              <w:rPr>
                <w:rFonts w:ascii="Arial" w:eastAsia="Times New Roman" w:hAnsi="Arial" w:cs="Arial"/>
                <w:b/>
                <w:bCs/>
              </w:rPr>
              <w:t>SCHOOL OF COMPUTER AND SECURITY SCIENCE</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2000" w:type="pct"/>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UNIT TITLE :</w:t>
            </w:r>
          </w:p>
        </w:tc>
        <w:tc>
          <w:tcPr>
            <w:tcW w:w="3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Data Structures</w:t>
            </w:r>
          </w:p>
        </w:tc>
      </w:tr>
      <w:tr w:rsidR="00000000">
        <w:trPr>
          <w:gridAfter w:val="1"/>
          <w:tblCellSpacing w:w="0" w:type="dxa"/>
        </w:trPr>
        <w:tc>
          <w:tcPr>
            <w:tcW w:w="2000" w:type="pct"/>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UNIT CODE :</w:t>
            </w:r>
          </w:p>
        </w:tc>
        <w:tc>
          <w:tcPr>
            <w:tcW w:w="3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CSP2348</w:t>
            </w:r>
          </w:p>
        </w:tc>
      </w:tr>
      <w:tr w:rsidR="00000000">
        <w:trPr>
          <w:gridAfter w:val="1"/>
          <w:tblCellSpacing w:w="0" w:type="dxa"/>
        </w:trPr>
        <w:tc>
          <w:tcPr>
            <w:tcW w:w="2000" w:type="pct"/>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CREDIT POINTS :</w:t>
            </w:r>
          </w:p>
        </w:tc>
        <w:tc>
          <w:tcPr>
            <w:tcW w:w="3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15</w:t>
            </w:r>
          </w:p>
        </w:tc>
      </w:tr>
      <w:tr w:rsidR="00000000">
        <w:trPr>
          <w:gridAfter w:val="1"/>
          <w:tblCellSpacing w:w="0" w:type="dxa"/>
        </w:trPr>
        <w:tc>
          <w:tcPr>
            <w:tcW w:w="2000" w:type="pct"/>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FULL YEAR UNIT :</w:t>
            </w:r>
          </w:p>
        </w:tc>
        <w:tc>
          <w:tcPr>
            <w:tcW w:w="3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No</w:t>
            </w:r>
          </w:p>
        </w:tc>
      </w:tr>
      <w:tr w:rsidR="00000000">
        <w:trPr>
          <w:gridAfter w:val="1"/>
          <w:tblCellSpacing w:w="0" w:type="dxa"/>
        </w:trPr>
        <w:tc>
          <w:tcPr>
            <w:tcW w:w="2000" w:type="pct"/>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PRE-REQUISITE :</w:t>
            </w:r>
          </w:p>
        </w:tc>
        <w:tc>
          <w:tcPr>
            <w:tcW w:w="3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CSP1150 - Programming Principles </w:t>
            </w:r>
          </w:p>
        </w:tc>
      </w:tr>
      <w:tr w:rsidR="00000000">
        <w:trPr>
          <w:gridAfter w:val="1"/>
          <w:tblCellSpacing w:w="0" w:type="dxa"/>
        </w:trPr>
        <w:tc>
          <w:tcPr>
            <w:tcW w:w="2000" w:type="pct"/>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MODE OF DELIVERY :</w:t>
            </w:r>
          </w:p>
        </w:tc>
        <w:tc>
          <w:tcPr>
            <w:tcW w:w="3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On-campus</w:t>
            </w:r>
          </w:p>
        </w:tc>
      </w:tr>
      <w:tr w:rsidR="00000000">
        <w:trPr>
          <w:gridAfter w:val="1"/>
          <w:tblCellSpacing w:w="0" w:type="dxa"/>
        </w:trPr>
        <w:tc>
          <w:tcPr>
            <w:tcW w:w="2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c>
          <w:tcPr>
            <w:tcW w:w="3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Online</w:t>
            </w:r>
          </w:p>
        </w:tc>
      </w:tr>
      <w:tr w:rsidR="00000000">
        <w:trPr>
          <w:gridAfter w:val="1"/>
          <w:tblCellSpacing w:w="0" w:type="dxa"/>
        </w:trPr>
        <w:tc>
          <w:tcPr>
            <w:tcW w:w="15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c>
          <w:tcPr>
            <w:tcW w:w="35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This version of the unit will be offered from 1-Jul-2013</w:t>
            </w:r>
          </w:p>
        </w:tc>
      </w:tr>
      <w:tr w:rsidR="00000000">
        <w:trPr>
          <w:gridAfter w:val="1"/>
          <w:tblCellSpacing w:w="0" w:type="dxa"/>
        </w:trPr>
        <w:tc>
          <w:tcPr>
            <w:tcW w:w="0" w:type="auto"/>
            <w:gridSpan w:val="2"/>
            <w:vAlign w:val="center"/>
            <w:hideMark/>
          </w:tcPr>
          <w:p w:rsidR="00000000" w:rsidRDefault="00DC2B36">
            <w:pPr>
              <w:rPr>
                <w:rFonts w:ascii="Arial" w:eastAsia="Times New Roman" w:hAnsi="Arial" w:cs="Arial"/>
                <w:sz w:val="22"/>
                <w:szCs w:val="22"/>
              </w:rPr>
            </w:pPr>
            <w:r>
              <w:rPr>
                <w:rFonts w:ascii="Arial" w:eastAsia="Times New Roman" w:hAnsi="Arial" w:cs="Arial"/>
                <w:sz w:val="22"/>
                <w:szCs w:val="22"/>
              </w:rPr>
              <w:pict>
                <v:rect id="_x0000_i1025" style="width:0;height:1.5pt" o:hralign="center" o:hrstd="t" o:hr="t" fillcolor="gray" stroked="f"/>
              </w:pic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DESCRIPTION</w:t>
            </w:r>
          </w:p>
        </w:tc>
      </w:tr>
      <w:tr w:rsidR="00000000">
        <w:trPr>
          <w:gridAfter w:val="1"/>
          <w:tblCellSpacing w:w="0" w:type="dxa"/>
        </w:trPr>
        <w:tc>
          <w:tcPr>
            <w:tcW w:w="0" w:type="auto"/>
            <w:gridSpan w:val="2"/>
            <w:vAlign w:val="center"/>
            <w:hideMark/>
          </w:tcPr>
          <w:p w:rsidR="00000000" w:rsidRDefault="00727A0C">
            <w:pPr>
              <w:pStyle w:val="NormalWeb"/>
            </w:pPr>
            <w:r>
              <w:t>This unit focuses on data abstraction and the realisation of abstract data types as re-usable and generic modules using Java as the vehicular programming language. Basic algorithmic analysis is also introduced.</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5000" w:type="pct"/>
            <w:gridSpan w:val="2"/>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LEARNING OUTCOMES</w:t>
            </w:r>
          </w:p>
        </w:tc>
      </w:tr>
      <w:tr w:rsidR="00000000">
        <w:trPr>
          <w:gridAfter w:val="1"/>
          <w:tblCellSpacing w:w="0" w:type="dxa"/>
        </w:trPr>
        <w:tc>
          <w:tcPr>
            <w:tcW w:w="5000" w:type="pct"/>
            <w:gridSpan w:val="2"/>
            <w:hideMark/>
          </w:tcPr>
          <w:p w:rsidR="00000000" w:rsidRDefault="00727A0C">
            <w:pPr>
              <w:pStyle w:val="NormalWeb"/>
            </w:pPr>
            <w:r>
              <w:t>On completion of this unit, students should be able to:</w:t>
            </w:r>
          </w:p>
          <w:p w:rsidR="00000000" w:rsidRDefault="00727A0C">
            <w:pPr>
              <w:numPr>
                <w:ilvl w:val="0"/>
                <w:numId w:val="1"/>
              </w:numPr>
              <w:rPr>
                <w:rFonts w:ascii="Arial" w:eastAsia="Times New Roman" w:hAnsi="Arial" w:cs="Arial"/>
                <w:sz w:val="22"/>
                <w:szCs w:val="22"/>
              </w:rPr>
            </w:pPr>
            <w:r>
              <w:rPr>
                <w:rFonts w:ascii="Arial" w:eastAsia="Times New Roman" w:hAnsi="Arial" w:cs="Arial"/>
                <w:sz w:val="22"/>
                <w:szCs w:val="22"/>
              </w:rPr>
              <w:t xml:space="preserve">describe the general principles of algorithm complexity and performance; </w:t>
            </w:r>
          </w:p>
          <w:p w:rsidR="00000000" w:rsidRDefault="00727A0C">
            <w:pPr>
              <w:numPr>
                <w:ilvl w:val="0"/>
                <w:numId w:val="1"/>
              </w:numPr>
              <w:rPr>
                <w:rFonts w:ascii="Arial" w:eastAsia="Times New Roman" w:hAnsi="Arial" w:cs="Arial"/>
                <w:sz w:val="22"/>
                <w:szCs w:val="22"/>
              </w:rPr>
            </w:pPr>
            <w:r>
              <w:rPr>
                <w:rFonts w:ascii="Arial" w:eastAsia="Times New Roman" w:hAnsi="Arial" w:cs="Arial"/>
                <w:sz w:val="22"/>
                <w:szCs w:val="22"/>
              </w:rPr>
              <w:t>analyse complexity and performance of their associated algorisms;</w:t>
            </w:r>
          </w:p>
          <w:p w:rsidR="00000000" w:rsidRDefault="00727A0C">
            <w:pPr>
              <w:numPr>
                <w:ilvl w:val="0"/>
                <w:numId w:val="1"/>
              </w:numPr>
              <w:rPr>
                <w:rFonts w:ascii="Arial" w:eastAsia="Times New Roman" w:hAnsi="Arial" w:cs="Arial"/>
                <w:sz w:val="22"/>
                <w:szCs w:val="22"/>
              </w:rPr>
            </w:pPr>
            <w:r>
              <w:rPr>
                <w:rFonts w:ascii="Arial" w:eastAsia="Times New Roman" w:hAnsi="Arial" w:cs="Arial"/>
                <w:sz w:val="22"/>
                <w:szCs w:val="22"/>
              </w:rPr>
              <w:t>describe the concept, application, and specification of an a</w:t>
            </w:r>
            <w:r>
              <w:rPr>
                <w:rFonts w:ascii="Arial" w:eastAsia="Times New Roman" w:hAnsi="Arial" w:cs="Arial"/>
                <w:sz w:val="22"/>
                <w:szCs w:val="22"/>
              </w:rPr>
              <w:t>bstract data type and employ Java classes to encapsulate abstract data types;</w:t>
            </w:r>
          </w:p>
          <w:p w:rsidR="00000000" w:rsidRDefault="00727A0C">
            <w:pPr>
              <w:numPr>
                <w:ilvl w:val="0"/>
                <w:numId w:val="1"/>
              </w:numPr>
              <w:rPr>
                <w:rFonts w:ascii="Arial" w:eastAsia="Times New Roman" w:hAnsi="Arial" w:cs="Arial"/>
                <w:sz w:val="22"/>
                <w:szCs w:val="22"/>
              </w:rPr>
            </w:pPr>
            <w:r>
              <w:rPr>
                <w:rFonts w:ascii="Arial" w:eastAsia="Times New Roman" w:hAnsi="Arial" w:cs="Arial"/>
                <w:sz w:val="22"/>
                <w:szCs w:val="22"/>
              </w:rPr>
              <w:t>apply abstract data types to programming practices;</w:t>
            </w:r>
          </w:p>
          <w:p w:rsidR="00000000" w:rsidRDefault="00727A0C">
            <w:pPr>
              <w:numPr>
                <w:ilvl w:val="0"/>
                <w:numId w:val="1"/>
              </w:numPr>
              <w:rPr>
                <w:rFonts w:ascii="Arial" w:eastAsia="Times New Roman" w:hAnsi="Arial" w:cs="Arial"/>
                <w:sz w:val="22"/>
                <w:szCs w:val="22"/>
              </w:rPr>
            </w:pPr>
            <w:r>
              <w:rPr>
                <w:rFonts w:ascii="Arial" w:eastAsia="Times New Roman" w:hAnsi="Arial" w:cs="Arial"/>
                <w:sz w:val="22"/>
                <w:szCs w:val="22"/>
              </w:rPr>
              <w:t>outline the role of abstract data types in software reusability.</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5000" w:type="pct"/>
            <w:gridSpan w:val="2"/>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UNIT CONTENT</w:t>
            </w:r>
          </w:p>
        </w:tc>
      </w:tr>
      <w:tr w:rsidR="00000000">
        <w:trPr>
          <w:gridAfter w:val="1"/>
          <w:tblCellSpacing w:w="0" w:type="dxa"/>
        </w:trPr>
        <w:tc>
          <w:tcPr>
            <w:tcW w:w="5000" w:type="pct"/>
            <w:gridSpan w:val="2"/>
            <w:hideMark/>
          </w:tcPr>
          <w:p w:rsidR="00000000" w:rsidRDefault="00727A0C">
            <w:pPr>
              <w:numPr>
                <w:ilvl w:val="0"/>
                <w:numId w:val="2"/>
              </w:numPr>
              <w:rPr>
                <w:rFonts w:ascii="Arial" w:eastAsia="Times New Roman" w:hAnsi="Arial" w:cs="Arial"/>
                <w:sz w:val="22"/>
                <w:szCs w:val="22"/>
              </w:rPr>
            </w:pPr>
            <w:r>
              <w:rPr>
                <w:rFonts w:ascii="Arial" w:eastAsia="Times New Roman" w:hAnsi="Arial" w:cs="Arial"/>
                <w:sz w:val="22"/>
                <w:szCs w:val="22"/>
              </w:rPr>
              <w:t>Algorithms: fundamental principles</w:t>
            </w:r>
            <w:r>
              <w:rPr>
                <w:rFonts w:ascii="Arial" w:eastAsia="Times New Roman" w:hAnsi="Arial" w:cs="Arial"/>
                <w:sz w:val="22"/>
                <w:szCs w:val="22"/>
              </w:rPr>
              <w:t xml:space="preserve"> of algorithms; analysis of algorithms to determine their time and space efficiency; the notion of complexity of algorithms; recursive algorithms and their complexity.</w:t>
            </w:r>
          </w:p>
          <w:p w:rsidR="00000000" w:rsidRDefault="00727A0C">
            <w:pPr>
              <w:numPr>
                <w:ilvl w:val="0"/>
                <w:numId w:val="2"/>
              </w:numPr>
              <w:rPr>
                <w:rFonts w:ascii="Arial" w:eastAsia="Times New Roman" w:hAnsi="Arial" w:cs="Arial"/>
                <w:sz w:val="22"/>
                <w:szCs w:val="22"/>
              </w:rPr>
            </w:pPr>
            <w:r>
              <w:rPr>
                <w:rFonts w:ascii="Arial" w:eastAsia="Times New Roman" w:hAnsi="Arial" w:cs="Arial"/>
                <w:sz w:val="22"/>
                <w:szCs w:val="22"/>
              </w:rPr>
              <w:t>Data structures (arrays, linked lists, binary trees, and hash tables): their general properties; their specific properties in Java; their algorithms in insertion, deletion, searching, merging, and sorting.</w:t>
            </w:r>
          </w:p>
          <w:p w:rsidR="00000000" w:rsidRDefault="00727A0C">
            <w:pPr>
              <w:numPr>
                <w:ilvl w:val="0"/>
                <w:numId w:val="2"/>
              </w:numPr>
              <w:rPr>
                <w:rFonts w:ascii="Arial" w:eastAsia="Times New Roman" w:hAnsi="Arial" w:cs="Arial"/>
                <w:sz w:val="22"/>
                <w:szCs w:val="22"/>
              </w:rPr>
            </w:pPr>
            <w:r>
              <w:rPr>
                <w:rFonts w:ascii="Arial" w:eastAsia="Times New Roman" w:hAnsi="Arial" w:cs="Arial"/>
                <w:sz w:val="22"/>
                <w:szCs w:val="22"/>
              </w:rPr>
              <w:t>Fundamentals of abstract data types (ADTs): distin</w:t>
            </w:r>
            <w:r>
              <w:rPr>
                <w:rFonts w:ascii="Arial" w:eastAsia="Times New Roman" w:hAnsi="Arial" w:cs="Arial"/>
                <w:sz w:val="22"/>
                <w:szCs w:val="22"/>
              </w:rPr>
              <w:t>ction between data types and abstract data types; design considerations of ADTs; ADTs and software reusability; ADTs in Java Collection.</w:t>
            </w:r>
          </w:p>
          <w:p w:rsidR="00000000" w:rsidRDefault="00727A0C">
            <w:pPr>
              <w:numPr>
                <w:ilvl w:val="0"/>
                <w:numId w:val="2"/>
              </w:numPr>
              <w:rPr>
                <w:rFonts w:ascii="Arial" w:eastAsia="Times New Roman" w:hAnsi="Arial" w:cs="Arial"/>
                <w:sz w:val="22"/>
                <w:szCs w:val="22"/>
              </w:rPr>
            </w:pPr>
            <w:r>
              <w:rPr>
                <w:rFonts w:ascii="Arial" w:eastAsia="Times New Roman" w:hAnsi="Arial" w:cs="Arial"/>
                <w:sz w:val="22"/>
                <w:szCs w:val="22"/>
              </w:rPr>
              <w:t>Commonly used ADTs (Stacks, Queues, Lists, Sets, Maps): their concepts and applications; their design requirements; the</w:t>
            </w:r>
            <w:r>
              <w:rPr>
                <w:rFonts w:ascii="Arial" w:eastAsia="Times New Roman" w:hAnsi="Arial" w:cs="Arial"/>
                <w:sz w:val="22"/>
                <w:szCs w:val="22"/>
              </w:rPr>
              <w:t>ir implementation using alternative data structures; existing implementation in the Java classes.</w:t>
            </w:r>
          </w:p>
          <w:p w:rsidR="00000000" w:rsidRDefault="00727A0C">
            <w:pPr>
              <w:rPr>
                <w:rFonts w:ascii="Arial" w:eastAsia="Times New Roman" w:hAnsi="Arial" w:cs="Arial"/>
                <w:sz w:val="22"/>
                <w:szCs w:val="22"/>
              </w:rPr>
            </w:pP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5000" w:type="pct"/>
            <w:gridSpan w:val="2"/>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TEACHING AND LEARNING PROCESSES</w:t>
            </w:r>
          </w:p>
        </w:tc>
      </w:tr>
      <w:tr w:rsidR="00000000">
        <w:trPr>
          <w:gridAfter w:val="1"/>
          <w:tblCellSpacing w:w="0" w:type="dxa"/>
        </w:trPr>
        <w:tc>
          <w:tcPr>
            <w:tcW w:w="5000" w:type="pct"/>
            <w:gridSpan w:val="2"/>
            <w:hideMark/>
          </w:tcPr>
          <w:p w:rsidR="00000000" w:rsidRDefault="00727A0C">
            <w:pPr>
              <w:pStyle w:val="NormalWeb"/>
            </w:pPr>
            <w:r>
              <w:t>Knowledge and skills will be developed by a combination of lecture-based material and practical workshop/tutor</w:t>
            </w:r>
            <w:r>
              <w:t>ial sessions.  The programming language Java will be the vehicle to illustrate lecture material and to complete workshop tasks.</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5000" w:type="pct"/>
            <w:gridSpan w:val="2"/>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GRADUATE ATTRIBUTES</w:t>
            </w:r>
          </w:p>
        </w:tc>
      </w:tr>
      <w:tr w:rsidR="00000000">
        <w:trPr>
          <w:gridAfter w:val="1"/>
          <w:tblCellSpacing w:w="0" w:type="dxa"/>
        </w:trPr>
        <w:tc>
          <w:tcPr>
            <w:tcW w:w="5000" w:type="pct"/>
            <w:gridSpan w:val="2"/>
            <w:hideMark/>
          </w:tcPr>
          <w:p w:rsidR="00000000" w:rsidRDefault="00727A0C">
            <w:pPr>
              <w:pStyle w:val="NormalWeb"/>
            </w:pPr>
            <w:r>
              <w:t>The following graduate attributes will be developed in this unit</w:t>
            </w:r>
          </w:p>
          <w:p w:rsidR="00000000" w:rsidRDefault="00727A0C">
            <w:pPr>
              <w:numPr>
                <w:ilvl w:val="0"/>
                <w:numId w:val="3"/>
              </w:numPr>
              <w:rPr>
                <w:rFonts w:ascii="Arial" w:eastAsia="Times New Roman" w:hAnsi="Arial" w:cs="Arial"/>
                <w:sz w:val="22"/>
                <w:szCs w:val="22"/>
              </w:rPr>
            </w:pPr>
            <w:r>
              <w:rPr>
                <w:rFonts w:ascii="Arial" w:eastAsia="Times New Roman" w:hAnsi="Arial" w:cs="Arial"/>
                <w:sz w:val="22"/>
                <w:szCs w:val="22"/>
              </w:rPr>
              <w:t>Ability to communicate</w:t>
            </w:r>
          </w:p>
          <w:p w:rsidR="00000000" w:rsidRDefault="00727A0C">
            <w:pPr>
              <w:numPr>
                <w:ilvl w:val="0"/>
                <w:numId w:val="3"/>
              </w:numPr>
              <w:rPr>
                <w:rFonts w:ascii="Arial" w:eastAsia="Times New Roman" w:hAnsi="Arial" w:cs="Arial"/>
                <w:sz w:val="22"/>
                <w:szCs w:val="22"/>
              </w:rPr>
            </w:pPr>
            <w:r>
              <w:rPr>
                <w:rFonts w:ascii="Arial" w:eastAsia="Times New Roman" w:hAnsi="Arial" w:cs="Arial"/>
                <w:sz w:val="22"/>
                <w:szCs w:val="22"/>
              </w:rPr>
              <w:t>Critical appraisal skills</w:t>
            </w:r>
          </w:p>
          <w:p w:rsidR="00000000" w:rsidRDefault="00727A0C">
            <w:pPr>
              <w:numPr>
                <w:ilvl w:val="0"/>
                <w:numId w:val="3"/>
              </w:numPr>
              <w:rPr>
                <w:rFonts w:ascii="Arial" w:eastAsia="Times New Roman" w:hAnsi="Arial" w:cs="Arial"/>
                <w:sz w:val="22"/>
                <w:szCs w:val="22"/>
              </w:rPr>
            </w:pPr>
            <w:r>
              <w:rPr>
                <w:rFonts w:ascii="Arial" w:eastAsia="Times New Roman" w:hAnsi="Arial" w:cs="Arial"/>
                <w:sz w:val="22"/>
                <w:szCs w:val="22"/>
              </w:rPr>
              <w:t>Ability to generate ideas</w:t>
            </w:r>
          </w:p>
          <w:p w:rsidR="00000000" w:rsidRDefault="00727A0C">
            <w:pPr>
              <w:numPr>
                <w:ilvl w:val="0"/>
                <w:numId w:val="3"/>
              </w:numPr>
              <w:rPr>
                <w:rFonts w:ascii="Arial" w:eastAsia="Times New Roman" w:hAnsi="Arial" w:cs="Arial"/>
                <w:sz w:val="22"/>
                <w:szCs w:val="22"/>
              </w:rPr>
            </w:pPr>
            <w:r>
              <w:rPr>
                <w:rFonts w:ascii="Arial" w:eastAsia="Times New Roman" w:hAnsi="Arial" w:cs="Arial"/>
                <w:sz w:val="22"/>
                <w:szCs w:val="22"/>
              </w:rPr>
              <w:t>Ability to work in teams</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ASSESSMENT</w:t>
            </w:r>
          </w:p>
        </w:tc>
      </w:tr>
      <w:tr w:rsidR="00000000">
        <w:trPr>
          <w:gridAfter w:val="1"/>
          <w:tblCellSpacing w:w="0" w:type="dxa"/>
        </w:trPr>
        <w:tc>
          <w:tcPr>
            <w:tcW w:w="0" w:type="auto"/>
            <w:gridSpan w:val="2"/>
            <w:hideMark/>
          </w:tcPr>
          <w:p w:rsidR="00000000" w:rsidRDefault="00727A0C">
            <w:pPr>
              <w:rPr>
                <w:rFonts w:ascii="Arial" w:eastAsia="Times New Roman" w:hAnsi="Arial" w:cs="Arial"/>
                <w:sz w:val="22"/>
                <w:szCs w:val="22"/>
              </w:rPr>
            </w:pPr>
            <w:r>
              <w:rPr>
                <w:rFonts w:ascii="Arial" w:eastAsia="Times New Roman" w:hAnsi="Arial" w:cs="Arial"/>
                <w:sz w:val="22"/>
                <w:szCs w:val="22"/>
              </w:rPr>
              <w:t>Grading Schema 1</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Students please note: The marks and grades received by students on assessments may be subject to further moderation. All marks and grades are to be considered provisional until endorsed by the relevant Board of Examiners.</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vAlign w:val="center"/>
            <w:hideMark/>
          </w:tcPr>
          <w:tbl>
            <w:tblPr>
              <w:tblW w:w="5000" w:type="pct"/>
              <w:tblCellSpacing w:w="0" w:type="dxa"/>
              <w:tblCellMar>
                <w:top w:w="15" w:type="dxa"/>
                <w:left w:w="15" w:type="dxa"/>
                <w:bottom w:w="15" w:type="dxa"/>
                <w:right w:w="15" w:type="dxa"/>
              </w:tblCellMar>
              <w:tblLook w:val="04A0"/>
            </w:tblPr>
            <w:tblGrid>
              <w:gridCol w:w="1864"/>
              <w:gridCol w:w="3730"/>
              <w:gridCol w:w="1865"/>
              <w:gridCol w:w="1865"/>
            </w:tblGrid>
            <w:tr w:rsidR="00000000">
              <w:trPr>
                <w:tblCellSpacing w:w="0" w:type="dxa"/>
              </w:trPr>
              <w:tc>
                <w:tcPr>
                  <w:tcW w:w="1000" w:type="pct"/>
                  <w:hideMark/>
                </w:tcPr>
                <w:p w:rsidR="00000000" w:rsidRDefault="00727A0C">
                  <w:pPr>
                    <w:pStyle w:val="NormalWeb"/>
                  </w:pPr>
                  <w:r>
                    <w:rPr>
                      <w:i/>
                      <w:iCs/>
                    </w:rPr>
                    <w:t>Item</w:t>
                  </w:r>
                </w:p>
              </w:tc>
              <w:tc>
                <w:tcPr>
                  <w:tcW w:w="2000" w:type="pct"/>
                  <w:hideMark/>
                </w:tcPr>
                <w:p w:rsidR="00000000" w:rsidRDefault="00727A0C">
                  <w:pPr>
                    <w:pStyle w:val="NormalWeb"/>
                  </w:pPr>
                  <w:r>
                    <w:rPr>
                      <w:i/>
                      <w:iCs/>
                    </w:rPr>
                    <w:t>On-Campus Assessment</w:t>
                  </w:r>
                </w:p>
              </w:tc>
              <w:tc>
                <w:tcPr>
                  <w:tcW w:w="1000" w:type="pct"/>
                  <w:hideMark/>
                </w:tcPr>
                <w:p w:rsidR="00000000" w:rsidRDefault="00727A0C">
                  <w:pPr>
                    <w:pStyle w:val="NormalWeb"/>
                  </w:pPr>
                  <w:r>
                    <w:rPr>
                      <w:i/>
                      <w:iCs/>
                    </w:rPr>
                    <w:t>Value</w:t>
                  </w:r>
                </w:p>
              </w:tc>
              <w:tc>
                <w:tcPr>
                  <w:tcW w:w="1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  </w:t>
                  </w:r>
                </w:p>
              </w:tc>
            </w:tr>
            <w:tr w:rsidR="00000000">
              <w:trPr>
                <w:tblCellSpacing w:w="0" w:type="dxa"/>
              </w:trPr>
              <w:tc>
                <w:tcPr>
                  <w:tcW w:w="0" w:type="auto"/>
                  <w:hideMark/>
                </w:tcPr>
                <w:p w:rsidR="00000000" w:rsidRDefault="00727A0C">
                  <w:pPr>
                    <w:pStyle w:val="NormalWeb"/>
                  </w:pPr>
                  <w:r>
                    <w:t>Workshop</w:t>
                  </w:r>
                </w:p>
              </w:tc>
              <w:tc>
                <w:tcPr>
                  <w:tcW w:w="0" w:type="auto"/>
                  <w:hideMark/>
                </w:tcPr>
                <w:p w:rsidR="00000000" w:rsidRDefault="00727A0C">
                  <w:pPr>
                    <w:pStyle w:val="NormalWeb"/>
                  </w:pPr>
                  <w:r>
                    <w:t>Workshop activities*</w:t>
                  </w:r>
                </w:p>
              </w:tc>
              <w:tc>
                <w:tcPr>
                  <w:tcW w:w="0" w:type="auto"/>
                  <w:hideMark/>
                </w:tcPr>
                <w:p w:rsidR="00000000" w:rsidRDefault="00727A0C">
                  <w:pPr>
                    <w:pStyle w:val="NormalWeb"/>
                  </w:pPr>
                  <w:r>
                    <w:t>20%</w:t>
                  </w:r>
                </w:p>
              </w:tc>
              <w:tc>
                <w:tcPr>
                  <w:tcW w:w="0" w:type="auto"/>
                  <w:hideMark/>
                </w:tcPr>
                <w:p w:rsidR="00000000" w:rsidRDefault="00727A0C">
                  <w:pPr>
                    <w:rPr>
                      <w:rFonts w:ascii="Arial" w:eastAsia="Times New Roman" w:hAnsi="Arial" w:cs="Arial"/>
                      <w:sz w:val="22"/>
                      <w:szCs w:val="22"/>
                    </w:rPr>
                  </w:pPr>
                </w:p>
              </w:tc>
            </w:tr>
            <w:tr w:rsidR="00000000">
              <w:trPr>
                <w:tblCellSpacing w:w="0" w:type="dxa"/>
              </w:trPr>
              <w:tc>
                <w:tcPr>
                  <w:tcW w:w="0" w:type="auto"/>
                  <w:hideMark/>
                </w:tcPr>
                <w:p w:rsidR="00000000" w:rsidRDefault="00727A0C">
                  <w:pPr>
                    <w:pStyle w:val="NormalWeb"/>
                  </w:pPr>
                  <w:r>
                    <w:t>Assignment</w:t>
                  </w:r>
                </w:p>
              </w:tc>
              <w:tc>
                <w:tcPr>
                  <w:tcW w:w="0" w:type="auto"/>
                  <w:hideMark/>
                </w:tcPr>
                <w:p w:rsidR="00000000" w:rsidRDefault="00727A0C">
                  <w:pPr>
                    <w:pStyle w:val="NormalWeb"/>
                  </w:pPr>
                  <w:r>
                    <w:t>Paired programming assignment</w:t>
                  </w:r>
                </w:p>
              </w:tc>
              <w:tc>
                <w:tcPr>
                  <w:tcW w:w="0" w:type="auto"/>
                  <w:hideMark/>
                </w:tcPr>
                <w:p w:rsidR="00000000" w:rsidRDefault="00727A0C">
                  <w:pPr>
                    <w:pStyle w:val="NormalWeb"/>
                  </w:pPr>
                  <w:r>
                    <w:t>20%</w:t>
                  </w:r>
                </w:p>
              </w:tc>
              <w:tc>
                <w:tcPr>
                  <w:tcW w:w="0" w:type="auto"/>
                  <w:hideMark/>
                </w:tcPr>
                <w:p w:rsidR="00000000" w:rsidRDefault="00727A0C">
                  <w:pPr>
                    <w:rPr>
                      <w:rFonts w:ascii="Arial" w:eastAsia="Times New Roman" w:hAnsi="Arial" w:cs="Arial"/>
                      <w:sz w:val="22"/>
                      <w:szCs w:val="22"/>
                    </w:rPr>
                  </w:pPr>
                </w:p>
              </w:tc>
            </w:tr>
            <w:tr w:rsidR="00000000">
              <w:trPr>
                <w:tblCellSpacing w:w="0" w:type="dxa"/>
              </w:trPr>
              <w:tc>
                <w:tcPr>
                  <w:tcW w:w="0" w:type="auto"/>
                  <w:hideMark/>
                </w:tcPr>
                <w:p w:rsidR="00000000" w:rsidRDefault="00727A0C">
                  <w:pPr>
                    <w:pStyle w:val="NormalWeb"/>
                  </w:pPr>
                  <w:r>
                    <w:t>Examination</w:t>
                  </w:r>
                </w:p>
              </w:tc>
              <w:tc>
                <w:tcPr>
                  <w:tcW w:w="0" w:type="auto"/>
                  <w:hideMark/>
                </w:tcPr>
                <w:p w:rsidR="00000000" w:rsidRDefault="00727A0C">
                  <w:pPr>
                    <w:pStyle w:val="NormalWeb"/>
                  </w:pPr>
                  <w:r>
                    <w:t>End of semester examination</w:t>
                  </w:r>
                </w:p>
              </w:tc>
              <w:tc>
                <w:tcPr>
                  <w:tcW w:w="0" w:type="auto"/>
                  <w:hideMark/>
                </w:tcPr>
                <w:p w:rsidR="00000000" w:rsidRDefault="00727A0C">
                  <w:pPr>
                    <w:pStyle w:val="NormalWeb"/>
                  </w:pPr>
                  <w:r>
                    <w:t>60%</w:t>
                  </w:r>
                </w:p>
              </w:tc>
              <w:tc>
                <w:tcPr>
                  <w:tcW w:w="0" w:type="auto"/>
                  <w:hideMark/>
                </w:tcPr>
                <w:p w:rsidR="00000000" w:rsidRDefault="00727A0C">
                  <w:pPr>
                    <w:rPr>
                      <w:rFonts w:ascii="Arial" w:eastAsia="Times New Roman" w:hAnsi="Arial" w:cs="Arial"/>
                      <w:sz w:val="22"/>
                      <w:szCs w:val="22"/>
                    </w:rPr>
                  </w:pPr>
                </w:p>
              </w:tc>
            </w:tr>
          </w:tbl>
          <w:p w:rsidR="00000000" w:rsidRDefault="00727A0C">
            <w:pPr>
              <w:rPr>
                <w:rFonts w:ascii="Arial" w:eastAsia="Times New Roman" w:hAnsi="Arial" w:cs="Arial"/>
                <w:sz w:val="22"/>
                <w:szCs w:val="22"/>
              </w:rPr>
            </w:pP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vAlign w:val="center"/>
            <w:hideMark/>
          </w:tcPr>
          <w:tbl>
            <w:tblPr>
              <w:tblW w:w="5000" w:type="pct"/>
              <w:tblCellSpacing w:w="0" w:type="dxa"/>
              <w:tblCellMar>
                <w:top w:w="15" w:type="dxa"/>
                <w:left w:w="15" w:type="dxa"/>
                <w:bottom w:w="15" w:type="dxa"/>
                <w:right w:w="15" w:type="dxa"/>
              </w:tblCellMar>
              <w:tblLook w:val="04A0"/>
            </w:tblPr>
            <w:tblGrid>
              <w:gridCol w:w="1864"/>
              <w:gridCol w:w="3730"/>
              <w:gridCol w:w="1865"/>
              <w:gridCol w:w="1865"/>
            </w:tblGrid>
            <w:tr w:rsidR="00000000">
              <w:trPr>
                <w:tblCellSpacing w:w="0" w:type="dxa"/>
              </w:trPr>
              <w:tc>
                <w:tcPr>
                  <w:tcW w:w="1000" w:type="pct"/>
                  <w:hideMark/>
                </w:tcPr>
                <w:p w:rsidR="00000000" w:rsidRDefault="00727A0C">
                  <w:pPr>
                    <w:pStyle w:val="NormalWeb"/>
                  </w:pPr>
                  <w:r>
                    <w:rPr>
                      <w:i/>
                      <w:iCs/>
                    </w:rPr>
                    <w:t>Item</w:t>
                  </w:r>
                </w:p>
              </w:tc>
              <w:tc>
                <w:tcPr>
                  <w:tcW w:w="2000" w:type="pct"/>
                  <w:hideMark/>
                </w:tcPr>
                <w:p w:rsidR="00000000" w:rsidRDefault="00727A0C">
                  <w:pPr>
                    <w:pStyle w:val="NormalWeb"/>
                  </w:pPr>
                  <w:r>
                    <w:rPr>
                      <w:i/>
                      <w:iCs/>
                    </w:rPr>
                    <w:t>Online Assessment</w:t>
                  </w:r>
                </w:p>
              </w:tc>
              <w:tc>
                <w:tcPr>
                  <w:tcW w:w="1000" w:type="pct"/>
                  <w:hideMark/>
                </w:tcPr>
                <w:p w:rsidR="00000000" w:rsidRDefault="00727A0C">
                  <w:pPr>
                    <w:pStyle w:val="NormalWeb"/>
                  </w:pPr>
                  <w:r>
                    <w:rPr>
                      <w:i/>
                      <w:iCs/>
                    </w:rPr>
                    <w:t>Value</w:t>
                  </w:r>
                </w:p>
              </w:tc>
              <w:tc>
                <w:tcPr>
                  <w:tcW w:w="1000" w:type="pct"/>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  </w:t>
                  </w:r>
                </w:p>
              </w:tc>
            </w:tr>
            <w:tr w:rsidR="00000000">
              <w:trPr>
                <w:tblCellSpacing w:w="0" w:type="dxa"/>
              </w:trPr>
              <w:tc>
                <w:tcPr>
                  <w:tcW w:w="0" w:type="auto"/>
                  <w:hideMark/>
                </w:tcPr>
                <w:p w:rsidR="00000000" w:rsidRDefault="00727A0C">
                  <w:pPr>
                    <w:pStyle w:val="NormalWeb"/>
                  </w:pPr>
                  <w:r>
                    <w:t>Workshop</w:t>
                  </w:r>
                </w:p>
              </w:tc>
              <w:tc>
                <w:tcPr>
                  <w:tcW w:w="0" w:type="auto"/>
                  <w:hideMark/>
                </w:tcPr>
                <w:p w:rsidR="00000000" w:rsidRDefault="00727A0C">
                  <w:pPr>
                    <w:pStyle w:val="NormalWeb"/>
                  </w:pPr>
                  <w:r>
                    <w:t>Workshop activities*</w:t>
                  </w:r>
                </w:p>
              </w:tc>
              <w:tc>
                <w:tcPr>
                  <w:tcW w:w="0" w:type="auto"/>
                  <w:hideMark/>
                </w:tcPr>
                <w:p w:rsidR="00000000" w:rsidRDefault="00727A0C">
                  <w:pPr>
                    <w:pStyle w:val="NormalWeb"/>
                  </w:pPr>
                  <w:r>
                    <w:t>20%</w:t>
                  </w:r>
                </w:p>
              </w:tc>
              <w:tc>
                <w:tcPr>
                  <w:tcW w:w="0" w:type="auto"/>
                  <w:hideMark/>
                </w:tcPr>
                <w:p w:rsidR="00000000" w:rsidRDefault="00727A0C">
                  <w:pPr>
                    <w:rPr>
                      <w:rFonts w:ascii="Arial" w:eastAsia="Times New Roman" w:hAnsi="Arial" w:cs="Arial"/>
                      <w:sz w:val="22"/>
                      <w:szCs w:val="22"/>
                    </w:rPr>
                  </w:pPr>
                </w:p>
              </w:tc>
            </w:tr>
            <w:tr w:rsidR="00000000">
              <w:trPr>
                <w:tblCellSpacing w:w="0" w:type="dxa"/>
              </w:trPr>
              <w:tc>
                <w:tcPr>
                  <w:tcW w:w="0" w:type="auto"/>
                  <w:hideMark/>
                </w:tcPr>
                <w:p w:rsidR="00000000" w:rsidRDefault="00727A0C">
                  <w:pPr>
                    <w:pStyle w:val="NormalWeb"/>
                  </w:pPr>
                  <w:r>
                    <w:t>Assignment</w:t>
                  </w:r>
                </w:p>
              </w:tc>
              <w:tc>
                <w:tcPr>
                  <w:tcW w:w="0" w:type="auto"/>
                  <w:hideMark/>
                </w:tcPr>
                <w:p w:rsidR="00000000" w:rsidRDefault="00727A0C">
                  <w:pPr>
                    <w:pStyle w:val="NormalWeb"/>
                  </w:pPr>
                  <w:r>
                    <w:t>Paired programming assignment</w:t>
                  </w:r>
                </w:p>
              </w:tc>
              <w:tc>
                <w:tcPr>
                  <w:tcW w:w="0" w:type="auto"/>
                  <w:hideMark/>
                </w:tcPr>
                <w:p w:rsidR="00000000" w:rsidRDefault="00727A0C">
                  <w:pPr>
                    <w:pStyle w:val="NormalWeb"/>
                  </w:pPr>
                  <w:r>
                    <w:t>20%</w:t>
                  </w:r>
                </w:p>
              </w:tc>
              <w:tc>
                <w:tcPr>
                  <w:tcW w:w="0" w:type="auto"/>
                  <w:hideMark/>
                </w:tcPr>
                <w:p w:rsidR="00000000" w:rsidRDefault="00727A0C">
                  <w:pPr>
                    <w:rPr>
                      <w:rFonts w:ascii="Arial" w:eastAsia="Times New Roman" w:hAnsi="Arial" w:cs="Arial"/>
                      <w:sz w:val="22"/>
                      <w:szCs w:val="22"/>
                    </w:rPr>
                  </w:pPr>
                </w:p>
              </w:tc>
            </w:tr>
            <w:tr w:rsidR="00000000">
              <w:trPr>
                <w:tblCellSpacing w:w="0" w:type="dxa"/>
              </w:trPr>
              <w:tc>
                <w:tcPr>
                  <w:tcW w:w="0" w:type="auto"/>
                  <w:hideMark/>
                </w:tcPr>
                <w:p w:rsidR="00000000" w:rsidRDefault="00727A0C">
                  <w:pPr>
                    <w:pStyle w:val="NormalWeb"/>
                  </w:pPr>
                  <w:r>
                    <w:t>Examination</w:t>
                  </w:r>
                </w:p>
              </w:tc>
              <w:tc>
                <w:tcPr>
                  <w:tcW w:w="0" w:type="auto"/>
                  <w:hideMark/>
                </w:tcPr>
                <w:p w:rsidR="00000000" w:rsidRDefault="00727A0C">
                  <w:pPr>
                    <w:pStyle w:val="NormalWeb"/>
                  </w:pPr>
                  <w:r>
                    <w:t>End of semester examination</w:t>
                  </w:r>
                </w:p>
              </w:tc>
              <w:tc>
                <w:tcPr>
                  <w:tcW w:w="0" w:type="auto"/>
                  <w:hideMark/>
                </w:tcPr>
                <w:p w:rsidR="00000000" w:rsidRDefault="00727A0C">
                  <w:pPr>
                    <w:pStyle w:val="NormalWeb"/>
                  </w:pPr>
                  <w:r>
                    <w:t>60%</w:t>
                  </w:r>
                </w:p>
              </w:tc>
              <w:tc>
                <w:tcPr>
                  <w:tcW w:w="0" w:type="auto"/>
                  <w:hideMark/>
                </w:tcPr>
                <w:p w:rsidR="00000000" w:rsidRDefault="00727A0C">
                  <w:pPr>
                    <w:rPr>
                      <w:rFonts w:ascii="Arial" w:eastAsia="Times New Roman" w:hAnsi="Arial" w:cs="Arial"/>
                      <w:sz w:val="22"/>
                      <w:szCs w:val="22"/>
                    </w:rPr>
                  </w:pPr>
                </w:p>
              </w:tc>
            </w:tr>
          </w:tbl>
          <w:p w:rsidR="00000000" w:rsidRDefault="00727A0C">
            <w:pPr>
              <w:rPr>
                <w:rFonts w:ascii="Arial" w:eastAsia="Times New Roman" w:hAnsi="Arial" w:cs="Arial"/>
                <w:sz w:val="22"/>
                <w:szCs w:val="22"/>
              </w:rPr>
            </w:pP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N.B. </w:t>
            </w:r>
            <w:r>
              <w:rPr>
                <w:rFonts w:ascii="Arial" w:eastAsia="Times New Roman" w:hAnsi="Arial" w:cs="Arial"/>
                <w:sz w:val="22"/>
                <w:szCs w:val="22"/>
              </w:rPr>
              <w:t>Students are required to obtain at least 50% of the available marks in the examination in order to be eligible to pass the unit.</w:t>
            </w:r>
            <w:r>
              <w:rPr>
                <w:rFonts w:ascii="Arial" w:eastAsia="Times New Roman" w:hAnsi="Arial" w:cs="Arial"/>
                <w:sz w:val="22"/>
                <w:szCs w:val="22"/>
              </w:rPr>
              <w:br/>
            </w:r>
            <w:r>
              <w:rPr>
                <w:rFonts w:ascii="Arial" w:eastAsia="Times New Roman" w:hAnsi="Arial" w:cs="Arial"/>
                <w:sz w:val="22"/>
                <w:szCs w:val="22"/>
              </w:rPr>
              <w:br/>
              <w:t>* This assessment item may include the cumulative assessment of workshop tasks.</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TEXTS</w:t>
            </w:r>
          </w:p>
        </w:tc>
      </w:tr>
      <w:tr w:rsidR="00000000">
        <w:trPr>
          <w:gridAfter w:val="1"/>
          <w:tblCellSpacing w:w="0" w:type="dxa"/>
        </w:trPr>
        <w:tc>
          <w:tcPr>
            <w:tcW w:w="0" w:type="auto"/>
            <w:gridSpan w:val="2"/>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Goodrich M. T., &amp; </w:t>
            </w:r>
            <w:r>
              <w:rPr>
                <w:rFonts w:ascii="Arial" w:eastAsia="Times New Roman" w:hAnsi="Arial" w:cs="Arial"/>
                <w:sz w:val="22"/>
                <w:szCs w:val="22"/>
              </w:rPr>
              <w:t xml:space="preserve">Tamassia R. (2010). </w:t>
            </w:r>
            <w:r>
              <w:rPr>
                <w:rFonts w:ascii="Arial" w:eastAsia="Times New Roman" w:hAnsi="Arial" w:cs="Arial"/>
                <w:i/>
                <w:iCs/>
                <w:sz w:val="22"/>
                <w:szCs w:val="22"/>
              </w:rPr>
              <w:t>Data structures and algorithms in java</w:t>
            </w:r>
            <w:r>
              <w:rPr>
                <w:rFonts w:ascii="Arial" w:eastAsia="Times New Roman" w:hAnsi="Arial" w:cs="Arial"/>
                <w:sz w:val="22"/>
                <w:szCs w:val="22"/>
              </w:rPr>
              <w:t xml:space="preserve"> (5th ed.). New York : John Wiley and Sons.</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SIGNIFICANT REFERENCES</w:t>
            </w:r>
          </w:p>
        </w:tc>
      </w:tr>
      <w:tr w:rsidR="00000000">
        <w:trPr>
          <w:gridAfter w:val="1"/>
          <w:tblCellSpacing w:w="0" w:type="dxa"/>
        </w:trPr>
        <w:tc>
          <w:tcPr>
            <w:tcW w:w="0" w:type="auto"/>
            <w:gridSpan w:val="2"/>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Dale, N., Joyce, D. T., &amp; Weems, C. (2010). </w:t>
            </w:r>
            <w:r>
              <w:rPr>
                <w:rFonts w:ascii="Arial" w:eastAsia="Times New Roman" w:hAnsi="Arial" w:cs="Arial"/>
                <w:i/>
                <w:iCs/>
                <w:sz w:val="22"/>
                <w:szCs w:val="22"/>
              </w:rPr>
              <w:t>Object-oriented data structures using java</w:t>
            </w:r>
            <w:r>
              <w:rPr>
                <w:rFonts w:ascii="Arial" w:eastAsia="Times New Roman" w:hAnsi="Arial" w:cs="Arial"/>
                <w:sz w:val="22"/>
                <w:szCs w:val="22"/>
              </w:rPr>
              <w:t xml:space="preserve"> (2nd ed.). Sundbury, MA : Jone</w:t>
            </w:r>
            <w:r>
              <w:rPr>
                <w:rFonts w:ascii="Arial" w:eastAsia="Times New Roman" w:hAnsi="Arial" w:cs="Arial"/>
                <w:sz w:val="22"/>
                <w:szCs w:val="22"/>
              </w:rPr>
              <w:t>s &amp; Bartlett Learning.</w:t>
            </w:r>
          </w:p>
        </w:tc>
      </w:tr>
      <w:tr w:rsidR="00000000">
        <w:trPr>
          <w:gridAfter w:val="1"/>
          <w:tblCellSpacing w:w="0" w:type="dxa"/>
        </w:trPr>
        <w:tc>
          <w:tcPr>
            <w:tcW w:w="0" w:type="auto"/>
            <w:gridSpan w:val="2"/>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Karumanchi, N. (2011). </w:t>
            </w:r>
            <w:r>
              <w:rPr>
                <w:rFonts w:ascii="Arial" w:eastAsia="Times New Roman" w:hAnsi="Arial" w:cs="Arial"/>
                <w:i/>
                <w:iCs/>
                <w:sz w:val="22"/>
                <w:szCs w:val="22"/>
              </w:rPr>
              <w:t>Data structures and algorithms made easy: Data structure and algorithmic puzzles.</w:t>
            </w:r>
            <w:r>
              <w:rPr>
                <w:rFonts w:ascii="Arial" w:eastAsia="Times New Roman" w:hAnsi="Arial" w:cs="Arial"/>
                <w:sz w:val="22"/>
                <w:szCs w:val="22"/>
              </w:rPr>
              <w:t xml:space="preserve"> United States : Career Monk Publications.</w:t>
            </w:r>
          </w:p>
        </w:tc>
      </w:tr>
      <w:tr w:rsidR="00000000">
        <w:trPr>
          <w:gridAfter w:val="1"/>
          <w:tblCellSpacing w:w="0" w:type="dxa"/>
        </w:trPr>
        <w:tc>
          <w:tcPr>
            <w:tcW w:w="0" w:type="auto"/>
            <w:gridSpan w:val="2"/>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Koffman, E., &amp; Wolfgang, P. (2010). </w:t>
            </w:r>
            <w:r>
              <w:rPr>
                <w:rFonts w:ascii="Arial" w:eastAsia="Times New Roman" w:hAnsi="Arial" w:cs="Arial"/>
                <w:i/>
                <w:iCs/>
                <w:sz w:val="22"/>
                <w:szCs w:val="22"/>
              </w:rPr>
              <w:t>Data structures: Abstraction and design using java.</w:t>
            </w:r>
            <w:r>
              <w:rPr>
                <w:rFonts w:ascii="Arial" w:eastAsia="Times New Roman" w:hAnsi="Arial" w:cs="Arial"/>
                <w:sz w:val="22"/>
                <w:szCs w:val="22"/>
              </w:rPr>
              <w:t xml:space="preserve"> (2nd ed.). USA : John Wiley &amp; Sons, Inc.</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gridAfter w:val="1"/>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tblCellSpacing w:w="0" w:type="dxa"/>
        </w:trPr>
        <w:tc>
          <w:tcPr>
            <w:tcW w:w="0" w:type="auto"/>
            <w:gridSpan w:val="2"/>
            <w:vAlign w:val="center"/>
            <w:hideMark/>
          </w:tcPr>
          <w:p w:rsidR="00000000" w:rsidRDefault="00727A0C">
            <w:pPr>
              <w:rPr>
                <w:rFonts w:ascii="Arial" w:eastAsia="Times New Roman" w:hAnsi="Arial" w:cs="Arial"/>
                <w:b/>
                <w:bCs/>
                <w:sz w:val="22"/>
                <w:szCs w:val="22"/>
              </w:rPr>
            </w:pPr>
            <w:r>
              <w:rPr>
                <w:rFonts w:ascii="Arial" w:eastAsia="Times New Roman" w:hAnsi="Arial" w:cs="Arial"/>
                <w:b/>
                <w:bCs/>
                <w:sz w:val="22"/>
                <w:szCs w:val="22"/>
              </w:rPr>
              <w:t>Disability Standards for Education (Commonwealth 2005)</w:t>
            </w:r>
          </w:p>
        </w:tc>
        <w:tc>
          <w:tcPr>
            <w:tcW w:w="0" w:type="auto"/>
            <w:vAlign w:val="center"/>
            <w:hideMark/>
          </w:tcPr>
          <w:p w:rsidR="00000000" w:rsidRDefault="00727A0C">
            <w:pPr>
              <w:rPr>
                <w:rFonts w:ascii="Arial" w:eastAsia="Times New Roman" w:hAnsi="Arial" w:cs="Arial"/>
                <w:sz w:val="22"/>
                <w:szCs w:val="22"/>
              </w:rPr>
            </w:pPr>
          </w:p>
        </w:tc>
      </w:tr>
      <w:tr w:rsidR="00000000">
        <w:trPr>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For the purposes of considering a request for Reasonable Adjustments under the Disability Standards for Education (Commonwealth 2005), inherent requirements for this subject are articulated in the Unit Description, Learning Outcomes, Graduate Attributes an</w:t>
            </w:r>
            <w:r>
              <w:rPr>
                <w:rFonts w:ascii="Arial" w:eastAsia="Times New Roman" w:hAnsi="Arial" w:cs="Arial"/>
                <w:sz w:val="22"/>
                <w:szCs w:val="22"/>
              </w:rPr>
              <w:t>d Assessment Requirements of this entry. The University is dedicated to provide support to those with special requirements. Further details on the support for students with disabilities or medical conditions can be found at the Student Equity, Diversity an</w:t>
            </w:r>
            <w:r>
              <w:rPr>
                <w:rFonts w:ascii="Arial" w:eastAsia="Times New Roman" w:hAnsi="Arial" w:cs="Arial"/>
                <w:sz w:val="22"/>
                <w:szCs w:val="22"/>
              </w:rPr>
              <w:t>d Disability Service website:</w:t>
            </w:r>
          </w:p>
        </w:tc>
        <w:tc>
          <w:tcPr>
            <w:tcW w:w="0" w:type="auto"/>
            <w:vAlign w:val="center"/>
            <w:hideMark/>
          </w:tcPr>
          <w:p w:rsidR="00000000" w:rsidRDefault="00727A0C">
            <w:pPr>
              <w:rPr>
                <w:rFonts w:eastAsia="Times New Roman"/>
                <w:sz w:val="20"/>
                <w:szCs w:val="20"/>
              </w:rPr>
            </w:pPr>
          </w:p>
        </w:tc>
      </w:tr>
      <w:tr w:rsidR="00000000">
        <w:trPr>
          <w:tblCellSpacing w:w="0" w:type="dxa"/>
        </w:trPr>
        <w:tc>
          <w:tcPr>
            <w:tcW w:w="0" w:type="auto"/>
            <w:gridSpan w:val="2"/>
            <w:vAlign w:val="center"/>
            <w:hideMark/>
          </w:tcPr>
          <w:p w:rsidR="00000000" w:rsidRDefault="00727A0C">
            <w:pPr>
              <w:rPr>
                <w:rFonts w:ascii="Arial" w:eastAsia="Times New Roman" w:hAnsi="Arial" w:cs="Arial"/>
                <w:sz w:val="22"/>
                <w:szCs w:val="22"/>
              </w:rPr>
            </w:pPr>
            <w:hyperlink r:id="rId5" w:tgtFrame="_blank" w:history="1">
              <w:r>
                <w:rPr>
                  <w:rStyle w:val="Hyperlink"/>
                  <w:rFonts w:ascii="Arial" w:eastAsia="Times New Roman" w:hAnsi="Arial" w:cs="Arial"/>
                  <w:sz w:val="22"/>
                  <w:szCs w:val="22"/>
                </w:rPr>
                <w:t>http://intranet.ecu.edu.au/student/support/student-equity</w:t>
              </w:r>
            </w:hyperlink>
            <w:r>
              <w:rPr>
                <w:rFonts w:eastAsia="Times New Roman"/>
              </w:rPr>
              <w:br w:type="page"/>
            </w:r>
          </w:p>
        </w:tc>
        <w:tc>
          <w:tcPr>
            <w:tcW w:w="0" w:type="auto"/>
            <w:vAlign w:val="center"/>
            <w:hideMark/>
          </w:tcPr>
          <w:p w:rsidR="00000000" w:rsidRDefault="00727A0C">
            <w:pPr>
              <w:rPr>
                <w:rFonts w:eastAsia="Times New Roman"/>
                <w:sz w:val="20"/>
                <w:szCs w:val="20"/>
              </w:rPr>
            </w:pPr>
          </w:p>
        </w:tc>
      </w:tr>
      <w:tr w:rsidR="00000000">
        <w:trPr>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c>
          <w:tcPr>
            <w:tcW w:w="0" w:type="auto"/>
            <w:vAlign w:val="center"/>
            <w:hideMark/>
          </w:tcPr>
          <w:p w:rsidR="00000000" w:rsidRDefault="00727A0C">
            <w:pPr>
              <w:rPr>
                <w:rFonts w:eastAsia="Times New Roman"/>
                <w:sz w:val="20"/>
                <w:szCs w:val="20"/>
              </w:rPr>
            </w:pPr>
          </w:p>
        </w:tc>
      </w:tr>
      <w:tr w:rsidR="00000000">
        <w:trPr>
          <w:tblCellSpacing w:w="0" w:type="dxa"/>
        </w:trPr>
        <w:tc>
          <w:tcPr>
            <w:tcW w:w="0" w:type="auto"/>
            <w:gridSpan w:val="2"/>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c>
          <w:tcPr>
            <w:tcW w:w="0" w:type="auto"/>
            <w:vAlign w:val="center"/>
            <w:hideMark/>
          </w:tcPr>
          <w:p w:rsidR="00000000" w:rsidRDefault="00727A0C">
            <w:pPr>
              <w:rPr>
                <w:rFonts w:eastAsia="Times New Roman"/>
                <w:sz w:val="20"/>
                <w:szCs w:val="20"/>
              </w:rPr>
            </w:pPr>
          </w:p>
        </w:tc>
      </w:tr>
      <w:tr w:rsidR="00000000">
        <w:trPr>
          <w:tblCellSpacing w:w="0" w:type="dxa"/>
        </w:trPr>
        <w:tc>
          <w:tcPr>
            <w:tcW w:w="0" w:type="auto"/>
            <w:gridSpan w:val="2"/>
            <w:vAlign w:val="center"/>
            <w:hideMark/>
          </w:tcPr>
          <w:tbl>
            <w:tblPr>
              <w:tblW w:w="5000" w:type="pct"/>
              <w:tblCellSpacing w:w="0" w:type="dxa"/>
              <w:tblCellMar>
                <w:top w:w="15" w:type="dxa"/>
                <w:left w:w="15" w:type="dxa"/>
                <w:bottom w:w="15" w:type="dxa"/>
                <w:right w:w="15" w:type="dxa"/>
              </w:tblCellMar>
              <w:tblLook w:val="04A0"/>
            </w:tblPr>
            <w:tblGrid>
              <w:gridCol w:w="9324"/>
            </w:tblGrid>
            <w:tr w:rsidR="00000000">
              <w:trPr>
                <w:tblCellSpacing w:w="0" w:type="dxa"/>
              </w:trPr>
              <w:tc>
                <w:tcPr>
                  <w:tcW w:w="0" w:type="auto"/>
                  <w:vAlign w:val="center"/>
                  <w:hideMark/>
                </w:tcPr>
                <w:p w:rsidR="00000000" w:rsidRDefault="00727A0C">
                  <w:pPr>
                    <w:jc w:val="center"/>
                    <w:rPr>
                      <w:rFonts w:ascii="Arial" w:eastAsia="Times New Roman" w:hAnsi="Arial" w:cs="Arial"/>
                      <w:b/>
                      <w:bCs/>
                      <w:sz w:val="22"/>
                      <w:szCs w:val="22"/>
                    </w:rPr>
                  </w:pPr>
                  <w:r>
                    <w:rPr>
                      <w:rFonts w:ascii="Arial" w:eastAsia="Times New Roman" w:hAnsi="Arial" w:cs="Arial"/>
                      <w:sz w:val="22"/>
                      <w:szCs w:val="22"/>
                    </w:rPr>
                    <w:t> </w:t>
                  </w:r>
                  <w:r>
                    <w:rPr>
                      <w:rFonts w:ascii="Arial" w:eastAsia="Times New Roman" w:hAnsi="Arial" w:cs="Arial"/>
                      <w:b/>
                      <w:bCs/>
                      <w:sz w:val="22"/>
                      <w:szCs w:val="22"/>
                    </w:rPr>
                    <w:t xml:space="preserve">Academic Misconduct </w:t>
                  </w:r>
                </w:p>
              </w:tc>
            </w:tr>
            <w:tr w:rsidR="00000000">
              <w:trPr>
                <w:tblCellSpacing w:w="0" w:type="dxa"/>
              </w:trPr>
              <w:tc>
                <w:tcPr>
                  <w:tcW w:w="0" w:type="auto"/>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tblCellSpacing w:w="0" w:type="dxa"/>
              </w:trPr>
              <w:tc>
                <w:tcPr>
                  <w:tcW w:w="0" w:type="auto"/>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Edith Cowan University has firm rules governing academic misconduct and there are substantial penalties that can be applied to students who are found in breach of these rules. Academic misconduct includes, but is not limited to: </w:t>
                  </w:r>
                </w:p>
              </w:tc>
            </w:tr>
            <w:tr w:rsidR="00000000">
              <w:trPr>
                <w:tblCellSpacing w:w="0" w:type="dxa"/>
              </w:trPr>
              <w:tc>
                <w:tcPr>
                  <w:tcW w:w="0" w:type="auto"/>
                  <w:vAlign w:val="center"/>
                  <w:hideMark/>
                </w:tcPr>
                <w:p w:rsidR="00000000" w:rsidRDefault="00727A0C">
                  <w:pPr>
                    <w:numPr>
                      <w:ilvl w:val="0"/>
                      <w:numId w:val="4"/>
                    </w:numPr>
                    <w:rPr>
                      <w:rFonts w:ascii="Arial" w:eastAsia="Times New Roman" w:hAnsi="Arial" w:cs="Arial"/>
                      <w:sz w:val="22"/>
                      <w:szCs w:val="22"/>
                    </w:rPr>
                  </w:pPr>
                  <w:r>
                    <w:rPr>
                      <w:rFonts w:ascii="Arial" w:eastAsia="Times New Roman" w:hAnsi="Arial" w:cs="Arial"/>
                      <w:sz w:val="22"/>
                      <w:szCs w:val="22"/>
                    </w:rPr>
                    <w:t>plagiarism;</w:t>
                  </w:r>
                </w:p>
                <w:p w:rsidR="00000000" w:rsidRDefault="00727A0C">
                  <w:pPr>
                    <w:numPr>
                      <w:ilvl w:val="0"/>
                      <w:numId w:val="4"/>
                    </w:numPr>
                    <w:rPr>
                      <w:rFonts w:ascii="Arial" w:eastAsia="Times New Roman" w:hAnsi="Arial" w:cs="Arial"/>
                      <w:sz w:val="22"/>
                      <w:szCs w:val="22"/>
                    </w:rPr>
                  </w:pPr>
                  <w:r>
                    <w:rPr>
                      <w:rFonts w:ascii="Arial" w:eastAsia="Times New Roman" w:hAnsi="Arial" w:cs="Arial"/>
                      <w:sz w:val="22"/>
                      <w:szCs w:val="22"/>
                    </w:rPr>
                    <w:t>unauthorise</w:t>
                  </w:r>
                  <w:r>
                    <w:rPr>
                      <w:rFonts w:ascii="Arial" w:eastAsia="Times New Roman" w:hAnsi="Arial" w:cs="Arial"/>
                      <w:sz w:val="22"/>
                      <w:szCs w:val="22"/>
                    </w:rPr>
                    <w:t>d collaboration;</w:t>
                  </w:r>
                </w:p>
                <w:p w:rsidR="00000000" w:rsidRDefault="00727A0C">
                  <w:pPr>
                    <w:numPr>
                      <w:ilvl w:val="0"/>
                      <w:numId w:val="4"/>
                    </w:numPr>
                    <w:rPr>
                      <w:rFonts w:ascii="Arial" w:eastAsia="Times New Roman" w:hAnsi="Arial" w:cs="Arial"/>
                      <w:sz w:val="22"/>
                      <w:szCs w:val="22"/>
                    </w:rPr>
                  </w:pPr>
                  <w:r>
                    <w:rPr>
                      <w:rFonts w:ascii="Arial" w:eastAsia="Times New Roman" w:hAnsi="Arial" w:cs="Arial"/>
                      <w:sz w:val="22"/>
                      <w:szCs w:val="22"/>
                    </w:rPr>
                    <w:t>cheating in examinations;</w:t>
                  </w:r>
                </w:p>
                <w:p w:rsidR="00000000" w:rsidRDefault="00727A0C">
                  <w:pPr>
                    <w:numPr>
                      <w:ilvl w:val="0"/>
                      <w:numId w:val="4"/>
                    </w:numPr>
                    <w:rPr>
                      <w:rFonts w:ascii="Arial" w:eastAsia="Times New Roman" w:hAnsi="Arial" w:cs="Arial"/>
                      <w:sz w:val="22"/>
                      <w:szCs w:val="22"/>
                    </w:rPr>
                  </w:pPr>
                  <w:r>
                    <w:rPr>
                      <w:rFonts w:ascii="Arial" w:eastAsia="Times New Roman" w:hAnsi="Arial" w:cs="Arial"/>
                      <w:sz w:val="22"/>
                      <w:szCs w:val="22"/>
                    </w:rPr>
                    <w:t>theft of other students’ work.</w:t>
                  </w:r>
                </w:p>
              </w:tc>
            </w:tr>
            <w:tr w:rsidR="00000000">
              <w:trPr>
                <w:tblCellSpacing w:w="0" w:type="dxa"/>
              </w:trPr>
              <w:tc>
                <w:tcPr>
                  <w:tcW w:w="0" w:type="auto"/>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tblCellSpacing w:w="0" w:type="dxa"/>
              </w:trPr>
              <w:tc>
                <w:tcPr>
                  <w:tcW w:w="0" w:type="auto"/>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Additionally, any material submitted for assessment purposes must be work that has not been submitted previously, by any person, for any other unit at ECU or elsewhere. </w:t>
                  </w:r>
                </w:p>
              </w:tc>
            </w:tr>
            <w:tr w:rsidR="00000000">
              <w:trPr>
                <w:tblCellSpacing w:w="0" w:type="dxa"/>
              </w:trPr>
              <w:tc>
                <w:tcPr>
                  <w:tcW w:w="0" w:type="auto"/>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w:t>
                  </w:r>
                </w:p>
              </w:tc>
            </w:tr>
            <w:tr w:rsidR="00000000">
              <w:trPr>
                <w:tblCellSpacing w:w="0" w:type="dxa"/>
              </w:trPr>
              <w:tc>
                <w:tcPr>
                  <w:tcW w:w="0" w:type="auto"/>
                  <w:vAlign w:val="center"/>
                  <w:hideMark/>
                </w:tcPr>
                <w:p w:rsidR="00000000" w:rsidRDefault="00727A0C">
                  <w:pPr>
                    <w:rPr>
                      <w:rFonts w:ascii="Arial" w:eastAsia="Times New Roman" w:hAnsi="Arial" w:cs="Arial"/>
                      <w:sz w:val="22"/>
                      <w:szCs w:val="22"/>
                    </w:rPr>
                  </w:pPr>
                  <w:r>
                    <w:rPr>
                      <w:rFonts w:ascii="Arial" w:eastAsia="Times New Roman" w:hAnsi="Arial" w:cs="Arial"/>
                      <w:sz w:val="22"/>
                      <w:szCs w:val="22"/>
                    </w:rPr>
                    <w:t xml:space="preserve">The ECU rules and policies governing all academic activities, including misconduct, can be accessed through the ECU website. </w:t>
                  </w:r>
                </w:p>
              </w:tc>
            </w:tr>
          </w:tbl>
          <w:p w:rsidR="00000000" w:rsidRDefault="00727A0C">
            <w:pPr>
              <w:rPr>
                <w:rFonts w:eastAsia="Times New Roman"/>
              </w:rPr>
            </w:pPr>
          </w:p>
        </w:tc>
        <w:tc>
          <w:tcPr>
            <w:tcW w:w="0" w:type="auto"/>
            <w:vAlign w:val="center"/>
            <w:hideMark/>
          </w:tcPr>
          <w:p w:rsidR="00000000" w:rsidRDefault="00727A0C">
            <w:pPr>
              <w:rPr>
                <w:rFonts w:eastAsia="Times New Roman"/>
                <w:sz w:val="20"/>
                <w:szCs w:val="20"/>
              </w:rPr>
            </w:pPr>
          </w:p>
        </w:tc>
      </w:tr>
    </w:tbl>
    <w:p w:rsidR="00000000" w:rsidRDefault="00727A0C">
      <w:pPr>
        <w:rPr>
          <w:rFonts w:eastAsia="Times New Roman"/>
        </w:rPr>
      </w:pPr>
    </w:p>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2D3F"/>
    <w:multiLevelType w:val="multilevel"/>
    <w:tmpl w:val="2EA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EA42E8"/>
    <w:multiLevelType w:val="multilevel"/>
    <w:tmpl w:val="1D2A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F17C6D"/>
    <w:multiLevelType w:val="multilevel"/>
    <w:tmpl w:val="6A48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8B6524"/>
    <w:multiLevelType w:val="multilevel"/>
    <w:tmpl w:val="A73C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DC2B36"/>
    <w:rsid w:val="00727A0C"/>
    <w:rsid w:val="00DC2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Pr>
      <w:rFonts w:ascii="Arial" w:hAnsi="Arial" w:cs="Arial"/>
      <w:sz w:val="22"/>
      <w:szCs w:val="22"/>
    </w:rPr>
  </w:style>
  <w:style w:type="paragraph" w:customStyle="1" w:styleId="main">
    <w:name w:val="main"/>
    <w:basedOn w:val="Normal"/>
    <w:rPr>
      <w:rFonts w:ascii="Arial" w:hAnsi="Arial" w:cs="Arial"/>
      <w:sz w:val="22"/>
      <w:szCs w:val="22"/>
    </w:rPr>
  </w:style>
  <w:style w:type="paragraph" w:customStyle="1" w:styleId="displaytitle">
    <w:name w:val="displaytitle"/>
    <w:basedOn w:val="Normal"/>
    <w:rPr>
      <w:rFonts w:ascii="Arial" w:hAnsi="Arial" w:cs="Arial"/>
      <w:b/>
      <w:bCs/>
    </w:rPr>
  </w:style>
  <w:style w:type="paragraph" w:customStyle="1" w:styleId="displaybolder">
    <w:name w:val="displaybolder"/>
    <w:basedOn w:val="Normal"/>
    <w:rPr>
      <w:rFonts w:ascii="Arial" w:hAnsi="Arial" w:cs="Arial"/>
      <w:b/>
      <w:bCs/>
      <w:sz w:val="22"/>
      <w:szCs w:val="22"/>
    </w:rPr>
  </w:style>
  <w:style w:type="paragraph" w:customStyle="1" w:styleId="displaynormal">
    <w:name w:val="displaynormal"/>
    <w:basedOn w:val="Normal"/>
    <w:rPr>
      <w:rFonts w:ascii="Arial" w:hAnsi="Arial" w:cs="Arial"/>
      <w:sz w:val="22"/>
      <w:szCs w:val="22"/>
    </w:rPr>
  </w:style>
  <w:style w:type="paragraph" w:customStyle="1" w:styleId="mandatoryred">
    <w:name w:val="mandatoryred"/>
    <w:basedOn w:val="Normal"/>
    <w:rPr>
      <w:rFonts w:ascii="Arial" w:hAnsi="Arial" w:cs="Arial"/>
      <w:color w:val="FF0000"/>
      <w:sz w:val="22"/>
      <w:szCs w:val="2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tranet.ecu.edu.au/student/support/student-equ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4424</Characters>
  <Application>Microsoft Office Word</Application>
  <DocSecurity>0</DocSecurity>
  <Lines>36</Lines>
  <Paragraphs>10</Paragraphs>
  <ScaleCrop>false</ScaleCrop>
  <Company>Edith Cowan University</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Edith Cowan University Unit Report</dc:title>
  <dc:subject/>
  <dc:creator>CIT-CMS-PROD</dc:creator>
  <cp:keywords/>
  <dc:description/>
  <cp:lastModifiedBy>CIT-CMS-PROD</cp:lastModifiedBy>
  <cp:revision>2</cp:revision>
  <dcterms:created xsi:type="dcterms:W3CDTF">2013-07-29T08:05:00Z</dcterms:created>
  <dcterms:modified xsi:type="dcterms:W3CDTF">2013-07-29T08:05:00Z</dcterms:modified>
</cp:coreProperties>
</file>