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E2761" w:sz="4"/>
              <w:left w:val="single" w:color="1E2761" w:sz="4"/>
              <w:bottom w:val="single" w:color="1E2761" w:sz="4"/>
              <w:right w:val="single" w:color="1E2761" w:sz="4"/>
            </w:tcBorders>
            <w:shd w:fill="1E2761" w:color="auto" w:val="clear"/>
            <w:tcMar>
              <w:top w:type="dxa" w:w="900"/>
              <w:left w:type="dxa" w:w="500"/>
              <w:bottom w:type="dxa" w:w="900"/>
              <w:right w:type="dxa" w:w="500"/>
            </w:tcMar>
          </w:tcPr>
          <w:p>
            <w:pPr>
              <w:spacing w:after="400"/>
              <w:jc w:val="center"/>
            </w:pPr>
            <w:r>
              <w:rPr>
                <w:b/>
                <w:bCs/>
                <w:color w:val="C9A227"/>
                <w:spacing w:val="30"/>
                <w:sz w:val="32"/>
                <w:szCs w:val="32"/>
              </w:rPr>
              <w:t xml:space="preserve">PEREPA EDU</w:t>
            </w:r>
          </w:p>
          <w:p>
            <w:pPr>
              <w:spacing w:after="120"/>
              <w:jc w:val="center"/>
            </w:pPr>
            <w:r>
              <w:rPr>
                <w:b/>
                <w:bCs/>
                <w:color w:val="FFFFFF"/>
                <w:spacing w:val="10"/>
                <w:sz w:val="22"/>
                <w:szCs w:val="22"/>
              </w:rPr>
              <w:t xml:space="preserve">AI AT WORK: PRACTICAL CLAUDE SKILLS</w:t>
            </w:r>
          </w:p>
          <w:p>
            <w:pPr>
              <w:spacing w:after="500"/>
              <w:jc w:val="center"/>
            </w:pPr>
            <w:r>
              <w:rPr>
                <w:color w:val="CADCFC"/>
                <w:sz w:val="20"/>
                <w:szCs w:val="20"/>
              </w:rPr>
              <w:t xml:space="preserve">Module 5 — Advanced Claude Capabilities for Business</w:t>
            </w:r>
          </w:p>
          <w:p>
            <w:pPr>
              <w:spacing w:after="200"/>
              <w:jc w:val="center"/>
            </w:pPr>
            <w:r>
              <w:rPr>
                <w:b/>
                <w:bCs/>
                <w:color w:val="FFFFFF"/>
                <w:sz w:val="40"/>
                <w:szCs w:val="40"/>
              </w:rPr>
              <w:t xml:space="preserve">Participant Workbook</w:t>
            </w:r>
          </w:p>
          <w:p>
            <w:pPr>
              <w:spacing w:after="600"/>
              <w:jc w:val="center"/>
            </w:pPr>
            <w:r>
              <w:rPr>
                <w:b/>
                <w:bCs/>
                <w:color w:val="C9A227"/>
                <w:sz w:val="30"/>
                <w:szCs w:val="30"/>
              </w:rPr>
              <w:t xml:space="preserve">Creating Repeatable Workflows in Claude</w:t>
            </w:r>
          </w:p>
          <w:p>
            <w:pPr>
              <w:jc w:val="center"/>
            </w:pPr>
            <w:r>
              <w:rPr>
                <w:i/>
                <w:iCs/>
                <w:color w:val="CADCFC"/>
                <w:sz w:val="20"/>
                <w:szCs w:val="20"/>
              </w:rPr>
              <w:t xml:space="preserve">Case Study: Meridian Manufacturing Co. — The Monday Business Pulse</w:t>
            </w:r>
          </w:p>
        </w:tc>
      </w:tr>
    </w:tbl>
    <w:p>
      <w:pPr>
        <w:spacing w:before="500"/>
        <w:jc w:val="center"/>
      </w:pPr>
      <w:r>
        <w:rPr>
          <w:i/>
          <w:iCs/>
          <w:color w:val="595959"/>
          <w:sz w:val="19"/>
          <w:szCs w:val="19"/>
        </w:rPr>
        <w:t xml:space="preserve">A cross-functional, hands-on lab: build one repeatable Claude workflow you can reuse every week.</w:t>
      </w:r>
    </w:p>
    <w:p>
      <w:r>
        <w:br w:type="page"/>
      </w:r>
    </w:p>
    <w:p>
      <w:pPr>
        <w:sectPr>
          <w:pgSz w:w="11906" w:h="16838" w:orient="portrait"/>
          <w:pgMar w:top="1000" w:right="1100" w:bottom="1000" w:left="1100" w:header="708" w:footer="708" w:gutter="0"/>
          <w:pgNumType/>
          <w:docGrid w:linePitch="360"/>
        </w:sectPr>
      </w:pPr>
    </w:p>
    <w:p>
      <w:pPr>
        <w:pStyle w:val="Heading1"/>
        <w:pBdr>
          <w:bottom w:val="single" w:color="C9A227" w:sz="6" w:space="6"/>
        </w:pBdr>
        <w:spacing w:after="160" w:before="320"/>
      </w:pPr>
      <w:r>
        <w:rPr>
          <w:b/>
          <w:bCs/>
          <w:color w:val="1E2761"/>
          <w:sz w:val="30"/>
          <w:szCs w:val="30"/>
        </w:rPr>
        <w:t xml:space="preserve">1. What You'll Build</w:t>
      </w:r>
    </w:p>
    <w:p>
      <w:pPr>
        <w:spacing w:after="120" w:line="288"/>
      </w:pPr>
      <w:r>
        <w:rPr>
          <w:i w:val="false"/>
          <w:iCs w:val="false"/>
          <w:color w:val="262626"/>
          <w:sz w:val="21"/>
          <w:szCs w:val="21"/>
        </w:rPr>
        <w:t xml:space="preserve">Most executives redo the same recurring output from scratch every cycle — a weekly leadership update, a monthly MIS pack, a board note. Each time, someone re-collates the same four or five inputs, reformats them, and hopes nothing important gets buried.</w:t>
      </w:r>
    </w:p>
    <w:p>
      <w:pPr>
        <w:spacing w:after="120" w:line="288"/>
      </w:pPr>
      <w:r>
        <w:rPr>
          <w:i w:val="false"/>
          <w:iCs w:val="false"/>
          <w:color w:val="262626"/>
          <w:sz w:val="21"/>
          <w:szCs w:val="21"/>
        </w:rPr>
        <w:t xml:space="preserve">This session builds a repeatable workflow inside Claude: a saved Project that turns raw weekly inputs from Sales, Finance, Operations and HR into a consistent, one-page leadership update — in minutes, not hours, with the same structure and the same quality bar every single week.</w:t>
      </w:r>
    </w:p>
    <w:p>
      <w:pPr>
        <w:pStyle w:val="Heading2"/>
        <w:spacing w:after="100" w:before="220"/>
      </w:pPr>
      <w:r>
        <w:rPr>
          <w:b/>
          <w:bCs/>
          <w:color w:val="1E2761"/>
          <w:sz w:val="24"/>
          <w:szCs w:val="24"/>
        </w:rPr>
        <w:t xml:space="preserve">Learning objectives</w:t>
      </w:r>
    </w:p>
    <w:p>
      <w:pPr>
        <w:pStyle w:val="ListParagraph"/>
        <w:numPr>
          <w:ilvl w:val="0"/>
          <w:numId w:val="1"/>
        </w:numPr>
        <w:spacing w:after="60" w:line="276"/>
      </w:pPr>
      <w:r>
        <w:rPr>
          <w:b w:val="false"/>
          <w:bCs w:val="false"/>
          <w:color w:val="262626"/>
          <w:sz w:val="21"/>
          <w:szCs w:val="21"/>
        </w:rPr>
        <w:t xml:space="preserve">Understand the three building blocks of a repeatable Claude workflow: Projects, saved instructions, and a standard input template.</w:t>
      </w:r>
    </w:p>
    <w:p>
      <w:pPr>
        <w:pStyle w:val="ListParagraph"/>
        <w:numPr>
          <w:ilvl w:val="0"/>
          <w:numId w:val="1"/>
        </w:numPr>
        <w:spacing w:after="60" w:line="276"/>
      </w:pPr>
      <w:r>
        <w:rPr>
          <w:b w:val="false"/>
          <w:bCs w:val="false"/>
          <w:color w:val="262626"/>
          <w:sz w:val="21"/>
          <w:szCs w:val="21"/>
        </w:rPr>
        <w:t xml:space="preserve">Walk through a complete cross-functional case study end to end.</w:t>
      </w:r>
    </w:p>
    <w:p>
      <w:pPr>
        <w:pStyle w:val="ListParagraph"/>
        <w:numPr>
          <w:ilvl w:val="0"/>
          <w:numId w:val="1"/>
        </w:numPr>
        <w:spacing w:after="60" w:line="276"/>
      </w:pPr>
      <w:r>
        <w:rPr>
          <w:b w:val="false"/>
          <w:bCs w:val="false"/>
          <w:color w:val="262626"/>
          <w:sz w:val="21"/>
          <w:szCs w:val="21"/>
        </w:rPr>
        <w:t xml:space="preserve">Practise the workflow yourself on a second week's data.</w:t>
      </w:r>
    </w:p>
    <w:p>
      <w:pPr>
        <w:pStyle w:val="Heading1"/>
        <w:pBdr>
          <w:bottom w:val="single" w:color="C9A227" w:sz="6" w:space="6"/>
        </w:pBdr>
        <w:spacing w:after="160" w:before="320"/>
      </w:pPr>
      <w:r>
        <w:rPr>
          <w:b/>
          <w:bCs/>
          <w:color w:val="1E2761"/>
          <w:sz w:val="30"/>
          <w:szCs w:val="30"/>
        </w:rPr>
        <w:t xml:space="preserve">2. The Building Blocks of a Repeatable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1E2761" w:sz="4"/>
              <w:left w:val="single" w:color="1E2761" w:sz="4"/>
              <w:bottom w:val="single" w:color="1E2761" w:sz="4"/>
              <w:right w:val="single" w:color="1E2761" w:sz="4"/>
            </w:tcBorders>
            <w:shd w:fill="1E2761" w:color="auto" w:val="clear"/>
            <w:tcMar>
              <w:top w:type="dxa" w:w="100"/>
              <w:left w:type="dxa" w:w="120"/>
              <w:bottom w:type="dxa" w:w="100"/>
              <w:right w:type="dxa" w:w="120"/>
            </w:tcMar>
          </w:tcPr>
          <w:p>
            <w:r>
              <w:rPr>
                <w:b/>
                <w:bCs/>
                <w:color w:val="FFFFFF"/>
                <w:sz w:val="19"/>
                <w:szCs w:val="19"/>
              </w:rPr>
              <w:t xml:space="preserve">Building block</w:t>
            </w:r>
          </w:p>
        </w:tc>
        <w:tc>
          <w:tcPr>
            <w:tcW w:type="dxa" w:w="6400"/>
            <w:tcBorders>
              <w:top w:val="single" w:color="1E2761" w:sz="4"/>
              <w:left w:val="single" w:color="1E2761" w:sz="4"/>
              <w:bottom w:val="single" w:color="1E2761" w:sz="4"/>
              <w:right w:val="single" w:color="1E2761" w:sz="4"/>
            </w:tcBorders>
            <w:shd w:fill="1E2761" w:color="auto" w:val="clear"/>
            <w:tcMar>
              <w:top w:type="dxa" w:w="100"/>
              <w:left w:type="dxa" w:w="120"/>
              <w:bottom w:type="dxa" w:w="100"/>
              <w:right w:type="dxa" w:w="120"/>
            </w:tcMar>
          </w:tcPr>
          <w:p>
            <w:r>
              <w:rPr>
                <w:b/>
                <w:bCs/>
                <w:color w:val="FFFFFF"/>
                <w:sz w:val="19"/>
                <w:szCs w:val="19"/>
              </w:rPr>
              <w:t xml:space="preserve">What it does</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Project</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A dedicated, persistent workspace in Claude for one recurring task. Everything you save inside it — instructions, reference files — carries forward automatically, every time you open it.</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Saved instructions</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The rules you'd otherwise retype every week: the output structure, the tone, the flagging logic. Written once, applied automatically to every future run.</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Standard input template</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A fixed format for the raw data going in. When the inputs are consistent, the output is consistent — this is what makes the workflow reliable, not just fast.</w:t>
            </w:r>
          </w:p>
        </w:tc>
      </w:tr>
    </w:tbl>
    <w:p>
      <w:pPr>
        <w:spacing w:after="160"/>
      </w:pPr>
      <w:r>
        <w:t xml:space="preserve"/>
      </w:r>
    </w:p>
    <w:p>
      <w:pPr>
        <w:spacing w:after="120" w:line="288"/>
      </w:pPr>
      <w:r>
        <w:rPr>
          <w:i w:val="false"/>
          <w:iCs w:val="false"/>
          <w:color w:val="262626"/>
          <w:sz w:val="21"/>
          <w:szCs w:val="21"/>
        </w:rPr>
        <w:t xml:space="preserve">Together, these three turn a one-off prompt into a standing workflow: paste this week's numbers in, get this week's leadership-ready update out — with no re-explaining.</w:t>
      </w:r>
    </w:p>
    <w:p>
      <w:pPr>
        <w:pStyle w:val="Heading1"/>
        <w:pBdr>
          <w:bottom w:val="single" w:color="C9A227" w:sz="6" w:space="6"/>
        </w:pBdr>
        <w:spacing w:after="160" w:before="320"/>
      </w:pPr>
      <w:r>
        <w:rPr>
          <w:b/>
          <w:bCs/>
          <w:color w:val="1E2761"/>
          <w:sz w:val="30"/>
          <w:szCs w:val="30"/>
        </w:rPr>
        <w:t xml:space="preserve">3. Case Study: Meridian Manufacturing 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E2761" w:sz="8"/>
              <w:left w:val="single" w:color="1E2761" w:sz="8"/>
              <w:bottom w:val="single" w:color="1E2761" w:sz="8"/>
              <w:right w:val="single" w:color="1E2761" w:sz="8"/>
            </w:tcBorders>
            <w:shd w:fill="EEF1FA" w:color="auto" w:val="clear"/>
            <w:tcMar>
              <w:top w:type="dxa" w:w="220"/>
              <w:left w:type="dxa" w:w="260"/>
              <w:bottom w:type="dxa" w:w="220"/>
              <w:right w:type="dxa" w:w="260"/>
            </w:tcMar>
          </w:tcPr>
          <w:p>
            <w:pPr>
              <w:spacing w:after="120"/>
            </w:pPr>
            <w:r>
              <w:rPr>
                <w:b/>
                <w:bCs/>
                <w:color w:val="1E2761"/>
                <w:sz w:val="22"/>
                <w:szCs w:val="22"/>
              </w:rPr>
              <w:t xml:space="preserve">Company snapshot</w:t>
            </w:r>
          </w:p>
          <w:p>
            <w:pPr>
              <w:spacing w:after="60" w:line="264"/>
            </w:pPr>
            <w:r>
              <w:rPr>
                <w:b/>
                <w:bCs/>
                <w:i w:val="false"/>
                <w:iCs w:val="false"/>
                <w:color w:val="262626"/>
                <w:sz w:val="19"/>
                <w:szCs w:val="19"/>
              </w:rPr>
              <w:t xml:space="preserve">Meridian Manufacturing Co. — auto-components manufacturer, Pune, Maharashtra</w:t>
            </w:r>
          </w:p>
          <w:p>
            <w:pPr>
              <w:spacing w:after="60" w:line="264"/>
            </w:pPr>
            <w:r>
              <w:rPr>
                <w:b w:val="false"/>
                <w:bCs w:val="false"/>
                <w:i w:val="false"/>
                <w:iCs w:val="false"/>
                <w:color w:val="262626"/>
                <w:sz w:val="19"/>
                <w:szCs w:val="19"/>
              </w:rPr>
              <w:t xml:space="preserve">~450 employees  |  FY turnover ~INR 180 Cr</w:t>
            </w:r>
          </w:p>
          <w:p>
            <w:pPr>
              <w:spacing w:after="60" w:line="264"/>
            </w:pPr>
            <w:r>
              <w:rPr>
                <w:b w:val="false"/>
                <w:bCs w:val="false"/>
                <w:i w:val="false"/>
                <w:iCs w:val="false"/>
                <w:color w:val="262626"/>
                <w:sz w:val="19"/>
                <w:szCs w:val="19"/>
              </w:rPr>
              <w:t xml:space="preserve">CEO Rohan Mehta runs a Monday 9 AM leadership meeting that opens with a one-page Business Pulse covering Sales, Finance, Operations and HR.</w:t>
            </w:r>
          </w:p>
        </w:tc>
      </w:tr>
    </w:tbl>
    <w:p>
      <w:pPr>
        <w:spacing w:after="200"/>
      </w:pPr>
      <w:r>
        <w:t xml:space="preserve"/>
      </w:r>
    </w:p>
    <w:p>
      <w:pPr>
        <w:pStyle w:val="Heading2"/>
        <w:spacing w:after="100" w:before="220"/>
      </w:pPr>
      <w:r>
        <w:rPr>
          <w:b/>
          <w:bCs/>
          <w:color w:val="1E2761"/>
          <w:sz w:val="24"/>
          <w:szCs w:val="24"/>
        </w:rPr>
        <w:t xml:space="preserve">The problem</w:t>
      </w:r>
    </w:p>
    <w:p>
      <w:pPr>
        <w:pStyle w:val="ListParagraph"/>
        <w:numPr>
          <w:ilvl w:val="0"/>
          <w:numId w:val="1"/>
        </w:numPr>
        <w:spacing w:after="60" w:line="276"/>
      </w:pPr>
      <w:r>
        <w:rPr>
          <w:b w:val="false"/>
          <w:bCs w:val="false"/>
          <w:color w:val="262626"/>
          <w:sz w:val="21"/>
          <w:szCs w:val="21"/>
        </w:rPr>
        <w:t xml:space="preserve">Every Monday, the CEO's EA manually collates emails and Excel sheets from four function heads into a Word note — a 3-4 hour job.</w:t>
      </w:r>
    </w:p>
    <w:p>
      <w:pPr>
        <w:pStyle w:val="ListParagraph"/>
        <w:numPr>
          <w:ilvl w:val="0"/>
          <w:numId w:val="1"/>
        </w:numPr>
        <w:spacing w:after="60" w:line="276"/>
      </w:pPr>
      <w:r>
        <w:rPr>
          <w:b w:val="false"/>
          <w:bCs w:val="false"/>
          <w:color w:val="262626"/>
          <w:sz w:val="21"/>
          <w:szCs w:val="21"/>
        </w:rPr>
        <w:t xml:space="preserve">The format changes slightly each week depending on who sends what, and in what order.</w:t>
      </w:r>
    </w:p>
    <w:p>
      <w:pPr>
        <w:pStyle w:val="ListParagraph"/>
        <w:numPr>
          <w:ilvl w:val="0"/>
          <w:numId w:val="1"/>
        </w:numPr>
        <w:spacing w:after="60" w:line="276"/>
      </w:pPr>
      <w:r>
        <w:rPr>
          <w:b w:val="false"/>
          <w:bCs w:val="false"/>
          <w:color w:val="262626"/>
          <w:sz w:val="21"/>
          <w:szCs w:val="21"/>
        </w:rPr>
        <w:t xml:space="preserve">Because each function reports in isolation, connected risks — a sales miss that's also a cash problem, an ops issue that's also an attrition problem — often go unflagged until the meeting itself.</w:t>
      </w:r>
    </w:p>
    <w:p>
      <w:pPr>
        <w:pStyle w:val="Heading2"/>
        <w:spacing w:after="100" w:before="220"/>
      </w:pPr>
      <w:r>
        <w:rPr>
          <w:b/>
          <w:bCs/>
          <w:color w:val="1E2761"/>
          <w:sz w:val="24"/>
          <w:szCs w:val="24"/>
        </w:rPr>
        <w:t xml:space="preserve">The old way vs. the new way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C1C13" w:sz="4"/>
              <w:left w:val="single" w:color="8C1C13" w:sz="4"/>
              <w:bottom w:val="single" w:color="8C1C13" w:sz="4"/>
              <w:right w:val="single" w:color="8C1C13" w:sz="4"/>
            </w:tcBorders>
            <w:shd w:fill="8C1C13" w:color="auto" w:val="clear"/>
            <w:tcMar>
              <w:top w:type="dxa" w:w="100"/>
              <w:left w:type="dxa" w:w="120"/>
              <w:bottom w:type="dxa" w:w="100"/>
              <w:right w:type="dxa" w:w="120"/>
            </w:tcMar>
          </w:tcPr>
          <w:p>
            <w:r>
              <w:rPr>
                <w:b/>
                <w:bCs/>
                <w:color w:val="FFFFFF"/>
                <w:sz w:val="19"/>
                <w:szCs w:val="19"/>
              </w:rPr>
              <w:t xml:space="preserve">Old way — manual</w:t>
            </w:r>
          </w:p>
        </w:tc>
        <w:tc>
          <w:tcPr>
            <w:tcW w:type="dxa" w:w="4500"/>
            <w:tcBorders>
              <w:top w:val="single" w:color="1E5631" w:sz="4"/>
              <w:left w:val="single" w:color="1E5631" w:sz="4"/>
              <w:bottom w:val="single" w:color="1E5631" w:sz="4"/>
              <w:right w:val="single" w:color="1E5631" w:sz="4"/>
            </w:tcBorders>
            <w:shd w:fill="1E5631" w:color="auto" w:val="clear"/>
            <w:tcMar>
              <w:top w:type="dxa" w:w="100"/>
              <w:left w:type="dxa" w:w="120"/>
              <w:bottom w:type="dxa" w:w="100"/>
              <w:right w:type="dxa" w:w="120"/>
            </w:tcMar>
          </w:tcPr>
          <w:p>
            <w:r>
              <w:rPr>
                <w:b/>
                <w:bCs/>
                <w:color w:val="FFFFFF"/>
                <w:sz w:val="19"/>
                <w:szCs w:val="19"/>
              </w:rPr>
              <w:t xml:space="preserve">New way — Claude Project</w:t>
            </w:r>
          </w:p>
        </w:tc>
      </w:tr>
      <w:tr>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color w:val="262626"/>
                <w:sz w:val="19"/>
                <w:szCs w:val="19"/>
              </w:rPr>
              <w:t xml:space="preserve">3-4 hours of manual collation every week</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color w:val="262626"/>
                <w:sz w:val="19"/>
                <w:szCs w:val="19"/>
              </w:rPr>
              <w:t xml:space="preserve">Under 5 minutes to paste inputs and generate the draft</w:t>
            </w:r>
          </w:p>
        </w:tc>
      </w:tr>
      <w:tr>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color w:val="262626"/>
                <w:sz w:val="19"/>
                <w:szCs w:val="19"/>
              </w:rPr>
              <w:t xml:space="preserve">Structure and depth vary by who compiles it</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color w:val="262626"/>
                <w:sz w:val="19"/>
                <w:szCs w:val="19"/>
              </w:rPr>
              <w:t xml:space="preserve">Same structure, same RAG logic, every single week</w:t>
            </w:r>
          </w:p>
        </w:tc>
      </w:tr>
      <w:tr>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color w:val="262626"/>
                <w:sz w:val="19"/>
                <w:szCs w:val="19"/>
              </w:rPr>
              <w:t xml:space="preserve">Cross-function risks are easy to miss</w:t>
            </w:r>
          </w:p>
        </w:tc>
        <w:tc>
          <w:tcPr>
            <w:tcW w:type="dxa" w:w="4500"/>
            <w:tcBorders>
              <w:top w:val="single" w:color="D9D9D9" w:sz="4"/>
              <w:left w:val="single" w:color="D9D9D9" w:sz="4"/>
              <w:bottom w:val="single" w:color="D9D9D9" w:sz="4"/>
              <w:right w:val="single" w:color="D9D9D9" w:sz="4"/>
            </w:tcBorders>
            <w:tcMar>
              <w:top w:type="dxa" w:w="80"/>
              <w:left w:type="dxa" w:w="120"/>
              <w:bottom w:type="dxa" w:w="80"/>
              <w:right w:type="dxa" w:w="120"/>
            </w:tcMar>
          </w:tcPr>
          <w:p>
            <w:r>
              <w:rPr>
                <w:color w:val="262626"/>
                <w:sz w:val="19"/>
                <w:szCs w:val="19"/>
              </w:rPr>
              <w:t xml:space="preserve">Instructed to explicitly connect related risks across functions</w:t>
            </w:r>
          </w:p>
        </w:tc>
      </w:tr>
    </w:tbl>
    <w:p>
      <w:r>
        <w:br w:type="page"/>
      </w:r>
    </w:p>
    <w:p>
      <w:pPr>
        <w:pStyle w:val="Heading1"/>
        <w:pBdr>
          <w:bottom w:val="single" w:color="C9A227" w:sz="6" w:space="6"/>
        </w:pBdr>
        <w:spacing w:after="160" w:before="320"/>
      </w:pPr>
      <w:r>
        <w:rPr>
          <w:b/>
          <w:bCs/>
          <w:color w:val="1E2761"/>
          <w:sz w:val="30"/>
          <w:szCs w:val="30"/>
        </w:rPr>
        <w:t xml:space="preserve">4. Step-by-Step: Build the Workflow</w:t>
      </w:r>
    </w:p>
    <w:p>
      <w:pPr>
        <w:spacing w:after="100" w:line="276"/>
      </w:pPr>
      <w:r>
        <w:rPr>
          <w:b/>
          <w:bCs/>
          <w:color w:val="1E2761"/>
          <w:sz w:val="21"/>
          <w:szCs w:val="21"/>
        </w:rPr>
        <w:t xml:space="preserve">1.  </w:t>
      </w:r>
      <w:r>
        <w:rPr>
          <w:color w:val="262626"/>
          <w:sz w:val="21"/>
          <w:szCs w:val="21"/>
        </w:rPr>
        <w:t xml:space="preserve">Create a Project. Name it clearly — “Meridian Weekly Business Pulse” — so it's easy to find every Monday.</w:t>
      </w:r>
    </w:p>
    <w:p>
      <w:pPr>
        <w:spacing w:after="100" w:line="276"/>
      </w:pPr>
      <w:r>
        <w:rPr>
          <w:b/>
          <w:bCs/>
          <w:color w:val="1E2761"/>
          <w:sz w:val="21"/>
          <w:szCs w:val="21"/>
        </w:rPr>
        <w:t xml:space="preserve">2.  </w:t>
      </w:r>
      <w:r>
        <w:rPr>
          <w:color w:val="262626"/>
          <w:sz w:val="21"/>
          <w:szCs w:val="21"/>
        </w:rPr>
        <w:t xml:space="preserve">Add saved instructions. Paste the reusable prompt in Section 5 into the Project's custom instructions field. This is written once and applies to every future chat inside the Project.</w:t>
      </w:r>
    </w:p>
    <w:p>
      <w:pPr>
        <w:spacing w:after="100" w:line="276"/>
      </w:pPr>
      <w:r>
        <w:rPr>
          <w:b/>
          <w:bCs/>
          <w:color w:val="1E2761"/>
          <w:sz w:val="21"/>
          <w:szCs w:val="21"/>
        </w:rPr>
        <w:t xml:space="preserve">3.  </w:t>
      </w:r>
      <w:r>
        <w:rPr>
          <w:color w:val="262626"/>
          <w:sz w:val="21"/>
          <w:szCs w:val="21"/>
        </w:rPr>
        <w:t xml:space="preserve">Upload reference files (optional but recommended). Add a KPI glossary and one previously approved Business Pulse as a style example, so new team members' inputs get interpreted consistently.</w:t>
      </w:r>
    </w:p>
    <w:p>
      <w:pPr>
        <w:spacing w:after="100" w:line="276"/>
      </w:pPr>
      <w:r>
        <w:rPr>
          <w:b/>
          <w:bCs/>
          <w:color w:val="1E2761"/>
          <w:sz w:val="21"/>
          <w:szCs w:val="21"/>
        </w:rPr>
        <w:t xml:space="preserve">4.  </w:t>
      </w:r>
      <w:r>
        <w:rPr>
          <w:color w:val="262626"/>
          <w:sz w:val="21"/>
          <w:szCs w:val="21"/>
        </w:rPr>
        <w:t xml:space="preserve">Agree a standard input format with the four function heads. Section 6 shows the fixed format Meridian uses — each head fills in the same fields every week.</w:t>
      </w:r>
    </w:p>
    <w:p>
      <w:pPr>
        <w:spacing w:after="100" w:line="276"/>
      </w:pPr>
      <w:r>
        <w:rPr>
          <w:b/>
          <w:bCs/>
          <w:color w:val="1E2761"/>
          <w:sz w:val="21"/>
          <w:szCs w:val="21"/>
        </w:rPr>
        <w:t xml:space="preserve">5.  </w:t>
      </w:r>
      <w:r>
        <w:rPr>
          <w:color w:val="262626"/>
          <w:sz w:val="21"/>
          <w:szCs w:val="21"/>
        </w:rPr>
        <w:t xml:space="preserve">Run it for the first time. Paste the Week 36 data (Section 6) into a new chat inside the Project. Claude applies the saved instructions automatically.</w:t>
      </w:r>
    </w:p>
    <w:p>
      <w:pPr>
        <w:spacing w:after="100" w:line="276"/>
      </w:pPr>
      <w:r>
        <w:rPr>
          <w:b/>
          <w:bCs/>
          <w:color w:val="1E2761"/>
          <w:sz w:val="21"/>
          <w:szCs w:val="21"/>
        </w:rPr>
        <w:t xml:space="preserve">6.  </w:t>
      </w:r>
      <w:r>
        <w:rPr>
          <w:color w:val="262626"/>
          <w:sz w:val="21"/>
          <w:szCs w:val="21"/>
        </w:rPr>
        <w:t xml:space="preserve">Review and refine. If the first draft misses something — a tone tweak, a flagging rule you want added — say so, then fold that fix back into the Project's saved instructions so it holds for every future week, not just this one.</w:t>
      </w:r>
    </w:p>
    <w:p>
      <w:pPr>
        <w:spacing w:after="100" w:line="276"/>
      </w:pPr>
      <w:r>
        <w:rPr>
          <w:b/>
          <w:bCs/>
          <w:color w:val="1E2761"/>
          <w:sz w:val="21"/>
          <w:szCs w:val="21"/>
        </w:rPr>
        <w:t xml:space="preserve">7.  </w:t>
      </w:r>
      <w:r>
        <w:rPr>
          <w:color w:val="262626"/>
          <w:sz w:val="21"/>
          <w:szCs w:val="21"/>
        </w:rPr>
        <w:t xml:space="preserve">Reuse every week. From Week 37 onward, function heads paste their numbers in the same format and the Pulse comes out the same way — no re-explaining the brief.</w:t>
      </w:r>
    </w:p>
    <w:p>
      <w:pPr>
        <w:pStyle w:val="Heading1"/>
        <w:pBdr>
          <w:bottom w:val="single" w:color="C9A227" w:sz="6" w:space="6"/>
        </w:pBdr>
        <w:spacing w:after="160" w:before="320"/>
      </w:pPr>
      <w:r>
        <w:rPr>
          <w:b/>
          <w:bCs/>
          <w:color w:val="1E2761"/>
          <w:sz w:val="30"/>
          <w:szCs w:val="30"/>
        </w:rPr>
        <w:t xml:space="preserve">5. The Reusable Instructions (Saved Once in the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FBF3DC" w:color="auto" w:val="clear"/>
            <w:tcMar>
              <w:top w:type="dxa" w:w="220"/>
              <w:left w:type="dxa" w:w="260"/>
              <w:bottom w:type="dxa" w:w="220"/>
              <w:right w:type="dxa" w:w="260"/>
            </w:tcMar>
          </w:tcPr>
          <w:p>
            <w:pPr>
              <w:spacing w:after="120"/>
            </w:pPr>
            <w:r>
              <w:rPr>
                <w:b/>
                <w:bCs/>
                <w:color w:val="1E2761"/>
                <w:sz w:val="22"/>
                <w:szCs w:val="22"/>
              </w:rPr>
              <w:t xml:space="preserve">Paste this into the Project's custom instructions</w:t>
            </w:r>
          </w:p>
          <w:p>
            <w:pPr>
              <w:spacing w:after="120" w:line="264"/>
            </w:pPr>
            <w:r>
              <w:rPr>
                <w:b w:val="false"/>
                <w:bCs w:val="false"/>
                <w:i w:val="false"/>
                <w:iCs w:val="false"/>
                <w:color w:val="262626"/>
                <w:sz w:val="19"/>
                <w:szCs w:val="19"/>
              </w:rPr>
              <w:t xml:space="preserve">You are preparing the Meridian Manufacturing Co. Weekly Leadership Business Pulse for the Monday 9 AM leadership meeting. Each week, the Sales, Finance, Operations and HR heads will paste their raw updates in the [Sales] / [Finance] / [Ops] / [HR] format below. Produce a ONE-PAGE Business Pulse with this exact structure every time:</w:t>
            </w:r>
          </w:p>
          <w:p>
            <w:pPr>
              <w:spacing w:after="60" w:line="264"/>
            </w:pPr>
            <w:r>
              <w:rPr>
                <w:b w:val="false"/>
                <w:bCs w:val="false"/>
                <w:i w:val="false"/>
                <w:iCs w:val="false"/>
                <w:color w:val="262626"/>
                <w:sz w:val="19"/>
                <w:szCs w:val="19"/>
              </w:rPr>
              <w:t xml:space="preserve">1. Headline &amp; overall RAG status (one line)</w:t>
            </w:r>
          </w:p>
          <w:p>
            <w:pPr>
              <w:spacing w:after="60" w:line="264"/>
            </w:pPr>
            <w:r>
              <w:rPr>
                <w:b w:val="false"/>
                <w:bCs w:val="false"/>
                <w:i w:val="false"/>
                <w:iCs w:val="false"/>
                <w:color w:val="262626"/>
                <w:sz w:val="19"/>
                <w:szCs w:val="19"/>
              </w:rPr>
              <w:t xml:space="preserve">2. Sales — max 3 bullets: revenue vs. target, key wins/pipeline, collections</w:t>
            </w:r>
          </w:p>
          <w:p>
            <w:pPr>
              <w:spacing w:after="60" w:line="264"/>
            </w:pPr>
            <w:r>
              <w:rPr>
                <w:b w:val="false"/>
                <w:bCs w:val="false"/>
                <w:i w:val="false"/>
                <w:iCs w:val="false"/>
                <w:color w:val="262626"/>
                <w:sz w:val="19"/>
                <w:szCs w:val="19"/>
              </w:rPr>
              <w:t xml:space="preserve">3. Finance &amp; Cash — max 3 bullets: cash position, receivables risk, compliance dates due</w:t>
            </w:r>
          </w:p>
          <w:p>
            <w:pPr>
              <w:spacing w:after="60" w:line="264"/>
            </w:pPr>
            <w:r>
              <w:rPr>
                <w:b w:val="false"/>
                <w:bCs w:val="false"/>
                <w:i w:val="false"/>
                <w:iCs w:val="false"/>
                <w:color w:val="262626"/>
                <w:sz w:val="19"/>
                <w:szCs w:val="19"/>
              </w:rPr>
              <w:t xml:space="preserve">4. Operations — max 3 bullets: output vs. plan, quality/OEE, safety</w:t>
            </w:r>
          </w:p>
          <w:p>
            <w:pPr>
              <w:spacing w:after="60" w:line="264"/>
            </w:pPr>
            <w:r>
              <w:rPr>
                <w:b w:val="false"/>
                <w:bCs w:val="false"/>
                <w:i w:val="false"/>
                <w:iCs w:val="false"/>
                <w:color w:val="262626"/>
                <w:sz w:val="19"/>
                <w:szCs w:val="19"/>
              </w:rPr>
              <w:t xml:space="preserve">5. HR &amp; People — max 2 bullets: attrition, critical open roles</w:t>
            </w:r>
          </w:p>
          <w:p>
            <w:pPr>
              <w:spacing w:after="120" w:line="264"/>
            </w:pPr>
            <w:r>
              <w:rPr>
                <w:b w:val="false"/>
                <w:bCs w:val="false"/>
                <w:i w:val="false"/>
                <w:iCs w:val="false"/>
                <w:color w:val="262626"/>
                <w:sz w:val="19"/>
                <w:szCs w:val="19"/>
              </w:rPr>
              <w:t xml:space="preserve">6. Top 3 Risks This Week — synthesised across all four functions, ranked by business impact, not simply copied from one function</w:t>
            </w:r>
          </w:p>
          <w:p>
            <w:pPr>
              <w:spacing w:after="160" w:line="264"/>
            </w:pPr>
            <w:r>
              <w:rPr>
                <w:b w:val="false"/>
                <w:bCs w:val="false"/>
                <w:i w:val="false"/>
                <w:iCs w:val="false"/>
                <w:color w:val="262626"/>
                <w:sz w:val="19"/>
                <w:szCs w:val="19"/>
              </w:rPr>
              <w:t xml:space="preserve">7. Actions Needed from Leadership — specific, with an owner named and a due date</w:t>
            </w:r>
          </w:p>
          <w:p>
            <w:pPr>
              <w:spacing w:after="60" w:line="264"/>
            </w:pPr>
            <w:r>
              <w:rPr>
                <w:b/>
                <w:bCs/>
                <w:i w:val="false"/>
                <w:iCs w:val="false"/>
                <w:color w:val="262626"/>
                <w:sz w:val="19"/>
                <w:szCs w:val="19"/>
              </w:rPr>
              <w:t xml:space="preserve">Rules:</w:t>
            </w:r>
          </w:p>
          <w:p>
            <w:pPr>
              <w:spacing w:after="60" w:line="264"/>
            </w:pPr>
            <w:r>
              <w:rPr>
                <w:b w:val="false"/>
                <w:bCs w:val="false"/>
                <w:i w:val="false"/>
                <w:iCs w:val="false"/>
                <w:color w:val="262626"/>
                <w:sz w:val="19"/>
                <w:szCs w:val="19"/>
              </w:rPr>
              <w:t xml:space="preserve">• Flag any metric that misses target by more than 10% as 🔴; 5–10% as 🟡; on or above target as 🟢</w:t>
            </w:r>
          </w:p>
          <w:p>
            <w:pPr>
              <w:spacing w:after="60" w:line="264"/>
            </w:pPr>
            <w:r>
              <w:rPr>
                <w:b w:val="false"/>
                <w:bCs w:val="false"/>
                <w:i w:val="false"/>
                <w:iCs w:val="false"/>
                <w:color w:val="262626"/>
                <w:sz w:val="19"/>
                <w:szCs w:val="19"/>
              </w:rPr>
              <w:t xml:space="preserve">• Use INR in Cr/Lakh, one decimal place</w:t>
            </w:r>
          </w:p>
          <w:p>
            <w:pPr>
              <w:spacing w:after="60" w:line="264"/>
            </w:pPr>
            <w:r>
              <w:rPr>
                <w:b w:val="false"/>
                <w:bCs w:val="false"/>
                <w:i w:val="false"/>
                <w:iCs w:val="false"/>
                <w:color w:val="262626"/>
                <w:sz w:val="19"/>
                <w:szCs w:val="19"/>
              </w:rPr>
              <w:t xml:space="preserve">• Keep total output under 400 words — leadership reads this in two minutes</w:t>
            </w:r>
          </w:p>
          <w:p>
            <w:pPr>
              <w:spacing w:after="60" w:line="264"/>
            </w:pPr>
            <w:r>
              <w:rPr>
                <w:b w:val="false"/>
                <w:bCs w:val="false"/>
                <w:i w:val="false"/>
                <w:iCs w:val="false"/>
                <w:color w:val="262626"/>
                <w:sz w:val="19"/>
                <w:szCs w:val="19"/>
              </w:rPr>
              <w:t xml:space="preserve">• Tone: direct and factual, no filler phrases</w:t>
            </w:r>
          </w:p>
          <w:p>
            <w:pPr>
              <w:spacing w:after="0" w:line="264"/>
            </w:pPr>
            <w:r>
              <w:rPr>
                <w:b w:val="false"/>
                <w:bCs w:val="false"/>
                <w:i w:val="false"/>
                <w:iCs w:val="false"/>
                <w:color w:val="262626"/>
                <w:sz w:val="19"/>
                <w:szCs w:val="19"/>
              </w:rPr>
              <w:t xml:space="preserve">• If two functions' updates point to the same underlying issue, say so explicitly in Top 3 Risks</w:t>
            </w:r>
          </w:p>
        </w:tc>
      </w:tr>
    </w:tbl>
    <w:p>
      <w:r>
        <w:br w:type="page"/>
      </w:r>
    </w:p>
    <w:p>
      <w:pPr>
        <w:pStyle w:val="Heading1"/>
        <w:pBdr>
          <w:bottom w:val="single" w:color="C9A227" w:sz="6" w:space="6"/>
        </w:pBdr>
        <w:spacing w:after="160" w:before="320"/>
      </w:pPr>
      <w:r>
        <w:rPr>
          <w:b/>
          <w:bCs/>
          <w:color w:val="1E2761"/>
          <w:sz w:val="30"/>
          <w:szCs w:val="30"/>
        </w:rPr>
        <w:t xml:space="preserve">6. Sample Data — Week 36 (1–7 Sept 2026)</w:t>
      </w:r>
    </w:p>
    <w:p>
      <w:pPr>
        <w:spacing w:after="120" w:line="288"/>
      </w:pPr>
      <w:r>
        <w:rPr>
          <w:i w:val="false"/>
          <w:iCs w:val="false"/>
          <w:color w:val="262626"/>
          <w:sz w:val="21"/>
          <w:szCs w:val="21"/>
        </w:rPr>
        <w:t xml:space="preserve">This is what each function head pastes into the chat every Monday morning. Deliberately includes a few connected problems, so you can see Claude surface them in Section 7.</w:t>
      </w:r>
    </w:p>
    <w:p>
      <w:pPr>
        <w:spacing w:after="80" w:before="160"/>
      </w:pPr>
      <w:r>
        <w:rPr>
          <w:b/>
          <w:bCs/>
          <w:color w:val="C9A227"/>
          <w:sz w:val="21"/>
          <w:szCs w:val="21"/>
        </w:rPr>
        <w:t xml:space="preserve">Sales — Priya Nair, Sales Head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Revenue booked</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INR 14.2 Cr (Target: INR 16.0 Cr)</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New orders won</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3 total — 2 export (Germany), 1 domestic (Mahindra)</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Pipeline update</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Tata Auto RFQ, INR 3.5 Cr — decision pushed to next week</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Collections</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INR 11.8 Cr (Target: INR 13.0 Cr)</w:t>
            </w:r>
          </w:p>
        </w:tc>
      </w:tr>
    </w:tbl>
    <w:p>
      <w:pPr>
        <w:spacing w:after="200"/>
      </w:pPr>
      <w:r>
        <w:t xml:space="preserve"/>
      </w:r>
    </w:p>
    <w:p>
      <w:pPr>
        <w:spacing w:after="80" w:before="160"/>
      </w:pPr>
      <w:r>
        <w:rPr>
          <w:b/>
          <w:bCs/>
          <w:color w:val="C9A227"/>
          <w:sz w:val="21"/>
          <w:szCs w:val="21"/>
        </w:rPr>
        <w:t xml:space="preserve">Finance — Anil Kapoor, CFO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Closing cash balance</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INR 6.4 Cr (down from INR 8.1 Cr last week)</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Receivables &gt; 90 days</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INR 2.3 Cr (up from INR 1.6 Cr last week)</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Payables due this week</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INR 4.5 Cr</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Compliance</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GSTR-3B filed on time (5 Sept); TDS payment due 7 Sept — pending</w:t>
            </w:r>
          </w:p>
        </w:tc>
      </w:tr>
    </w:tbl>
    <w:p>
      <w:pPr>
        <w:spacing w:after="200"/>
      </w:pPr>
      <w:r>
        <w:t xml:space="preserve"/>
      </w:r>
    </w:p>
    <w:p>
      <w:pPr>
        <w:spacing w:after="80" w:before="160"/>
      </w:pPr>
      <w:r>
        <w:rPr>
          <w:b/>
          <w:bCs/>
          <w:color w:val="C9A227"/>
          <w:sz w:val="21"/>
          <w:szCs w:val="21"/>
        </w:rPr>
        <w:t xml:space="preserve">Operations — Suresh Rao, Plant Head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OEE (Overall Equipment Effectiveness)</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71% (Target: 80%) — Line 2 breakdown, 14 hrs downtime</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Production output</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18,400 units (Plan: 20,000 units)</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Scrap rate</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3.2% (Target: &lt; 2.0%)</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Safety</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Zero incidents — 18 days LTI-free</w:t>
            </w:r>
          </w:p>
        </w:tc>
      </w:tr>
    </w:tbl>
    <w:p>
      <w:pPr>
        <w:spacing w:after="200"/>
      </w:pPr>
      <w:r>
        <w:t xml:space="preserve"/>
      </w:r>
    </w:p>
    <w:p>
      <w:pPr>
        <w:spacing w:after="80" w:before="160"/>
      </w:pPr>
      <w:r>
        <w:rPr>
          <w:b/>
          <w:bCs/>
          <w:color w:val="C9A227"/>
          <w:sz w:val="21"/>
          <w:szCs w:val="21"/>
        </w:rPr>
        <w:t xml:space="preserve">HR — Kavita Shah, HR Head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Resignations this week</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4 total — 2 from Production (machine operators)</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Trailing 3-month attrition</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18% annualized (Target: &lt; 12%)</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Open critical positions</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Quality Engineer, Export Sales Executive</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Engagement survey</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Q3 rollout pending, delayed by 2 weeks</w:t>
            </w:r>
          </w:p>
        </w:tc>
      </w:tr>
    </w:tbl>
    <w:p>
      <w:pPr>
        <w:spacing w:after="200"/>
      </w:pPr>
      <w:r>
        <w:t xml:space="preserve"/>
      </w:r>
    </w:p>
    <w:p>
      <w:pPr>
        <w:pStyle w:val="Heading1"/>
        <w:pBdr>
          <w:bottom w:val="single" w:color="C9A227" w:sz="6" w:space="6"/>
        </w:pBdr>
        <w:spacing w:after="160" w:before="320"/>
      </w:pPr>
      <w:r>
        <w:rPr>
          <w:b/>
          <w:bCs/>
          <w:color w:val="1E2761"/>
          <w:sz w:val="30"/>
          <w:szCs w:val="30"/>
        </w:rPr>
        <w:t xml:space="preserve">7. Worked Example — The Output Claude Generates</w:t>
      </w:r>
    </w:p>
    <w:p>
      <w:pPr>
        <w:spacing w:after="120" w:line="288"/>
      </w:pPr>
      <w:r>
        <w:rPr>
          <w:i w:val="false"/>
          <w:iCs w:val="false"/>
          <w:color w:val="262626"/>
          <w:sz w:val="21"/>
          <w:szCs w:val="21"/>
        </w:rPr>
        <w:t xml:space="preserve">This is the actual Business Pulse produced by running the Week 36 data above through the saved instructions in Section 5 — unedited.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E2761" w:sz="8"/>
              <w:left w:val="single" w:color="1E2761" w:sz="8"/>
              <w:bottom w:val="single" w:color="1E2761" w:sz="8"/>
              <w:right w:val="single" w:color="1E2761" w:sz="8"/>
            </w:tcBorders>
            <w:shd w:fill="FFFFFF" w:color="auto" w:val="clear"/>
            <w:tcMar>
              <w:top w:type="dxa" w:w="220"/>
              <w:left w:type="dxa" w:w="260"/>
              <w:bottom w:type="dxa" w:w="220"/>
              <w:right w:type="dxa" w:w="260"/>
            </w:tcMar>
          </w:tcPr>
          <w:p>
            <w:pPr>
              <w:spacing w:after="120"/>
            </w:pPr>
            <w:r>
              <w:rPr>
                <w:b/>
                <w:bCs/>
                <w:color w:val="1E2761"/>
                <w:sz w:val="22"/>
                <w:szCs w:val="22"/>
              </w:rPr>
              <w:t xml:space="preserve">Meridian Manufacturing Co. — Weekly Business Pulse | Week 36 (1–7 Sept 2026)</w:t>
            </w:r>
          </w:p>
          <w:p>
            <w:pPr>
              <w:spacing w:after="140" w:line="264"/>
            </w:pPr>
            <w:r>
              <w:rPr>
                <w:b/>
                <w:bCs/>
                <w:i w:val="false"/>
                <w:iCs w:val="false"/>
                <w:color w:val="262626"/>
                <w:sz w:val="19"/>
                <w:szCs w:val="19"/>
              </w:rPr>
              <w:t xml:space="preserve">Overall: 🔴 Attention needed</w:t>
            </w:r>
          </w:p>
          <w:p>
            <w:pPr>
              <w:spacing w:after="60" w:line="264"/>
            </w:pPr>
            <w:r>
              <w:rPr>
                <w:b/>
                <w:bCs/>
                <w:i w:val="false"/>
                <w:iCs w:val="false"/>
                <w:color w:val="262626"/>
                <w:sz w:val="19"/>
                <w:szCs w:val="19"/>
              </w:rPr>
              <w:t xml:space="preserve">Sales</w:t>
            </w:r>
          </w:p>
          <w:p>
            <w:pPr>
              <w:spacing w:after="60" w:line="264"/>
            </w:pPr>
            <w:r>
              <w:rPr>
                <w:sz w:val="19"/>
                <w:szCs w:val="19"/>
              </w:rPr>
              <w:t xml:space="preserve">🟡  </w:t>
            </w:r>
            <w:r>
              <w:rPr>
                <w:color w:val="262626"/>
                <w:sz w:val="19"/>
                <w:szCs w:val="19"/>
              </w:rPr>
              <w:t xml:space="preserve">Revenue booked: INR 14.2 Cr vs. INR 16.0 Cr target (11% miss)</w:t>
            </w:r>
          </w:p>
          <w:p>
            <w:pPr>
              <w:spacing w:after="60" w:line="264"/>
            </w:pPr>
            <w:r>
              <w:rPr>
                <w:sz w:val="19"/>
                <w:szCs w:val="19"/>
              </w:rPr>
              <w:t xml:space="preserve">🟢  </w:t>
            </w:r>
            <w:r>
              <w:rPr>
                <w:color w:val="262626"/>
                <w:sz w:val="19"/>
                <w:szCs w:val="19"/>
              </w:rPr>
              <w:t xml:space="preserve">3 new orders won, incl. 2 export (Germany)</w:t>
            </w:r>
          </w:p>
          <w:p>
            <w:pPr>
              <w:spacing w:after="140" w:line="264"/>
            </w:pPr>
            <w:r>
              <w:rPr>
                <w:b w:val="false"/>
                <w:bCs w:val="false"/>
                <w:i w:val="false"/>
                <w:iCs w:val="false"/>
                <w:color w:val="262626"/>
                <w:sz w:val="19"/>
                <w:szCs w:val="19"/>
              </w:rPr>
              <w:t xml:space="preserve">🔴 Collections lagging: INR 11.8 Cr vs. INR 13.0 Cr target; Tata Auto RFQ (INR 3.5 Cr) decision slipped to next week</w:t>
            </w:r>
          </w:p>
          <w:p>
            <w:pPr>
              <w:spacing w:after="60" w:line="264"/>
            </w:pPr>
            <w:r>
              <w:rPr>
                <w:b/>
                <w:bCs/>
                <w:i w:val="false"/>
                <w:iCs w:val="false"/>
                <w:color w:val="262626"/>
                <w:sz w:val="19"/>
                <w:szCs w:val="19"/>
              </w:rPr>
              <w:t xml:space="preserve">Finance &amp; Cash</w:t>
            </w:r>
          </w:p>
          <w:p>
            <w:pPr>
              <w:spacing w:after="60" w:line="264"/>
            </w:pPr>
            <w:r>
              <w:rPr>
                <w:sz w:val="19"/>
                <w:szCs w:val="19"/>
              </w:rPr>
              <w:t xml:space="preserve">🔴  </w:t>
            </w:r>
            <w:r>
              <w:rPr>
                <w:color w:val="262626"/>
                <w:sz w:val="19"/>
                <w:szCs w:val="19"/>
              </w:rPr>
              <w:t xml:space="preserve">Cash balance down to INR 6.4 Cr from INR 8.1 Cr</w:t>
            </w:r>
          </w:p>
          <w:p>
            <w:pPr>
              <w:spacing w:after="60" w:line="264"/>
            </w:pPr>
            <w:r>
              <w:rPr>
                <w:sz w:val="19"/>
                <w:szCs w:val="19"/>
              </w:rPr>
              <w:t xml:space="preserve">🔴  </w:t>
            </w:r>
            <w:r>
              <w:rPr>
                <w:color w:val="262626"/>
                <w:sz w:val="19"/>
                <w:szCs w:val="19"/>
              </w:rPr>
              <w:t xml:space="preserve">Receivables &gt; 90 days up to INR 2.3 Cr from INR 1.6 Cr</w:t>
            </w:r>
          </w:p>
          <w:p>
            <w:pPr>
              <w:spacing w:after="140" w:line="264"/>
            </w:pPr>
            <w:r>
              <w:rPr>
                <w:b w:val="false"/>
                <w:bCs w:val="false"/>
                <w:i w:val="false"/>
                <w:iCs w:val="false"/>
                <w:color w:val="262626"/>
                <w:sz w:val="19"/>
                <w:szCs w:val="19"/>
              </w:rPr>
              <w:t xml:space="preserve">🟡 TDS payment due 7 Sept — confirm before deadline</w:t>
            </w:r>
          </w:p>
          <w:p>
            <w:pPr>
              <w:spacing w:after="60" w:line="264"/>
            </w:pPr>
            <w:r>
              <w:rPr>
                <w:b/>
                <w:bCs/>
                <w:i w:val="false"/>
                <w:iCs w:val="false"/>
                <w:color w:val="262626"/>
                <w:sz w:val="19"/>
                <w:szCs w:val="19"/>
              </w:rPr>
              <w:t xml:space="preserve">Operations</w:t>
            </w:r>
          </w:p>
          <w:p>
            <w:pPr>
              <w:spacing w:after="60" w:line="264"/>
            </w:pPr>
            <w:r>
              <w:rPr>
                <w:sz w:val="19"/>
                <w:szCs w:val="19"/>
              </w:rPr>
              <w:t xml:space="preserve">🔴  </w:t>
            </w:r>
            <w:r>
              <w:rPr>
                <w:color w:val="262626"/>
                <w:sz w:val="19"/>
                <w:szCs w:val="19"/>
              </w:rPr>
              <w:t xml:space="preserve">OEE at 71% vs. 80% target — Line 2 breakdown cost 14 hrs</w:t>
            </w:r>
          </w:p>
          <w:p>
            <w:pPr>
              <w:spacing w:after="60" w:line="264"/>
            </w:pPr>
            <w:r>
              <w:rPr>
                <w:sz w:val="19"/>
                <w:szCs w:val="19"/>
              </w:rPr>
              <w:t xml:space="preserve">🟡  </w:t>
            </w:r>
            <w:r>
              <w:rPr>
                <w:color w:val="262626"/>
                <w:sz w:val="19"/>
                <w:szCs w:val="19"/>
              </w:rPr>
              <w:t xml:space="preserve">Output: 18,400 vs. 20,000 units planned</w:t>
            </w:r>
          </w:p>
          <w:p>
            <w:pPr>
              <w:spacing w:after="140" w:line="264"/>
            </w:pPr>
            <w:r>
              <w:rPr>
                <w:b w:val="false"/>
                <w:bCs w:val="false"/>
                <w:i w:val="false"/>
                <w:iCs w:val="false"/>
                <w:color w:val="262626"/>
                <w:sz w:val="19"/>
                <w:szCs w:val="19"/>
              </w:rPr>
              <w:t xml:space="preserve">🟢 Zero safety incidents, 18 days LTI-free</w:t>
            </w:r>
          </w:p>
          <w:p>
            <w:pPr>
              <w:spacing w:after="60" w:line="264"/>
            </w:pPr>
            <w:r>
              <w:rPr>
                <w:b/>
                <w:bCs/>
                <w:i w:val="false"/>
                <w:iCs w:val="false"/>
                <w:color w:val="262626"/>
                <w:sz w:val="19"/>
                <w:szCs w:val="19"/>
              </w:rPr>
              <w:t xml:space="preserve">HR &amp; People</w:t>
            </w:r>
          </w:p>
          <w:p>
            <w:pPr>
              <w:spacing w:after="60" w:line="264"/>
            </w:pPr>
            <w:r>
              <w:rPr>
                <w:sz w:val="19"/>
                <w:szCs w:val="19"/>
              </w:rPr>
              <w:t xml:space="preserve">🔴  </w:t>
            </w:r>
            <w:r>
              <w:rPr>
                <w:color w:val="262626"/>
                <w:sz w:val="19"/>
                <w:szCs w:val="19"/>
              </w:rPr>
              <w:t xml:space="preserve">Attrition at 18% annualized vs. 12% target; 4 resignations this week, 2 from Production</w:t>
            </w:r>
          </w:p>
          <w:p>
            <w:pPr>
              <w:spacing w:after="140" w:line="264"/>
            </w:pPr>
            <w:r>
              <w:rPr>
                <w:b w:val="false"/>
                <w:bCs w:val="false"/>
                <w:i w:val="false"/>
                <w:iCs w:val="false"/>
                <w:color w:val="262626"/>
                <w:sz w:val="19"/>
                <w:szCs w:val="19"/>
              </w:rPr>
              <w:t xml:space="preserve">🟡 2 critical roles still open (Quality Engineer, Export Sales)</w:t>
            </w:r>
          </w:p>
          <w:p>
            <w:pPr>
              <w:spacing w:after="60" w:line="264"/>
            </w:pPr>
            <w:r>
              <w:rPr>
                <w:b/>
                <w:bCs/>
                <w:i w:val="false"/>
                <w:iCs w:val="false"/>
                <w:color w:val="262626"/>
                <w:sz w:val="19"/>
                <w:szCs w:val="19"/>
              </w:rPr>
              <w:t xml:space="preserve">Top 3 Risks This Week</w:t>
            </w:r>
          </w:p>
          <w:p>
            <w:pPr>
              <w:spacing w:after="60" w:line="264"/>
            </w:pPr>
            <w:r>
              <w:rPr>
                <w:b w:val="false"/>
                <w:bCs w:val="false"/>
                <w:i w:val="false"/>
                <w:iCs w:val="false"/>
                <w:color w:val="262626"/>
                <w:sz w:val="19"/>
                <w:szCs w:val="19"/>
              </w:rPr>
              <w:t xml:space="preserve">1. Cash squeeze building — the sales miss, slow collections and Line 2 downtime are compounding into one receivables and cash problem, not three separate issues.</w:t>
            </w:r>
          </w:p>
          <w:p>
            <w:pPr>
              <w:spacing w:after="60" w:line="264"/>
            </w:pPr>
            <w:r>
              <w:rPr>
                <w:b w:val="false"/>
                <w:bCs w:val="false"/>
                <w:i w:val="false"/>
                <w:iCs w:val="false"/>
                <w:color w:val="262626"/>
                <w:sz w:val="19"/>
                <w:szCs w:val="19"/>
              </w:rPr>
              <w:t xml:space="preserve">2. Production attrition may be linked to the Line 2 breakdown — both operator exits this week were on the line that just had a 14-hour outage.</w:t>
            </w:r>
          </w:p>
          <w:p>
            <w:pPr>
              <w:spacing w:after="140" w:line="264"/>
            </w:pPr>
            <w:r>
              <w:rPr>
                <w:b w:val="false"/>
                <w:bCs w:val="false"/>
                <w:i w:val="false"/>
                <w:iCs w:val="false"/>
                <w:color w:val="262626"/>
                <w:sz w:val="19"/>
                <w:szCs w:val="19"/>
              </w:rPr>
              <w:t xml:space="preserve">3. Tata Auto RFQ slip (INR 3.5 Cr) delays the pipeline needed to offset this week's revenue miss.</w:t>
            </w:r>
          </w:p>
          <w:p>
            <w:pPr>
              <w:spacing w:after="60" w:line="264"/>
            </w:pPr>
            <w:r>
              <w:rPr>
                <w:b/>
                <w:bCs/>
                <w:i w:val="false"/>
                <w:iCs w:val="false"/>
                <w:color w:val="262626"/>
                <w:sz w:val="19"/>
                <w:szCs w:val="19"/>
              </w:rPr>
              <w:t xml:space="preserve">Actions Needed from Leadership</w:t>
            </w:r>
          </w:p>
          <w:p>
            <w:pPr>
              <w:spacing w:after="60" w:line="264"/>
            </w:pPr>
            <w:r>
              <w:rPr>
                <w:b w:val="false"/>
                <w:bCs w:val="false"/>
                <w:i w:val="false"/>
                <w:iCs w:val="false"/>
                <w:color w:val="262626"/>
                <w:sz w:val="19"/>
                <w:szCs w:val="19"/>
              </w:rPr>
              <w:t xml:space="preserve">1. Anil to confirm TDS payment status by EOD Monday.</w:t>
            </w:r>
          </w:p>
          <w:p>
            <w:pPr>
              <w:spacing w:after="60" w:line="264"/>
            </w:pPr>
            <w:r>
              <w:rPr>
                <w:b w:val="false"/>
                <w:bCs w:val="false"/>
                <w:i w:val="false"/>
                <w:iCs w:val="false"/>
                <w:color w:val="262626"/>
                <w:sz w:val="19"/>
                <w:szCs w:val="19"/>
              </w:rPr>
              <w:t xml:space="preserve">2. Suresh to report Line 2 root cause and repair ETA by Wednesday.</w:t>
            </w:r>
          </w:p>
          <w:p>
            <w:pPr>
              <w:spacing w:after="0" w:line="264"/>
            </w:pPr>
            <w:r>
              <w:rPr>
                <w:b w:val="false"/>
                <w:bCs w:val="false"/>
                <w:i w:val="false"/>
                <w:iCs w:val="false"/>
                <w:color w:val="262626"/>
                <w:sz w:val="19"/>
                <w:szCs w:val="19"/>
              </w:rPr>
              <w:t xml:space="preserve">3. Priya to escalate the Tata Auto RFQ decision timeline directly with the client by Tuesday.</w:t>
            </w:r>
          </w:p>
        </w:tc>
      </w:tr>
    </w:tbl>
    <w:p>
      <w:pPr>
        <w:spacing w:before="160"/>
      </w:pPr>
      <w:r>
        <w:rPr>
          <w:i/>
          <w:iCs/>
          <w:color w:val="595959"/>
          <w:sz w:val="19"/>
          <w:szCs w:val="19"/>
        </w:rPr>
        <w:t xml:space="preserve">Notice what this does beyond formatting: it connects the sales miss, the collections delay and the Line 2 downtime into a single cash-squeeze risk — something four separate emails would not surface on their own. That synthesis happens because the rule “if two functions point to the same issue, say so” lives in the saved instructions, not in a one-off prompt.</w:t>
      </w:r>
    </w:p>
    <w:p>
      <w:r>
        <w:br w:type="page"/>
      </w:r>
    </w:p>
    <w:p>
      <w:pPr>
        <w:pStyle w:val="Heading1"/>
        <w:pBdr>
          <w:bottom w:val="single" w:color="C9A227" w:sz="6" w:space="6"/>
        </w:pBdr>
        <w:spacing w:after="160" w:before="320"/>
      </w:pPr>
      <w:r>
        <w:rPr>
          <w:b/>
          <w:bCs/>
          <w:color w:val="1E2761"/>
          <w:sz w:val="30"/>
          <w:szCs w:val="30"/>
        </w:rPr>
        <w:t xml:space="preserve">8. Practice Exercise — Your Turn</w:t>
      </w:r>
    </w:p>
    <w:p>
      <w:pPr>
        <w:spacing w:after="120" w:line="288"/>
      </w:pPr>
      <w:r>
        <w:rPr>
          <w:i w:val="false"/>
          <w:iCs w:val="false"/>
          <w:color w:val="262626"/>
          <w:sz w:val="21"/>
          <w:szCs w:val="21"/>
        </w:rPr>
        <w:t xml:space="preserve">Using the same Project and the same saved instructions from Section 5, run the Week 37 data below and draft the Business Pulse yourself. Then compare your output's structure and tone against the Week 36 example — it should match, even though the numbers and the story have changed.</w:t>
      </w:r>
    </w:p>
    <w:p>
      <w:pPr>
        <w:spacing w:after="80" w:before="160"/>
      </w:pPr>
      <w:r>
        <w:rPr>
          <w:b/>
          <w:bCs/>
          <w:color w:val="C9A227"/>
          <w:sz w:val="21"/>
          <w:szCs w:val="21"/>
        </w:rPr>
        <w:t xml:space="preserve">Sales — Week 37 (8–14 Sept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Revenue booked</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INR 15.5 Cr (Target: INR 16.0 Cr)</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New orders won</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1 domestic (Ashok Leyland, INR 2.1 Cr)</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Pipeline update</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Tata Auto RFQ confirmed — PO expected next week</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Collections</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INR 14.2 Cr (Target: INR 13.0 Cr) — includes the overdue Tata payment</w:t>
            </w:r>
          </w:p>
        </w:tc>
      </w:tr>
    </w:tbl>
    <w:p>
      <w:pPr>
        <w:spacing w:after="200"/>
      </w:pPr>
      <w:r>
        <w:t xml:space="preserve"/>
      </w:r>
    </w:p>
    <w:p>
      <w:pPr>
        <w:spacing w:after="80" w:before="160"/>
      </w:pPr>
      <w:r>
        <w:rPr>
          <w:b/>
          <w:bCs/>
          <w:color w:val="C9A227"/>
          <w:sz w:val="21"/>
          <w:szCs w:val="21"/>
        </w:rPr>
        <w:t xml:space="preserve">Finance — Week 37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Closing cash balance</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INR 7.9 Cr (up from INR 6.4 Cr)</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Receivables &gt; 90 days</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INR 2.0 Cr (down from INR 2.3 Cr)</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Payables due this week</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INR 3.8 Cr</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Compliance</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TDS paid on time (7 Sept); GSTR-1 filed on time (11 Sept)</w:t>
            </w:r>
          </w:p>
        </w:tc>
      </w:tr>
    </w:tbl>
    <w:p>
      <w:pPr>
        <w:spacing w:after="200"/>
      </w:pPr>
      <w:r>
        <w:t xml:space="preserve"/>
      </w:r>
    </w:p>
    <w:p>
      <w:pPr>
        <w:spacing w:after="80" w:before="160"/>
      </w:pPr>
      <w:r>
        <w:rPr>
          <w:b/>
          <w:bCs/>
          <w:color w:val="C9A227"/>
          <w:sz w:val="21"/>
          <w:szCs w:val="21"/>
        </w:rPr>
        <w:t xml:space="preserve">Operations — Week 37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OEE</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77% (Target: 80%) — Line 2 repaired, running since Tuesday</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Production output</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19,600 units (Plan: 20,000 units)</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Scrap rate</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2.4% (Target: &lt; 2.0%)</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Safety</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Zero incidents — 25 days LTI-free</w:t>
            </w:r>
          </w:p>
        </w:tc>
      </w:tr>
    </w:tbl>
    <w:p>
      <w:pPr>
        <w:spacing w:after="200"/>
      </w:pPr>
      <w:r>
        <w:t xml:space="preserve"/>
      </w:r>
    </w:p>
    <w:p>
      <w:pPr>
        <w:spacing w:after="80" w:before="160"/>
      </w:pPr>
      <w:r>
        <w:rPr>
          <w:b/>
          <w:bCs/>
          <w:color w:val="C9A227"/>
          <w:sz w:val="21"/>
          <w:szCs w:val="21"/>
        </w:rPr>
        <w:t xml:space="preserve">HR — Week 37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Resignations this week</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1 (Sales, not Production)</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Trailing 3-month attrition</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17% annualized (still above 12% target, slight improvement)</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Open critical positions</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Quality Engineer (Export Sales role filled)</w:t>
            </w:r>
          </w:p>
        </w:tc>
      </w:tr>
      <w:tr>
        <w:tc>
          <w:tcPr>
            <w:tcW w:type="dxa" w:w="3200"/>
            <w:tcBorders>
              <w:top w:val="single" w:color="D9D9D9" w:sz="4"/>
              <w:left w:val="single" w:color="D9D9D9" w:sz="4"/>
              <w:bottom w:val="single" w:color="D9D9D9" w:sz="4"/>
              <w:right w:val="single" w:color="D9D9D9" w:sz="4"/>
            </w:tcBorders>
            <w:shd w:fill="EEF1FA" w:color="auto" w:val="clear"/>
            <w:tcMar>
              <w:top w:type="dxa" w:w="80"/>
              <w:left w:type="dxa" w:w="120"/>
              <w:bottom w:type="dxa" w:w="80"/>
              <w:right w:type="dxa" w:w="120"/>
            </w:tcMar>
            <w:vAlign w:val="center"/>
          </w:tcPr>
          <w:p>
            <w:r>
              <w:rPr>
                <w:b/>
                <w:bCs/>
                <w:color w:val="1E2761"/>
                <w:sz w:val="19"/>
                <w:szCs w:val="19"/>
              </w:rPr>
              <w:t xml:space="preserve">Engagement survey</w:t>
            </w:r>
          </w:p>
        </w:tc>
        <w:tc>
          <w:tcPr>
            <w:tcW w:type="dxa" w:w="5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r>
              <w:rPr>
                <w:color w:val="262626"/>
                <w:sz w:val="19"/>
                <w:szCs w:val="19"/>
              </w:rPr>
              <w:t xml:space="preserve">Rolled out — 62% response rate so far</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9A227" w:sz="8"/>
              <w:left w:val="single" w:color="C9A227" w:sz="8"/>
              <w:bottom w:val="single" w:color="C9A227" w:sz="8"/>
              <w:right w:val="single" w:color="C9A227" w:sz="8"/>
            </w:tcBorders>
            <w:shd w:fill="FBF3DC" w:color="auto" w:val="clear"/>
            <w:tcMar>
              <w:top w:type="dxa" w:w="220"/>
              <w:left w:type="dxa" w:w="260"/>
              <w:bottom w:type="dxa" w:w="220"/>
              <w:right w:type="dxa" w:w="260"/>
            </w:tcMar>
          </w:tcPr>
          <w:p>
            <w:pPr>
              <w:spacing w:after="120"/>
            </w:pPr>
            <w:r>
              <w:rPr>
                <w:b/>
                <w:bCs/>
                <w:color w:val="1E2761"/>
                <w:sz w:val="22"/>
                <w:szCs w:val="22"/>
              </w:rPr>
              <w:t xml:space="preserve">My Business Pulse draft — Week 37</w:t>
            </w:r>
          </w:p>
          <w:p>
            <w:pPr>
              <w:spacing w:after="200" w:line="264"/>
            </w:pPr>
            <w:r>
              <w:rPr>
                <w:b w:val="false"/>
                <w:bCs w:val="false"/>
                <w:i w:val="false"/>
                <w:iCs w:val="false"/>
                <w:color w:val="262626"/>
                <w:sz w:val="19"/>
                <w:szCs w:val="19"/>
              </w:rPr>
              <w:t xml:space="preserve">Overall RAG: _______________________________________________</w:t>
            </w:r>
          </w:p>
          <w:p>
            <w:pPr>
              <w:spacing w:after="160" w:line="264"/>
            </w:pPr>
            <w:r>
              <w:rPr>
                <w:b w:val="false"/>
                <w:bCs w:val="false"/>
                <w:i w:val="false"/>
                <w:iCs w:val="false"/>
                <w:color w:val="262626"/>
                <w:sz w:val="19"/>
                <w:szCs w:val="19"/>
              </w:rPr>
              <w:t xml:space="preserve">Sales: ________________________________________________________________</w:t>
            </w:r>
          </w:p>
          <w:p>
            <w:pPr>
              <w:spacing w:after="160" w:line="264"/>
            </w:pPr>
            <w:r>
              <w:rPr>
                <w:b w:val="false"/>
                <w:bCs w:val="false"/>
                <w:i w:val="false"/>
                <w:iCs w:val="false"/>
                <w:color w:val="262626"/>
                <w:sz w:val="19"/>
                <w:szCs w:val="19"/>
              </w:rPr>
              <w:t xml:space="preserve">Finance &amp; Cash: _______________________________________________________</w:t>
            </w:r>
          </w:p>
          <w:p>
            <w:pPr>
              <w:spacing w:after="160" w:line="264"/>
            </w:pPr>
            <w:r>
              <w:rPr>
                <w:b w:val="false"/>
                <w:bCs w:val="false"/>
                <w:i w:val="false"/>
                <w:iCs w:val="false"/>
                <w:color w:val="262626"/>
                <w:sz w:val="19"/>
                <w:szCs w:val="19"/>
              </w:rPr>
              <w:t xml:space="preserve">Operations: ___________________________________________________________</w:t>
            </w:r>
          </w:p>
          <w:p>
            <w:pPr>
              <w:spacing w:after="160" w:line="264"/>
            </w:pPr>
            <w:r>
              <w:rPr>
                <w:b w:val="false"/>
                <w:bCs w:val="false"/>
                <w:i w:val="false"/>
                <w:iCs w:val="false"/>
                <w:color w:val="262626"/>
                <w:sz w:val="19"/>
                <w:szCs w:val="19"/>
              </w:rPr>
              <w:t xml:space="preserve">HR &amp; People: __________________________________________________________</w:t>
            </w:r>
          </w:p>
          <w:p>
            <w:pPr>
              <w:spacing w:after="160" w:line="264"/>
            </w:pPr>
            <w:r>
              <w:rPr>
                <w:b w:val="false"/>
                <w:bCs w:val="false"/>
                <w:i w:val="false"/>
                <w:iCs w:val="false"/>
                <w:color w:val="262626"/>
                <w:sz w:val="19"/>
                <w:szCs w:val="19"/>
              </w:rPr>
              <w:t xml:space="preserve">Top risk(s) worth connecting across functions: ______________________________</w:t>
            </w:r>
          </w:p>
          <w:p>
            <w:pPr>
              <w:spacing w:after="0" w:line="264"/>
            </w:pPr>
            <w:r>
              <w:rPr>
                <w:b w:val="false"/>
                <w:bCs w:val="false"/>
                <w:i w:val="false"/>
                <w:iCs w:val="false"/>
                <w:color w:val="262626"/>
                <w:sz w:val="19"/>
                <w:szCs w:val="19"/>
              </w:rPr>
              <w:t xml:space="preserve">_________________________________________________________________________</w:t>
            </w:r>
          </w:p>
        </w:tc>
      </w:tr>
    </w:tbl>
    <w:p>
      <w:pPr>
        <w:pStyle w:val="Heading1"/>
        <w:pBdr>
          <w:bottom w:val="single" w:color="C9A227" w:sz="6" w:space="6"/>
        </w:pBdr>
        <w:spacing w:after="160" w:before="320"/>
      </w:pPr>
      <w:r>
        <w:rPr>
          <w:b/>
          <w:bCs/>
          <w:color w:val="1E2761"/>
          <w:sz w:val="30"/>
          <w:szCs w:val="30"/>
        </w:rPr>
        <w:t xml:space="preserve">9. Applying This to Your Own Role</w:t>
      </w:r>
    </w:p>
    <w:p>
      <w:pPr>
        <w:spacing w:after="120" w:line="288"/>
      </w:pPr>
      <w:r>
        <w:rPr>
          <w:i w:val="false"/>
          <w:iCs w:val="false"/>
          <w:color w:val="262626"/>
          <w:sz w:val="21"/>
          <w:szCs w:val="21"/>
        </w:rPr>
        <w:t xml:space="preserve">This pattern isn't specific to a Business Pulse. Any recurring output where the inputs change but the structure shouldn't is a candidate for a repeatable Claude workflow — an MIS pack, a client status report, an interview shortlist, a board note.</w:t>
      </w:r>
    </w:p>
    <w:p>
      <w:pPr>
        <w:pStyle w:val="Heading2"/>
        <w:spacing w:after="100" w:before="220"/>
      </w:pPr>
      <w:r>
        <w:rPr>
          <w:b/>
          <w:bCs/>
          <w:color w:val="1E2761"/>
          <w:sz w:val="24"/>
          <w:szCs w:val="24"/>
        </w:rPr>
        <w:t xml:space="preserve">Before you leave today, identify:</w:t>
      </w:r>
    </w:p>
    <w:p>
      <w:pPr>
        <w:pStyle w:val="ListParagraph"/>
        <w:numPr>
          <w:ilvl w:val="0"/>
          <w:numId w:val="1"/>
        </w:numPr>
        <w:spacing w:after="60" w:line="276"/>
      </w:pPr>
      <w:r>
        <w:rPr>
          <w:b w:val="false"/>
          <w:bCs w:val="false"/>
          <w:color w:val="262626"/>
          <w:sz w:val="21"/>
          <w:szCs w:val="21"/>
        </w:rPr>
        <w:t xml:space="preserve">One recurring output you personally redo from scratch each cycle.</w:t>
      </w:r>
    </w:p>
    <w:p>
      <w:pPr>
        <w:pStyle w:val="ListParagraph"/>
        <w:numPr>
          <w:ilvl w:val="0"/>
          <w:numId w:val="1"/>
        </w:numPr>
        <w:spacing w:after="60" w:line="276"/>
      </w:pPr>
      <w:r>
        <w:rPr>
          <w:b w:val="false"/>
          <w:bCs w:val="false"/>
          <w:color w:val="262626"/>
          <w:sz w:val="21"/>
          <w:szCs w:val="21"/>
        </w:rPr>
        <w:t xml:space="preserve">The fixed structure it should always follow, and any rules for flagging what matters.</w:t>
      </w:r>
    </w:p>
    <w:p>
      <w:pPr>
        <w:pStyle w:val="ListParagraph"/>
        <w:numPr>
          <w:ilvl w:val="0"/>
          <w:numId w:val="1"/>
        </w:numPr>
        <w:spacing w:after="60" w:line="276"/>
      </w:pPr>
      <w:r>
        <w:rPr>
          <w:b w:val="false"/>
          <w:bCs w:val="false"/>
          <w:color w:val="262626"/>
          <w:sz w:val="21"/>
          <w:szCs w:val="21"/>
        </w:rPr>
        <w:t xml:space="preserve">The raw inputs that change each time — and whether you can standardise their format.</w:t>
      </w:r>
    </w:p>
    <w:p>
      <w:pPr>
        <w:spacing w:before="200"/>
      </w:pPr>
      <w:r>
        <w:rPr>
          <w:b/>
          <w:bCs/>
          <w:color w:val="1E2761"/>
          <w:sz w:val="21"/>
          <w:szCs w:val="21"/>
        </w:rPr>
        <w:t xml:space="preserve">Set up your own Project this week. The first run always takes a little longer while you refine the instructions — every run after that is the whole point.</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color w:val="808080"/>
        <w:sz w:val="15"/>
        <w:szCs w:val="15"/>
      </w:rPr>
      <w:t xml:space="preserve">PEREPA EDU  |  AI at Work: Practical Claude Skills — Module 5  |  Page </w:t>
    </w:r>
    <w:r>
      <w:rPr>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9A227"/>
        <w:sz w:val="15"/>
        <w:szCs w:val="15"/>
      </w:rPr>
      <w:t xml:space="preserve">Creating Repeatable Workflows in Claude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2026-09-21T14:10:45.162Z</dcterms:created>
  <dcterms:modified xsi:type="dcterms:W3CDTF">2026-09-21T14:10:45.172Z</dcterms:modified>
</cp:coreProperties>
</file>

<file path=docProps/custom.xml><?xml version="1.0" encoding="utf-8"?>
<Properties xmlns="http://schemas.openxmlformats.org/officeDocument/2006/custom-properties" xmlns:vt="http://schemas.openxmlformats.org/officeDocument/2006/docPropsVTypes"/>
</file>