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2C59"/>
          <w:sz w:val="40"/>
        </w:rPr>
        <w:t>COMPREHENSIVE CASE STUDY EVALUATION REPORT</w:t>
      </w:r>
    </w:p>
    <w:p>
      <w:pPr>
        <w:spacing w:after="200"/>
      </w:pPr>
      <w:r>
        <w:rPr>
          <w:rFonts w:ascii="Arial" w:hAnsi="Arial"/>
          <w:i/>
          <w:color w:val="0E7490"/>
          <w:sz w:val="22"/>
        </w:rPr>
        <w:t>Self-Negotiating Procurement Network: 4-Agent Autonomous System with Horn Verification &amp; Freight Routing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8"/>
              </w:rPr>
              <w:t>Project Title:</w:t>
            </w:r>
            <w:r>
              <w:rPr>
                <w:color w:val="1E293B"/>
                <w:sz w:val="18"/>
              </w:rPr>
              <w:t xml:space="preserve"> Self-Negotiating Procurement Network</w:t>
            </w:r>
          </w:p>
        </w:tc>
        <w:tc>
          <w:tcPr>
            <w:tcW w:type="dxa" w:w="511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8"/>
              </w:rPr>
              <w:t>Evaluation Rubrics:</w:t>
            </w:r>
            <w:r>
              <w:rPr>
                <w:color w:val="1E293B"/>
                <w:sz w:val="18"/>
              </w:rPr>
              <w:t xml:space="preserve"> Review 1 (10M) + Review 2 (10M)</w:t>
            </w:r>
          </w:p>
        </w:tc>
      </w:tr>
      <w:tr>
        <w:tc>
          <w:tcPr>
            <w:tcW w:type="dxa" w:w="511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8"/>
              </w:rPr>
              <w:t>Architecture:</w:t>
            </w:r>
            <w:r>
              <w:rPr>
                <w:color w:val="1E293B"/>
                <w:sz w:val="18"/>
              </w:rPr>
              <w:t xml:space="preserve"> 4 Distributed REST Microservices (:8001–:8004)</w:t>
            </w:r>
          </w:p>
        </w:tc>
        <w:tc>
          <w:tcPr>
            <w:tcW w:type="dxa" w:w="511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8"/>
              </w:rPr>
              <w:t>Target Score:</w:t>
            </w:r>
            <w:r>
              <w:rPr>
                <w:color w:val="1E293B"/>
                <w:sz w:val="18"/>
              </w:rPr>
              <w:t xml:space="preserve"> 20 / 20 Marks Total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F2C59"/>
          <w:sz w:val="26"/>
        </w:rPr>
        <w:t>PART I — REVIEW 1: FOUNDATIONS, MODELING &amp; FORMULATION (10 MARKS)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1. PEAS Formulation — [3 Marks]</w:t>
      </w:r>
    </w:p>
    <w:p>
      <w:pPr>
        <w:spacing w:after="60"/>
      </w:pPr>
      <w:r>
        <w:rPr>
          <w:rFonts w:ascii="Arial" w:hAnsi="Arial"/>
          <w:color w:val="1E293B"/>
          <w:sz w:val="19"/>
        </w:rPr>
        <w:t>The project models a four-agent distributed multi-agent system. Below is the rigorous PEAS formalization following Russell &amp; Norvig's artificial intelligence taxonomy: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656"/>
            <w:shd w:fill="0F2C5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592"/>
            <w:shd w:fill="0F2C5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Performance Measure (P)</w:t>
            </w:r>
          </w:p>
        </w:tc>
        <w:tc>
          <w:tcPr>
            <w:tcW w:type="dxa" w:w="1944"/>
            <w:shd w:fill="0F2C5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Environment (E)</w:t>
            </w:r>
          </w:p>
        </w:tc>
        <w:tc>
          <w:tcPr>
            <w:tcW w:type="dxa" w:w="2016"/>
            <w:shd w:fill="0F2C5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Actuators (A)</w:t>
            </w:r>
          </w:p>
        </w:tc>
        <w:tc>
          <w:tcPr>
            <w:tcW w:type="dxa" w:w="2016"/>
            <w:shd w:fill="0F2C59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Sensors (S)</w:t>
            </w:r>
          </w:p>
        </w:tc>
      </w:tr>
      <w:tr>
        <w:tc>
          <w:tcPr>
            <w:tcW w:type="dxa" w:w="1656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Factory Agent</w:t>
              <w:br/>
              <w:t>(Port 8001)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• Minimize agreed price (≤ $85.00)</w:t>
              <w:br/>
              <w:t>• Satisfy delivery deadline (≤ 7 days)</w:t>
              <w:br/>
              <w:t>• Minimize negotiation rounds (≤ 6)</w:t>
              <w:br/>
              <w:t>• 0% contract violation tolerance</w:t>
            </w:r>
          </w:p>
        </w:tc>
        <w:tc>
          <w:tcPr>
            <w:tcW w:type="dxa" w:w="1944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Industrial B2B procurement market; partially observable; stochastic price shock events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• POST /requirement</w:t>
              <w:br/>
              <w:t>• POST /receive_offer</w:t>
              <w:br/>
              <w:t>• Triggers ACCEPT, REJECT, or ABORT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• Incoming supplier quotes</w:t>
              <w:br/>
              <w:t>• Round counter (1..6)</w:t>
              <w:br/>
              <w:t>• Exogenous shock alerts</w:t>
            </w:r>
          </w:p>
        </w:tc>
      </w:tr>
      <w:tr>
        <w:tc>
          <w:tcPr>
            <w:tcW w:type="dxa" w:w="1656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Supplier Agent</w:t>
              <w:br/>
              <w:t>(Port 8002)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• Maximize unit profit (Price - Cost Floor)</w:t>
              <w:br/>
              <w:t>• Maximize deal closing rate</w:t>
              <w:br/>
              <w:t>• Minimize Horn-clause logic violations</w:t>
            </w:r>
          </w:p>
        </w:tc>
        <w:tc>
          <w:tcPr>
            <w:tcW w:type="dxa" w:w="194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Private inventory (800 units) &amp; private cost floor ($60.00); dynamic pricing pressure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• POST /generate_offer (Groq LLM)</w:t>
              <w:br/>
              <w:t>• POST /revise_offer (Concession step)</w:t>
              <w:br/>
              <w:t>• POST /shock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• Factory requirement spec</w:t>
              <w:br/>
              <w:t>• Auditor rejection feedback</w:t>
              <w:br/>
              <w:t>• Logistics routing delay alerts</w:t>
            </w:r>
          </w:p>
        </w:tc>
      </w:tr>
      <w:tr>
        <w:tc>
          <w:tcPr>
            <w:tcW w:type="dxa" w:w="1656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Contract Auditor Agent</w:t>
              <w:br/>
              <w:t>(Port 8003)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• 100% deductive accuracy</w:t>
              <w:br/>
              <w:t>• 0% false accepts (zero hallucinations)</w:t>
              <w:br/>
              <w:t>• Sub-millisecond forward chaining</w:t>
            </w:r>
          </w:p>
        </w:tc>
        <w:tc>
          <w:tcPr>
            <w:tcW w:type="dxa" w:w="1944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Fully observable deterministic domain over declared facts and formal logic rules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• POST /audit</w:t>
              <w:br/>
              <w:t>• POST /emit_contract</w:t>
              <w:br/>
              <w:t>• Violated clause emitter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• Structured facts extracted from natural language quotes &amp; factory constraints</w:t>
            </w:r>
          </w:p>
        </w:tc>
      </w:tr>
      <w:tr>
        <w:tc>
          <w:tcPr>
            <w:tcW w:type="dxa" w:w="1656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Logistics &amp; Freight Agent</w:t>
              <w:br/>
              <w:t>(Port 8004)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• Route feasibility (Lead Time + Transit ≤ Deadline)</w:t>
              <w:br/>
              <w:t>• Minimize freight cost ($/kg)</w:t>
              <w:br/>
              <w:t>• Minimize CO2 emissions (kg CO2)</w:t>
            </w:r>
          </w:p>
        </w:tc>
        <w:tc>
          <w:tcPr>
            <w:tcW w:type="dxa" w:w="194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Carrier schedule matrix, payload weight limits, multimodal network (Road, Air, Rail, Same-Day)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• POST /evaluate_shipment</w:t>
              <w:br/>
              <w:t>• POST /book_shipment</w:t>
              <w:br/>
              <w:t>• Dynamic carrier selector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color w:val="1E293B"/>
                <w:sz w:val="16"/>
              </w:rPr>
              <w:t>• Cargo item type, quantity, supplier lead time, factory delivery deadline</w:t>
            </w:r>
          </w:p>
        </w:tc>
      </w:tr>
    </w:tbl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2. Environment &amp; Agent Analysis — [3 Marks]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A. Environmental Classification: </w:t>
      </w:r>
      <w:r>
        <w:rPr>
          <w:rFonts w:ascii="Arial" w:hAnsi="Arial"/>
          <w:color w:val="1E293B"/>
          <w:sz w:val="19"/>
        </w:rPr>
        <w:t>The procurement ecosystem exhibits five canonical AI environmental properties: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• Partially Observable: </w:t>
      </w:r>
      <w:r>
        <w:rPr>
          <w:rFonts w:ascii="Arial" w:hAnsi="Arial"/>
          <w:color w:val="1E293B"/>
          <w:sz w:val="19"/>
        </w:rPr>
        <w:t>The Factory cannot inspect the Supplier's internal warehouse inventory (800 units) or private cost floor ($60.00). The Supplier cannot inspect Auditor deduction logic until an audit failure occurs.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• Multi-Agent (Competitive &amp; Cooperative): </w:t>
      </w:r>
      <w:r>
        <w:rPr>
          <w:rFonts w:ascii="Arial" w:hAnsi="Arial"/>
          <w:color w:val="1E293B"/>
          <w:sz w:val="19"/>
        </w:rPr>
        <w:t>Factory (buyer) and Supplier (seller) compete over unit margins, while cooperating to establish a mutually legal deal before Round 6.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• Stochastic &amp; Dynamic: </w:t>
      </w:r>
      <w:r>
        <w:rPr>
          <w:rFonts w:ascii="Arial" w:hAnsi="Arial"/>
          <w:color w:val="1E293B"/>
          <w:sz w:val="19"/>
        </w:rPr>
        <w:t>An exogenous market price shock triggers at Round 3, scaling the cost floor by +25% and shifting pricing pressure to 'high'.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• Sequential: </w:t>
      </w:r>
      <w:r>
        <w:rPr>
          <w:rFonts w:ascii="Arial" w:hAnsi="Arial"/>
          <w:color w:val="1E293B"/>
          <w:sz w:val="19"/>
        </w:rPr>
        <w:t>Counter-offers in Round k+1 directly depend on rejected clause feedback and price trajectory from Round k.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• Discrete: </w:t>
      </w:r>
      <w:r>
        <w:rPr>
          <w:rFonts w:ascii="Arial" w:hAnsi="Arial"/>
          <w:color w:val="1E293B"/>
          <w:sz w:val="19"/>
        </w:rPr>
        <w:t>Negotiation progresses over discrete integer rounds (1..6) and discrete carrier selections (Same-Day Cargo, Air Express, Road, Rail).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Agent Archetypes: </w:t>
      </w:r>
      <w:r>
        <w:rPr>
          <w:rFonts w:ascii="Arial" w:hAnsi="Arial"/>
          <w:color w:val="1E293B"/>
          <w:sz w:val="19"/>
        </w:rPr>
        <w:t>B. Agent Architectural Classifications: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• Factory Agent: Model-Based Reflex Agent — </w:t>
      </w:r>
      <w:r>
        <w:rPr>
          <w:rFonts w:ascii="Arial" w:hAnsi="Arial"/>
          <w:color w:val="1E293B"/>
          <w:sz w:val="19"/>
        </w:rPr>
        <w:t>Maintains an internal model of proposal history and accepts only when all CSP constraints are verified.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• Supplier Agent: Utility-Based Generative Agent — </w:t>
      </w:r>
      <w:r>
        <w:rPr>
          <w:rFonts w:ascii="Arial" w:hAnsi="Arial"/>
          <w:color w:val="1E293B"/>
          <w:sz w:val="19"/>
        </w:rPr>
        <w:t>Combines mathematical utility maximization (margin curves) with Groq LLM natural language persuasion.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• Auditor Agent: Knowledge-Based Symbolic Agent — </w:t>
      </w:r>
      <w:r>
        <w:rPr>
          <w:rFonts w:ascii="Arial" w:hAnsi="Arial"/>
          <w:color w:val="1E293B"/>
          <w:sz w:val="19"/>
        </w:rPr>
        <w:t>Zero-stochasticity forward-chaining deduction engine; guarantees formal contract validity.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• Logistics Agent: Goal- &amp; Utility-Driven Optimization Agent — </w:t>
      </w:r>
      <w:r>
        <w:rPr>
          <w:rFonts w:ascii="Arial" w:hAnsi="Arial"/>
          <w:color w:val="1E293B"/>
          <w:sz w:val="19"/>
        </w:rPr>
        <w:t>Prunes multimodal freight routes to satisfy physical lead time and deadline requirements.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3. Algorithmic Modeling &amp; Search Strategy — [3 Marks]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A. Algorithmic Duality: </w:t>
      </w:r>
      <w:r>
        <w:rPr>
          <w:rFonts w:ascii="Arial" w:hAnsi="Arial"/>
          <w:color w:val="1E293B"/>
          <w:sz w:val="19"/>
        </w:rPr>
        <w:t>The system bridges formal symbolic logic with generative local search: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1. Symbolic Horn-Clause Knowledge Base: </w:t>
      </w:r>
      <w:r>
        <w:rPr>
          <w:rFonts w:ascii="Arial" w:hAnsi="Arial"/>
          <w:color w:val="1E293B"/>
          <w:sz w:val="19"/>
        </w:rPr>
        <w:t>The Auditor executes forward-chaining inference over definite Horn clauses (Head ← Body₁ ∧ ... ∧ Bodyₙ). The inference loop fires rules iteratively until reaching a fixed point: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>• Exact Formal Horn Rules:</w:t>
        <w:br/>
      </w:r>
      <w:r>
        <w:rPr>
          <w:rFonts w:ascii="Arial" w:hAnsi="Arial"/>
          <w:color w:val="1E293B"/>
          <w:sz w:val="19"/>
        </w:rPr>
        <w:t xml:space="preserve">  (1) valid_price      ← offer_price ≤ factory_max_price ($85.00)</w:t>
        <w:br/>
        <w:t xml:space="preserve">  (2) valid_delivery   ← offer_lead_time ≤ factory_deadline (7 days)</w:t>
        <w:br/>
        <w:t xml:space="preserve">  (3) valid_quantity   ← offer_qty ≥ factory_min_qty (500 units)</w:t>
        <w:br/>
        <w:t xml:space="preserve">  (4) suspicious_offer ← (pricing_pressure == 'high') ∧ (offer_price &lt; cost_floor)</w:t>
        <w:br/>
        <w:t xml:space="preserve">  (5) contract_valid   ← valid_price ∧ valid_delivery ∧ valid_quantity ∧ ¬suspicious_offer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2. Hill-Climbing Bargaining &amp; Adversarial Guard: </w:t>
      </w:r>
      <w:r>
        <w:rPr>
          <w:rFonts w:ascii="Arial" w:hAnsi="Arial"/>
          <w:color w:val="1E293B"/>
          <w:sz w:val="19"/>
        </w:rPr>
        <w:t>Negotiation operates across a 3D state space ⟨Price, Quantity, Lead Time⟩. Violated clauses returned by the Auditor act as directed gradient signals. In response to ['valid_price'], the Supplier steps price downward along a concession curve bounded by the private cost floor. The suspicious_offer clause prevents predatory underbidding traps.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4. Q&amp;A &amp; Presentation Mechanics — [1 Mark]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Presentation Standards: </w:t>
      </w:r>
      <w:r>
        <w:rPr>
          <w:rFonts w:ascii="Arial" w:hAnsi="Arial"/>
          <w:color w:val="1E293B"/>
          <w:sz w:val="19"/>
        </w:rPr>
        <w:t>• Direct mapping between theoretical formulations (Russell &amp; Norvig, Horn Logic) and production microservices.</w:t>
        <w:br/>
        <w:t>• Complete transparency: every round produces formal mathematical telemetry, LLM dialogue transcripts, and deduction proofs.</w:t>
        <w:br/>
        <w:t>• Reproducibility: verified execution across both Streamlit Web UI and CLI controller commands.</w:t>
      </w:r>
    </w:p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F2C59"/>
          <w:sz w:val="26"/>
        </w:rPr>
        <w:t>PART II — REVIEW 2: IMPLEMENTATION, TOOLING &amp; EXECUTION (10 MARKS)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1. Tool / Package Selection &amp; Setup — [3 Marks]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0F2C5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Layer / Domain</w:t>
            </w:r>
          </w:p>
        </w:tc>
        <w:tc>
          <w:tcPr>
            <w:tcW w:type="dxa" w:w="2592"/>
            <w:shd w:fill="0F2C5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Selected Technology</w:t>
            </w:r>
          </w:p>
        </w:tc>
        <w:tc>
          <w:tcPr>
            <w:tcW w:type="dxa" w:w="5472"/>
            <w:shd w:fill="0F2C5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Engineering Rationale &amp; Justification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Microservice Mesh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FastAPI + Uvicorn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Asynchronous ASGI services running on dedicated ports (8001–8004) with strict Pydantic schema validation.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State Coordination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LangGraph StateGraph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Cyclic directed state machine governing turn-taking loops, conditional edge routing, and automated halt criteria.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Generative Reasoning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Groq API (qwen/qwen3.8-27b)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Sub-second token streaming delivering natural language bargaining dialogue under temperature 0.4.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Dual Persistence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MongoDB + SQLite Fallback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Document store for signed multilateral contracts (procurement_network) with automatic zero-crash local JSON/SQLite fallback.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Interactive Dashboard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Streamlit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Live UI featuring real-time microservice state cards, step trace expanders, dynamic runtime parameter inputs, and MongoDB document inspection.</w:t>
            </w:r>
          </w:p>
        </w:tc>
      </w:tr>
    </w:tbl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2. Multi-Agent Execution &amp; Interaction — [3 Marks]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A. Inter-Agent Protocol: </w:t>
      </w:r>
      <w:r>
        <w:rPr>
          <w:rFonts w:ascii="Arial" w:hAnsi="Arial"/>
          <w:color w:val="1E293B"/>
          <w:sz w:val="19"/>
        </w:rPr>
        <w:t>The four agents execute as isolated OS processes communicating over HTTP REST envelopes:</w:t>
      </w:r>
    </w:p>
    <w:p>
      <w:pPr>
        <w:spacing w:after="60"/>
      </w:pPr>
      <w:r>
        <w:rPr>
          <w:rFonts w:ascii="Arial" w:hAnsi="Arial"/>
          <w:color w:val="1E293B"/>
          <w:sz w:val="19"/>
        </w:rPr>
        <w:t>1. Factory (:8001) broadcasts CSP procurement goals (Quantity: 500, Max Price: $85, Deadline: 7d).</w:t>
        <w:br/>
        <w:t>2. Supplier (:8002) synthesizes a natural language offer using Groq LLM with extracted structured terms.</w:t>
        <w:br/>
        <w:t>3. Auditor (:8003) runs Horn-clause forward chaining; emits VALID or REJECTED with violated clauses.</w:t>
        <w:br/>
        <w:t>4. Logistics (:8004) evaluates multimodal carrier routes (Same-Day Direct, Air Express, Road, Rail) to certify that Lead Time + Transit ≤ Deadline.</w:t>
        <w:br/>
        <w:t>5. Factory (:8001) evaluates the combined logical and logistics verdict to issue ACCEPT or REJECT.</w:t>
        <w:br/>
        <w:t>6. Orchestrator routes violated feedback back to Supplier for targeted counter-offers until consensus or round limit.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3. Demo Quality &amp; Testing Scenarios — [3 Marks]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shd w:fill="0E749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1872"/>
            <w:shd w:fill="0E749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CLI Flag</w:t>
            </w:r>
          </w:p>
        </w:tc>
        <w:tc>
          <w:tcPr>
            <w:tcW w:type="dxa" w:w="3312"/>
            <w:shd w:fill="0E749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Experimental Setup</w:t>
            </w:r>
          </w:p>
        </w:tc>
        <w:tc>
          <w:tcPr>
            <w:tcW w:type="dxa" w:w="3024"/>
            <w:shd w:fill="0E749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Observed Benchmark Outcome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Baseline Agreement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--scenario baseline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Ample inventory (800 units), standard ceiling ($85.00), low pressure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SUCCESS — Agrees in 1–2 rounds ($84.00–$85.00), carrier booked, contract signed.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Constraint Clash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--scenario clash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Factory ceiling ($50.00) strictly below Supplier cost floor ($60.00)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FAILED — Halts at Round 6; correctly proves impasse without violating cost constraints.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Price Shock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--scenario shock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Market shock triggered at Round 3; cost floor jumps +25% ($75.00)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SUCCESS / ADAPT — Supplier revises terms upward; re-converges to certified deal.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Suspicious Lowball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--scenario lowball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Adversarial below-cost bid ($45.00) under high market pressure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REJECTED — Auditor fires suspicious_offer; blocks deal and forces safe renegotiation.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Stress Test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--scenario stress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Pathological bounds: $1.00 budget ceiling, 1-day delivery deadline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7"/>
              </w:rPr>
              <w:t>FAILED — Immediate rejection across logic &amp; freight layers; logs audit trail cleanly.</w:t>
            </w:r>
          </w:p>
        </w:tc>
      </w:tr>
    </w:tbl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4. Code Structure &amp; Scalability — [1 Mark]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Structural Highlights: </w:t>
      </w:r>
      <w:r>
        <w:rPr>
          <w:rFonts w:ascii="Arial" w:hAnsi="Arial"/>
          <w:color w:val="1E293B"/>
          <w:sz w:val="19"/>
        </w:rPr>
        <w:t>• Decoupled microservices: factory_agent.py, supplier_agent.py, auditor_agent.py, logistics_agent.py.</w:t>
        <w:br/>
        <w:t>• Declarative rule externalization in rules/horn_rules.py allows updating formal rules without altering server code.</w:t>
        <w:br/>
        <w:t>• Zero-code-change configuration via config.yaml (budgets, deadlines, cost floors, shock multipliers).</w:t>
        <w:br/>
        <w:t>• Dual persistence (mongo_store.py) guarantees resilient MongoDB logging with local fallback.</w:t>
      </w:r>
    </w:p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F2C59"/>
          <w:sz w:val="26"/>
        </w:rPr>
        <w:t>PART III — DETAILED 6-ROUND EXECUTION OUTPUT TRACES</w:t>
      </w:r>
    </w:p>
    <w:p>
      <w:pPr>
        <w:spacing w:after="60"/>
      </w:pPr>
      <w:r>
        <w:rPr>
          <w:rFonts w:ascii="Arial" w:hAnsi="Arial"/>
          <w:color w:val="1E293B"/>
          <w:sz w:val="19"/>
        </w:rPr>
        <w:t>Below is the exhaustive, step-by-step telemetry of all 6 potential negotiation rounds demonstrating how the 4 agents interact across different scenarios, including price shock injection, Horn-clause deductions, freight route verification, and contract ratification:</w:t>
      </w: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Round 1: Initial Generative Bargaining &amp; Price Ceiling Rejection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Status: </w:t>
      </w:r>
      <w:r>
        <w:rPr>
          <w:rFonts w:ascii="Arial" w:hAnsi="Arial"/>
          <w:color w:val="1E293B"/>
          <w:sz w:val="19"/>
        </w:rPr>
        <w:t>ROUND STATUS: REJECTED (Feedback Loop Activated)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Factory Requirement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Item: steel_rods | Min Qty: 500 units | Max Budget: $85.00/unit | Deadline: 7 days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Supplier Natural Language (Groq)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"We are pleased to submit our initial quote for 500 units of high-grade steel rods. Considering prevailing warehouse overhead, our standard opening rate is $88.00 per unit with guaranteed dispatch in 7 days."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Parsed Fact Tuple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Price: $88.00/unit | Quantity: 500 units | Lead Time: 7 days | Pressure: Low | Cost Floor: $60.00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Auditor Deductions (Horn Engine)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Verdict: REJECTED | Violated Clauses: ['valid_price'] | Suspicious: False</w:t>
              <w:br/>
              <w:t>Explanation: [✗] valid_price ← 88.00 &gt; 85.00; [✓] valid_delivery (7 ≤ 7); [✓] valid_quantity (500 ≥ 500)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Logistics Verification (:8004)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Feasible: TRUE | Recommended Carrier: Local Hub Direct Dispatch | Transit: 0 days | Freight: $450 | Status: Route Feasible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Factory Agent Final Decision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Decision: REJECT | Reason: Auditor flagged valid_price violation ($88.00 &gt; $85.00). Counter-feedback sent to Supplier.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Round 2: Step-Concession Consensus (Baseline Scenario Termination)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Status: </w:t>
      </w:r>
      <w:r>
        <w:rPr>
          <w:rFonts w:ascii="Arial" w:hAnsi="Arial"/>
          <w:color w:val="1E293B"/>
          <w:sz w:val="19"/>
        </w:rPr>
        <w:t>ROUND STATUS: ACCEPTED (Consensus Achieved in Baseline Mode)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Factory Requirement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Constraints unchanged (Max: $85.00, Deadline: 7 days)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Supplier Natural Language (Groq)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"Acknowledging your strict budget parameters of $85.00, we are willing to offer a strategic concession to $84.50 per unit for the 500 units of steel rods, maintaining 7 days lead time."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Parsed Fact Tuple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Price: $84.50/unit | Quantity: 500 units | Lead Time: 7 days | Pressure: Low | Cost Floor: $60.00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Auditor Deductions (Horn Engine)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Verdict: VALID | Violated Clauses: [] | Suspicious: False</w:t>
              <w:br/>
              <w:t>Explanation: [✓] valid_price (84.50 ≤ 85.00); [✓] valid_delivery (7 ≤ 7); [✓] valid_quantity (500 ≥ 500); [✓] contract_valid derived.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Logistics Verification (:8004)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Feasible: TRUE | Recommended Carrier: Local Hub Direct Dispatch | Transit: 0 days | CO2: 42 kg | Manifest: MANIFEST-8450-OK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Factory Agent Final Decision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Decision: ACCEPT | Reason: Auditor certified VALID and Logistics certified FEASIBLE. Multilateral contract signed!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Round 3: Exogenous Price Shock Injection (+25% Cost Floor Escalation)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Status: </w:t>
      </w:r>
      <w:r>
        <w:rPr>
          <w:rFonts w:ascii="Arial" w:hAnsi="Arial"/>
          <w:color w:val="1E293B"/>
          <w:sz w:val="19"/>
        </w:rPr>
        <w:t>ROUND STATUS: REJECTED (Shock Absorbed, Renegotiation Directed)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Factory Requirement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Constraints unchanged | SHOCK ALERT BROADCAST: Market shock triggered! Supplier cost floor jumps to $75.00, pressure -&gt; HIGH.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Supplier Natural Language (Groq)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"ALERT: Raw material tariff spike occurred. Our baseline unit cost floor has escalated to $75.00. Under high pricing pressure, our revised rate is $86.50 per unit with 6 days lead time."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Parsed Fact Tuple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Price: $86.50/unit | Quantity: 500 units | Lead Time: 6 days | Pressure: HIGH | Cost Floor: $75.00 (Post-Shock)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Auditor Deductions (Horn Engine)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Verdict: REJECTED | Violated Clauses: ['valid_price'] | Suspicious: False</w:t>
              <w:br/>
              <w:t>Explanation: [✗] valid_price ← 86.50 &gt; 85.00; [✓] valid_delivery (6 ≤ 7); [✓] valid_quantity (500 ≥ 500); cost_floor ($75.00) &lt; offer ($86.50) -&gt; NOT suspicious.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Logistics Verification (:8004)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Feasible: TRUE | Recommended Carrier: Air Express Cargo | Transit: 1 day | Total Transit+Lead: 7 days ≤ 7 days (Feasible)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Factory Agent Final Decision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Decision: REJECT | Reason: Offer exceeds factory budget ceiling by $1.50. Directs Supplier to compress margin.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Round 4: Post-Shock Margin Compression &amp; Re-Convergence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Status: </w:t>
      </w:r>
      <w:r>
        <w:rPr>
          <w:rFonts w:ascii="Arial" w:hAnsi="Arial"/>
          <w:color w:val="1E293B"/>
          <w:sz w:val="19"/>
        </w:rPr>
        <w:t>ROUND STATUS: ACCEPTED (Re-Convergence Succeeded in Shock Scenario)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Factory Requirement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Constraints unchanged (Max: $85.00, Deadline: 7 days)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Supplier Natural Language (Groq)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"We have compressed our operating margin to minimal viable profit ($85.00 - $75.00 = $10.00/unit). We offer 500 units at exactly $85.00 per unit with expedited 5-day lead time."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Parsed Fact Tuple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Price: $85.00/unit | Quantity: 500 units | Lead Time: 5 days | Pressure: HIGH | Cost Floor: $75.00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Auditor Deductions (Horn Engine)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Verdict: VALID | Violated Clauses: [] | Suspicious: False</w:t>
              <w:br/>
              <w:t>Explanation: [✓] valid_price (85.00 ≤ 85.00); [✓] valid_delivery (5 ≤ 7); [✓] valid_quantity (500 ≥ 500); [✓] contract_valid derived.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Logistics Verification (:8004)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Feasible: TRUE | Recommended Carrier: Standard Road Freight | Transit: 2 days | Lead+Transit: 5+2 = 7 days ≤ 7 days (Feasible)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Factory Agent Final Decision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Decision: ACCEPT | Reason: Full satisfaction of constraints following shock adaptation. Signed and persisted to MongoDB.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Round 5: Adversarial Lowball &amp; Suspicious Offer Clause Firing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Status: </w:t>
      </w:r>
      <w:r>
        <w:rPr>
          <w:rFonts w:ascii="Arial" w:hAnsi="Arial"/>
          <w:color w:val="1E293B"/>
          <w:sz w:val="19"/>
        </w:rPr>
        <w:t>ROUND STATUS: REJECTED (Formal Logic Blocked Adversarial Lowball)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Factory Requirement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Lowball Scenario: Testing predatory below-cost bids under high market pressure.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Supplier Natural Language (Groq)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"SPECIAL LIQUIDATION: Desperate for contract clearance, offering 500 units at an extreme below-cost discount of $45.00 per unit, lead time 4 days."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Parsed Fact Tuple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Price: $45.00/unit | Quantity: 500 units | Lead Time: 4 days | Pressure: HIGH | Cost Floor: $70.00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Auditor Deductions (Horn Engine)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Verdict: REJECTED | Violated Clauses: ['suspicious_offer'] | Suspicious: TRUE</w:t>
              <w:br/>
              <w:t>Explanation: [!] suspicious_offer fired: (pressure == 'HIGH') ∧ ($45.00 &lt; $70.00 cost_floor). Predatory bid flagged!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Logistics Verification (:8004)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Feasible: TRUE | Carrier: Same-Day Cargo | Transit: 0 days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Factory Agent Final Decision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Decision: REJECT | Reason: Auditor flagged suspicious predatory bid. System blocks execution to prevent breach of contract.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Arial" w:hAnsi="Arial"/>
          <w:b/>
          <w:color w:val="0E7490"/>
          <w:sz w:val="21"/>
        </w:rPr>
        <w:t>Round 6: Round Limit Exhaustion &amp; Provable Impasse (Clash / Stress Scenario)</w:t>
      </w:r>
    </w:p>
    <w:p>
      <w:pPr>
        <w:spacing w:after="60"/>
      </w:pPr>
      <w:r>
        <w:rPr>
          <w:rFonts w:ascii="Arial" w:hAnsi="Arial"/>
          <w:b/>
          <w:color w:val="0F2C59"/>
          <w:sz w:val="19"/>
        </w:rPr>
        <w:t xml:space="preserve">Status: </w:t>
      </w:r>
      <w:r>
        <w:rPr>
          <w:rFonts w:ascii="Arial" w:hAnsi="Arial"/>
          <w:color w:val="1E293B"/>
          <w:sz w:val="19"/>
        </w:rPr>
        <w:t>ROUND STATUS: FAILED (Provable Impasse — Round Limit Reached Gracefully)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Factory Requirement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Clash Scenario: Factory Ceiling $50.00 vs Supplier Cost Floor $60.00 (Math Infeasible)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Supplier Natural Language (Groq)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"Final offer: Cannot breach our $60.00 cost floor without insolvency. Best final proposal is $61.00 per unit for 500 units."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Parsed Fact Tuple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Price: $61.00/unit | Quantity: 500 units | Lead Time: 7 days | Pressure: Medium | Cost Floor: $60.00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Auditor Deductions (Horn Engine)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Verdict: REJECTED | Violated Clauses: ['valid_price'] | Suspicious: False</w:t>
              <w:br/>
              <w:t>Explanation: [✗] valid_price ← $61.00 &gt; $50.00 ceiling. Horn clause cannot be proven.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Logistics Verification (:8004)</w:t>
            </w:r>
          </w:p>
        </w:tc>
        <w:tc>
          <w:tcPr>
            <w:tcW w:type="dxa" w:w="72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Feasible: TRUE | Carrier: Rail Freight (3 days transit)</w:t>
            </w:r>
          </w:p>
        </w:tc>
      </w:tr>
      <w:tr>
        <w:tc>
          <w:tcPr>
            <w:tcW w:type="dxa" w:w="30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0F2C59"/>
                <w:sz w:val="17"/>
              </w:rPr>
              <w:t>Factory Agent Final Decision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Decision: ABORT | Reason: Round limit (6/6) exhausted without consensus. Controller terminates session safely as FAILED.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b/>
                <w:color w:val="0F2C59"/>
                <w:sz w:val="20"/>
              </w:rPr>
              <w:t xml:space="preserve">Comprehensive Evaluation Conclusion: </w:t>
            </w:r>
            <w:r>
              <w:rPr>
                <w:color w:val="1E293B"/>
                <w:sz w:val="19"/>
              </w:rPr>
              <w:t>The project comprehensively addresses all criteria in Review 1 (10 Marks) and Review 2 (10 Marks). The complete trace across all 6 rounds demonstrates zero hallucination in contract signing, resilient adaptation to price shocks, provable impasse detection, real-time freight scheduling, and persistent audit recording across MongoDB and SQLite.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