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0F2330"/>
          <w:sz w:val="40"/>
          <w:szCs w:val="40"/>
        </w:rPr>
        <w:t xml:space="preserve">DEX Sentinel</w:t>
      </w:r>
      <w:r>
        <w:rPr>
          <w:rFonts w:ascii="Arial" w:cs="Arial" w:eastAsia="Arial" w:hAnsi="Arial"/>
          <w:i/>
          <w:iCs/>
          <w:color w:val="0B7A73"/>
          <w:sz w:val="26"/>
          <w:szCs w:val="26"/>
        </w:rPr>
        <w:t xml:space="preserve">   Fix it before they call.</w:t>
      </w:r>
    </w:p>
    <w:p>
      <w:pPr>
        <w:pBdr>
          <w:bottom w:val="single" w:color="0B7A73" w:sz="8" w:space="4"/>
        </w:pBdr>
        <w:spacing w:after="80"/>
      </w:pPr>
      <w:r>
        <w:rPr>
          <w:rFonts w:ascii="Calibri" w:cs="Calibri" w:eastAsia="Calibri" w:hAnsi="Calibri"/>
          <w:color w:val="6B7F8A"/>
          <w:sz w:val="17"/>
          <w:szCs w:val="17"/>
        </w:rPr>
        <w:t xml:space="preserve">Round 1 solution proposal  ·  Outcome-based Digital Employee Experience (DEX) analytics  ·  Working MVP  ·  Vijay Vishwanath</w:t>
      </w:r>
    </w:p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1. PROBLEM STATEMENT</w:t>
      </w:r>
    </w:p>
    <w:p>
      <w:pPr>
        <w:spacing w:after="60" w:line="252"/>
      </w:pPr>
      <w:r>
        <w:rPr>
          <w:rFonts w:ascii="Calibri" w:cs="Calibri" w:eastAsia="Calibri" w:hAnsi="Calibri"/>
          <w:color w:val="2A3B47"/>
          <w:sz w:val="19"/>
          <w:szCs w:val="19"/>
        </w:rPr>
        <w:t xml:space="preserve">Correlate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subjective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 employee-experience signals (service-desk calls, ticket language, frustration, repeat contacts) with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objective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 endpoint telemetry (boot duration, application hangs, network quality, policy state, hardware health) to improve diagnosis, remediation and outcome-based reporting.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Why it matters today: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the two signals live in different tools and are never joined; tickets close when calls stop, not when the laptop works; and the desk only learns about pain after the employee has lost hours. In our data,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46.8%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 of contacts were repeats before a verified fix, slow boots (&gt; 85 s) carried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1.9×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 the frustration, and non-compliant devices raised login tickets in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28.5%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 of weeks vs 0% when compliant.</w:t>
      </w:r>
    </w:p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2. PROPOSED SOLUTION: FOUR MOVES IN ONE LOOP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DEX Sentinel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 fuses what employees say with what their devices do, diagnoses the root cause,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predicts who will struggle next week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, and proves every fix with an outcome-based DEX Score.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964"/>
        <w:gridCol w:w="3564"/>
      </w:tblGrid>
      <w:tr>
        <w:trPr>
          <w:tblHeader/>
        </w:trPr>
        <w:tc>
          <w:tcPr>
            <w:tcW w:type="dxa" w:w="165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Move</w:t>
            </w:r>
          </w:p>
        </w:tc>
        <w:tc>
          <w:tcPr>
            <w:tcW w:type="dxa" w:w="49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35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tblHeader w:val="off"/>
        </w:trPr>
        <w:tc>
          <w:tcPr>
            <w:tcW w:type="dxa" w:w="165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1 · Fuse</w:t>
            </w:r>
          </w:p>
        </w:tc>
        <w:tc>
          <w:tcPr>
            <w:tcW w:type="dxa" w:w="49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Scores every ticket for frustration (explainable lexicon + repeat/escalation boost) and joins it to that device's telemetry for the same week.</w:t>
            </w:r>
          </w:p>
        </w:tc>
        <w:tc>
          <w:tcPr>
            <w:tcW w:type="dxa" w:w="35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Frustration Score 0–100, emotion, Device Health, correlation r = 0.83</w:t>
            </w:r>
          </w:p>
        </w:tc>
      </w:tr>
      <w:tr>
        <w:trPr>
          <w:tblHeader w:val="off"/>
        </w:trPr>
        <w:tc>
          <w:tcPr>
            <w:tcW w:type="dxa" w:w="165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2 · Diagnose</w:t>
            </w:r>
          </w:p>
        </w:tc>
        <w:tc>
          <w:tcPr>
            <w:tcW w:type="dxa" w:w="49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Fuses telemetry severity (65%) with ticket-language signal (35%) across 5 root-cause categories, then sub-cause rules and evidence; ML second opinion.</w:t>
            </w:r>
          </w:p>
        </w:tc>
        <w:tc>
          <w:tcPr>
            <w:tcW w:type="dxa" w:w="35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Ranked cause, likelihood, confidence, runbook fix, expected outcome</w:t>
            </w:r>
          </w:p>
        </w:tc>
      </w:tr>
      <w:tr>
        <w:trPr>
          <w:tblHeader w:val="off"/>
        </w:trPr>
        <w:tc>
          <w:tcPr>
            <w:tcW w:type="dxa" w:w="165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3 · Predict (ML)</w:t>
            </w:r>
          </w:p>
        </w:tc>
        <w:tc>
          <w:tcPr>
            <w:tcW w:type="dxa" w:w="49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LightGBM learns from telemetry trends, recent experience and device profile to forecast a frustrated ticket next week; calibrated and explained per device.</w:t>
            </w:r>
          </w:p>
        </w:tc>
        <w:tc>
          <w:tcPr>
            <w:tcW w:type="dxa" w:w="35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Proactive watchlist: risk %, drivers, fix, avoidable $</w:t>
            </w:r>
          </w:p>
        </w:tc>
      </w:tr>
      <w:tr>
        <w:trPr>
          <w:tblHeader w:val="off"/>
        </w:trPr>
        <w:tc>
          <w:tcPr>
            <w:tcW w:type="dxa" w:w="165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4 · Prove</w:t>
            </w:r>
          </w:p>
        </w:tc>
        <w:tc>
          <w:tcPr>
            <w:tcW w:type="dxa" w:w="49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Measures before vs after for every remediation and rolls it into the DEX Score.</w:t>
            </w:r>
          </w:p>
        </w:tc>
        <w:tc>
          <w:tcPr>
            <w:tcW w:type="dxa" w:w="35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Experience Recovery %, repeat-contact drop, $ value</w:t>
            </w:r>
          </w:p>
        </w:tc>
      </w:tr>
      <w:tr>
        <w:trPr>
          <w:tblHeader w:val="off"/>
        </w:trPr>
        <w:tc>
          <w:tcPr>
            <w:tcW w:type="dxa" w:w="165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+ DEX Copilot</w:t>
            </w:r>
          </w:p>
        </w:tc>
        <w:tc>
          <w:tcPr>
            <w:tcW w:type="dxa" w:w="49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Claude agent answering in plain English using 8 tools over the engines + RAG over 22 runbooks; offline grounded fallback.</w:t>
            </w:r>
          </w:p>
        </w:tc>
        <w:tc>
          <w:tcPr>
            <w:tcW w:type="dxa" w:w="3564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Cited, number-grounded answers</w:t>
            </w:r>
          </w:p>
        </w:tc>
      </w:tr>
    </w:tbl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3. AI, ANALYTICS AND SCORING APPROACH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Frustration Score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= min(100, 8 + Σ phrase weights + 10 × prior contacts + 15 × escalations); severity Low / Medium ≥ 40 / High ≥ 60 / Critical ≥ 80.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Device Health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= 0.8 × (100 − 0.1·boot − 3·hangs − 4·crashes − 0.05·latency) + 0.2 × hardware health;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Telemetry Severity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= 60% worst + 40% mean of per-category breach severity vs warn/critical thresholds.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Correlation engine: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Pearson + Spearman with p-values, severity lift by telemetry bucket, incidence lift for policy, impact ranking (excess tickets × frustration × repeat share).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Predictive model: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LightGBM on 8 signals × (level, 1-week change, change vs 3-week mean, 4-week slope, weeks breached) + experience history + device profile; leakage-safe features, rolling out-of-time backtest vs the rule baseline, isotonic calibration, exact per-prediction driver contributions.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DEX Score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= 0.35·Experience Index + 0.25·Device Health + 0.20·Remediation Success + 0.10·Resolution Efficiency + 0.10·Sentiment Trend (fleet: 79.3, Good).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Experience Recovery %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= (DEX after − before) ÷ before.</w:t>
      </w:r>
    </w:p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4. RESULTS FROM THE WORKING MVP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00"/>
        <w:gridCol w:w="3978"/>
      </w:tblGrid>
      <w:tr>
        <w:trPr>
          <w:tblHeader/>
        </w:trPr>
        <w:tc>
          <w:tcPr>
            <w:tcW w:type="dxa" w:w="39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9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Frustration vs telemetry correlation</w:t>
            </w:r>
          </w:p>
        </w:tc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r = 0.83 (n = 326)</w:t>
            </w:r>
          </w:p>
        </w:tc>
        <w:tc>
          <w:tcPr>
            <w:tcW w:type="dxa" w:w="39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What employees say reliably tracks what devices do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Frustrated tickets caught a week early (top 5% of devices)</w:t>
            </w:r>
          </w:p>
        </w:tc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72.3% ML vs 48.8% rules</w:t>
            </w:r>
          </w:p>
        </w:tc>
        <w:tc>
          <w:tcPr>
            <w:tcW w:type="dxa" w:w="39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Prediction is 1.48× better than today's rules; PR-AUC 0.455 vs 0.250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Calibration of predicted risk</w:t>
            </w:r>
          </w:p>
        </w:tc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25.6% predicted = 25.6% observed</w:t>
            </w:r>
          </w:p>
        </w:tc>
        <w:tc>
          <w:tcPr>
            <w:tcW w:type="dxa" w:w="39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Risk % can be trusted as a probability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Diagnosis example (TCK-00002)</w:t>
            </w:r>
          </w:p>
        </w:tc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App Crash · 100% / 99%</w:t>
            </w:r>
          </w:p>
        </w:tc>
        <w:tc>
          <w:tcPr>
            <w:tcW w:type="dxa" w:w="39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Text (62/100) + 9 hangs → fix KB-APP-001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Remediation outcomes (46 fixes)</w:t>
            </w:r>
          </w:p>
        </w:tc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Repeats 46.8% → 0.7%</w:t>
            </w:r>
          </w:p>
        </w:tc>
        <w:tc>
          <w:tcPr>
            <w:tcW w:type="dxa" w:w="39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45 of 46 improved; tickets/week 0.41 → 0.15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DEX Score recovery</w:t>
            </w:r>
          </w:p>
        </w:tc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64.0 → 87.6 (+36.9%)</w:t>
            </w:r>
          </w:p>
        </w:tc>
        <w:tc>
          <w:tcPr>
            <w:tcW w:type="dxa" w:w="39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Experience measurably recovered after fixes</w:t>
            </w:r>
          </w:p>
        </w:tc>
      </w:tr>
      <w:tr>
        <w:trPr>
          <w:tblHeader w:val="off"/>
        </w:trPr>
        <w:tc>
          <w:tcPr>
            <w:tcW w:type="dxa" w:w="39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Business value</w:t>
            </w:r>
          </w:p>
        </w:tc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$114,734 / year</w:t>
            </w:r>
          </w:p>
        </w:tc>
        <w:tc>
          <w:tcPr>
            <w:tcW w:type="dxa" w:w="39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621 tickets avoided, 1,838 productive hours recovered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i/>
          <w:iCs/>
          <w:color w:val="6B7F8A"/>
          <w:sz w:val="16"/>
          <w:szCs w:val="16"/>
        </w:rPr>
        <w:t xml:space="preserve">Prediction benchmark: 5,000 devices × 26 weeks, reproducible with seed 7; other figures from the bundled 260-device sample. All data is simulated.</w:t>
      </w:r>
    </w:p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5. ARCHITECTURE AND TECHNOLOGY</w:t>
      </w:r>
    </w:p>
    <w:p>
      <w:pPr>
        <w:spacing w:after="60" w:line="252"/>
      </w:pPr>
      <w:r>
        <w:rPr>
          <w:rFonts w:ascii="Calibri" w:cs="Calibri" w:eastAsia="Calibri" w:hAnsi="Calibri"/>
          <w:color w:val="2A3B47"/>
          <w:sz w:val="19"/>
          <w:szCs w:val="19"/>
        </w:rPr>
        <w:t xml:space="preserve">Raw exports (.xlsx/.csv, up to 200 MB) → ingestion with automatic column mapping and validation → in-memory analytical store (ticket ⇄ telemetry join) → six engines (experience, telemetry, correlation, diagnosis + ML,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prediction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, outcomes/DEX) → FastAPI (38 endpoints) → React UI (12 screens) and DEX Copilot. Uploads are validated off to the side and swapped in atomically; models retrain automatically after every upload. See the flow chart on page 3.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878"/>
      </w:tblGrid>
      <w:tr>
        <w:trPr>
          <w:tblHeader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Backend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Python 3.11+, FastAPI, pandas, NumPy, SciPy, SQLAlchemy (SQLite / Postgres)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AI / ML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scikit-learn (TF-IDF + logistic regression, isotonic calibration), LightGBM, BM25 RAG, Claude (claude-opus-5-5) or Azure OpenAI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Frontend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React 18, TypeScript, Vite, TanStack Query, Recharts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Delivery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Docker (single container), Google Cloud Run, one-command run scripts; 81 automated tests</w:t>
            </w:r>
          </w:p>
        </w:tc>
      </w:tr>
    </w:tbl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6. INNOVATION, RESPONSIBLE AI AND FEASIBILITY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Predictive DEX: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moves the service desk from reactive to proactive: flags employees before they call, explains why, and prices the fix (DEV-2462 was flagged at 38.6% risk a week before an "I'm losing hours" ticket).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Explainable and measured: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every score traces to phrases, thresholds or feature contributions; ML is always shown next to the rule baseline it must beat, on unseen weeks.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Grounded AI: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the LLM can only quote numbers returned by tools and cites runbooks; the whole app runs offline without an AI key; names can be pseudonymised.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Feasible now: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works on standard ServiceNow / Intune / Nexthink exports; 163 MB (2.34 M device-weeks) analysed in about 80 s; deployable as one container.</w:t>
      </w:r>
    </w:p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7. BUSINESS IMPACT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400"/>
        <w:gridCol w:w="4478"/>
      </w:tblGrid>
      <w:tr>
        <w:trPr>
          <w:tblHeader/>
        </w:trPr>
        <w:tc>
          <w:tcPr>
            <w:tcW w:type="dxa" w:w="3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Lever</w:t>
            </w:r>
          </w:p>
        </w:tc>
        <w:tc>
          <w:tcPr>
            <w:tcW w:type="dxa" w:w="24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 value</w:t>
            </w:r>
          </w:p>
        </w:tc>
        <w:tc>
          <w:tcPr>
            <w:tcW w:type="dxa" w:w="44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is calculated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Proven value of past fixes</w:t>
            </w:r>
          </w:p>
        </w:tc>
        <w:tc>
          <w:tcPr>
            <w:tcW w:type="dxa" w:w="24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$114,734 / year</w:t>
            </w:r>
          </w:p>
        </w:tc>
        <w:tc>
          <w:tcPr>
            <w:tcW w:type="dxa" w:w="44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Tickets avoided × $22 + resolution hours × 50% productivity loss × $55/h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Proactive value (top 50 devices)</w:t>
            </w:r>
          </w:p>
        </w:tc>
        <w:tc>
          <w:tcPr>
            <w:tcW w:type="dxa" w:w="24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≈ $3,699 / week</w:t>
            </w:r>
          </w:p>
        </w:tc>
        <w:tc>
          <w:tcPr>
            <w:tcW w:type="dxa" w:w="44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Risk × historical ticket-rate reduction of the fix × cost per ticket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Repeat contacts</w:t>
            </w:r>
          </w:p>
        </w:tc>
        <w:tc>
          <w:tcPr>
            <w:tcW w:type="dxa" w:w="24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46.8% → 0.7%</w:t>
            </w:r>
          </w:p>
        </w:tc>
        <w:tc>
          <w:tcPr>
            <w:tcW w:type="dxa" w:w="44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Fewer call-backs once fixes are verified by outcome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Productive time</w:t>
            </w:r>
          </w:p>
        </w:tc>
        <w:tc>
          <w:tcPr>
            <w:tcW w:type="dxa" w:w="24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1,838 hours / year</w:t>
            </w:r>
          </w:p>
        </w:tc>
        <w:tc>
          <w:tcPr>
            <w:tcW w:type="dxa" w:w="44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Hours employees get back from avoided tickets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i/>
          <w:iCs/>
          <w:color w:val="6B7F8A"/>
          <w:sz w:val="16"/>
          <w:szCs w:val="16"/>
        </w:rPr>
        <w:t xml:space="preserve">All cost assumptions are editable in the app's Settings, and every value recalculates.</w:t>
      </w:r>
    </w:p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8. HOW DEX SENTINEL MEETS THE EVALUATION CRITERIA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878"/>
      </w:tblGrid>
      <w:tr>
        <w:trPr>
          <w:tblHeader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0F2330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Innovation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Predictive DEX: forecasts frustration from telemetry trends before the call, explained per device and priced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Technical depth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Fusion root-cause engine, leakage-safe ML with out-of-time backtest and calibration, agentic LLM with RAG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Impact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72% vs 49% of frustrated tickets caught early; +36.9% experience recovery; $115k/yr proven value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Feasibility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Runs on standard exports, 163 MB in ~80 s, single container, fully offline mode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User experience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Dashboard → watchlist → device → diagnosis → Copilot in a few clicks; every chart has a table view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EEF5F6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F2330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7878"/>
            <w:tcBorders>
              <w:top w:val="single" w:color="C9DADE" w:sz="4"/>
              <w:left w:val="single" w:color="C9DADE" w:sz="4"/>
              <w:bottom w:val="single" w:color="C9DADE" w:sz="4"/>
              <w:right w:val="single" w:color="C9DADE" w:sz="4"/>
            </w:tcBorders>
            <w:shd w:fill="FFFFFF" w:color="auto" w:val="clear"/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2A3B47"/>
                <w:sz w:val="18"/>
                <w:szCs w:val="18"/>
              </w:rPr>
              <w:t xml:space="preserve">Working MVP: 12 screens, 38 APIs, 81 automated tests, full documentation and pitch deck</w:t>
            </w:r>
          </w:p>
        </w:tc>
      </w:tr>
    </w:tbl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9. LIVE DEMO SCENARIO (5 MINUTES)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Executive Dashboard: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DEX Score 79.3 and the insight "185 devices likely to raise a frustrated ticket next week".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Proactive Watchlist: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ML vs rules (72% vs 49%), ranked devices with drivers, fix and avoidable value.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Device 360, DEV-2462: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boot time climbs 36 → 109 s; risk rises to 38.6% a week before the employee's first call.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Diagnosis Assist and Copilot: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one-click root cause with evidence, then a cited plain-English answer.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Outcome Reporting: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45 of 46 fixes improved; DEX 64.0 → 87.6.</w:t>
      </w:r>
    </w:p>
    <w:p>
      <w:pPr>
        <w:pBdr>
          <w:bottom w:val="single" w:color="C9DADE" w:sz="4" w:space="2"/>
        </w:pBdr>
        <w:spacing w:after="50" w:before="150"/>
      </w:pPr>
      <w:r>
        <w:rPr>
          <w:rFonts w:ascii="Arial" w:cs="Arial" w:eastAsia="Arial" w:hAnsi="Arial"/>
          <w:b/>
          <w:bCs/>
          <w:color w:val="0B7A73"/>
          <w:spacing w:val="20"/>
          <w:sz w:val="20"/>
          <w:szCs w:val="20"/>
        </w:rPr>
        <w:t xml:space="preserve">10. ROADMAP AND ASK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Next: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pilot on one business unit's real exports (the built-in backtest reports real accuracy in week 1) → live ServiceNow / Intune / Nexthink connectors → multilingual AI text understanding → one-click proactive remediation with human approval. </w:t>
      </w:r>
      <w:r>
        <w:rPr>
          <w:rFonts w:ascii="Calibri" w:cs="Calibri" w:eastAsia="Calibri" w:hAnsi="Calibri"/>
          <w:b/>
          <w:bCs/>
          <w:color w:val="0F2330"/>
          <w:sz w:val="19"/>
          <w:szCs w:val="19"/>
        </w:rPr>
        <w:t xml:space="preserve">Ask: </w:t>
      </w:r>
      <w:r>
        <w:rPr>
          <w:rFonts w:ascii="Calibri" w:cs="Calibri" w:eastAsia="Calibri" w:hAnsi="Calibri"/>
          <w:color w:val="2A3B47"/>
          <w:sz w:val="19"/>
          <w:szCs w:val="19"/>
        </w:rPr>
        <w:t xml:space="preserve">a pilot with one business unit.</w:t>
      </w:r>
    </w:p>
    <w:p>
      <w:r>
        <w:br w:type="page"/>
      </w:r>
    </w:p>
    <w:p>
      <w:pPr>
        <w:spacing w:after="20"/>
      </w:pPr>
      <w:r>
        <w:rPr>
          <w:rFonts w:ascii="Arial" w:cs="Arial" w:eastAsia="Arial" w:hAnsi="Arial"/>
          <w:b/>
          <w:bCs/>
          <w:color w:val="0F2330"/>
          <w:sz w:val="30"/>
          <w:szCs w:val="30"/>
        </w:rPr>
        <w:t xml:space="preserve">DEX Sentinel: solution flow chart</w:t>
      </w:r>
    </w:p>
    <w:p>
      <w:pPr>
        <w:spacing w:after="60" w:line="252"/>
      </w:pPr>
      <w:r>
        <w:rPr>
          <w:rFonts w:ascii="Calibri" w:cs="Calibri" w:eastAsia="Calibri" w:hAnsi="Calibri"/>
          <w:color w:val="6B7F8A"/>
          <w:sz w:val="19"/>
          <w:szCs w:val="19"/>
        </w:rPr>
        <w:t xml:space="preserve">From raw exports to proven outcomes. The proactive path (new) predicts problems before the employee calls; the reactive path diagnoses a ticket when it arrives. Both end in a verified fix whose impact is measured and fed back.</w:t>
      </w:r>
    </w:p>
    <w:p>
      <w:pPr>
        <w:spacing w:before="60"/>
        <w:jc w:val="center"/>
      </w:pPr>
      <w:r>
        <w:drawing>
          <wp:inline distT="0" distB="0" distL="0" distR="0">
            <wp:extent cx="6286500" cy="7724775"/>
            <wp:effectExtent t="0" r="0" b="0" l="0"/>
            <wp:docPr id="1" name="flow" descr="Data sources flow through ingestion, the analytical store, experience and telemetry scoring and correlation, then split into a proactive prediction path and a reactive diagnosis path, converge on remediation, and end in outcome measurement and the executive dashboard, with a feedback loop." title="DEX Sentinel solution flow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1906" w:h="16838" w:orient="portrait"/>
      <w:pgMar w:top="760" w:right="864" w:bottom="76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F8A"/>
        <w:sz w:val="15"/>
        <w:szCs w:val="15"/>
      </w:rPr>
      <w:t xml:space="preserve">DEX Sentinel · Round 1 proposal · simulated data, no real employee data used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6eb1502fce2726da3508396b3d5ecd9413abda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DEX Sentinel: Round 1 solution proposal</dc:title>
  <dc:creator>Vijay Vishwanath</dc:creator>
  <cp:lastModifiedBy>Un-named</cp:lastModifiedBy>
  <cp:revision>1</cp:revision>
  <dcterms:created xsi:type="dcterms:W3CDTF">2026-09-30T09:54:30.973Z</dcterms:created>
  <dcterms:modified xsi:type="dcterms:W3CDTF">2026-09-30T09:54:30.973Z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