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jc w:val="center"/>
      </w:pPr>
      <w:r>
        <w:t xml:space="preserve">BVRIT HYDERABAD</w:t>
      </w:r>
    </w:p>
    <w:p>
      <w:pPr>
        <w:pStyle w:val="Heading1"/>
        <w:spacing w:after="400"/>
        <w:jc w:val="center"/>
      </w:pPr>
      <w:r>
        <w:t xml:space="preserve">College of Engineering for Women</w:t>
      </w:r>
    </w:p>
    <w:p>
      <w:pPr>
        <w:spacing w:after="200"/>
        <w:jc w:val="center"/>
      </w:pPr>
      <w:r>
        <w:rPr>
          <w:b/>
          <w:bCs/>
          <w:sz w:val="28"/>
          <w:szCs w:val="28"/>
        </w:rPr>
        <w:t xml:space="preserve">Comprehensive Knowledge Base for RAG-Powered FAQ Chatbot</w:t>
      </w:r>
    </w:p>
    <w:p>
      <w:pPr>
        <w:spacing w:after="100"/>
        <w:jc w:val="center"/>
      </w:pPr>
      <w:r>
        <w:rPr>
          <w:i/>
          <w:iCs/>
        </w:rPr>
        <w:t xml:space="preserve">Compiled from official website: https://bvrithyderabad.edu.in/</w:t>
      </w:r>
    </w:p>
    <w:p>
      <w:pPr>
        <w:spacing w:after="2000"/>
        <w:jc w:val="center"/>
      </w:pPr>
      <w:r>
        <w:rPr>
          <w:i/>
          <w:iCs/>
        </w:rPr>
        <w:t xml:space="preserve">Document version: July 2026</w:t>
      </w:r>
    </w:p>
    <w:p>
      <w:r>
        <w:br w:type="page"/>
      </w:r>
    </w:p>
    <w:p>
      <w:pPr>
        <w:pStyle w:val="Heading1"/>
        <w:spacing w:after="200" w:before="400"/>
      </w:pPr>
      <w:r>
        <w:t xml:space="preserve">How to Use This Knowledge Base</w:t>
      </w:r>
    </w:p>
    <w:p>
      <w:pPr>
        <w:spacing w:after="120"/>
      </w:pPr>
      <w:r>
        <w:t xml:space="preserve">This document is a structured, comprehensive knowledge base about BVRIT HYDERABAD College of Engineering for Women (BVRITH), scraped and organized from the official college website. It is designed to be chunked and indexed for a Retrieval-Augmented Generation (RAG) chatbot so that the chatbot can accurately answer any question a prospective student, current student, parent, or visitor might ask about the college.</w:t>
      </w:r>
    </w:p>
    <w:p>
      <w:pPr>
        <w:spacing w:after="120"/>
      </w:pPr>
      <w:r>
        <w:t xml:space="preserve">Sections are organized by topic (About, Admissions, Academics/Departments, Placements, Campus Life, Research, Facilities, Governance, Approvals, Contact). Each section contains factual data, tables, and a set of sample Q&amp;A pairs that can be used directly for chatbot fine-tuning, retrieval chunks, or intent mapping.</w:t>
      </w:r>
    </w:p>
    <w:p>
      <w:pPr>
        <w:spacing w:after="120"/>
      </w:pPr>
      <w:r>
        <w:t xml:space="preserve">Note: Some figures (fees, placement statistics, rankings, event dates) are point-in-time snapshots taken from the website in mid-2026 and should be periodically refreshed from the live site.</w:t>
      </w:r>
    </w:p>
    <w:p>
      <w:r>
        <w:br w:type="page"/>
      </w:r>
    </w:p>
    <w:p>
      <w:pPr>
        <w:pStyle w:val="Heading1"/>
        <w:spacing w:after="200" w:before="400"/>
      </w:pPr>
      <w:r>
        <w:t xml:space="preserve">Table of Contents</w:t>
      </w:r>
    </w:p>
    <w:p>
      <w:pPr>
        <w:spacing w:after="120"/>
      </w:pPr>
      <w:r>
        <w:t xml:space="preserve">1. Institution Overview &amp; Quick Facts</w:t>
      </w:r>
    </w:p>
    <w:p>
      <w:pPr>
        <w:spacing w:after="120"/>
      </w:pPr>
      <w:r>
        <w:t xml:space="preserve">2. History, Vision, Mission &amp; Core Values</w:t>
      </w:r>
    </w:p>
    <w:p>
      <w:pPr>
        <w:spacing w:after="120"/>
      </w:pPr>
      <w:r>
        <w:t xml:space="preserve">3. Sri Vishnu Educational Society (SVES) &amp; Sister Institutions</w:t>
      </w:r>
    </w:p>
    <w:p>
      <w:pPr>
        <w:spacing w:after="120"/>
      </w:pPr>
      <w:r>
        <w:t xml:space="preserve">4. Leadership: Chairman, Vice Chairman, Secretary, Principal</w:t>
      </w:r>
    </w:p>
    <w:p>
      <w:pPr>
        <w:spacing w:after="120"/>
      </w:pPr>
      <w:r>
        <w:t xml:space="preserve">5. Governance, Committees &amp; Policies</w:t>
      </w:r>
    </w:p>
    <w:p>
      <w:pPr>
        <w:spacing w:after="120"/>
      </w:pPr>
      <w:r>
        <w:t xml:space="preserve">6. Departments &amp; Academic Programs</w:t>
      </w:r>
    </w:p>
    <w:p>
      <w:pPr>
        <w:spacing w:after="120"/>
      </w:pPr>
      <w:r>
        <w:t xml:space="preserve">7. Admissions</w:t>
      </w:r>
    </w:p>
    <w:p>
      <w:pPr>
        <w:spacing w:after="120"/>
      </w:pPr>
      <w:r>
        <w:t xml:space="preserve">8. Fees</w:t>
      </w:r>
    </w:p>
    <w:p>
      <w:pPr>
        <w:spacing w:after="120"/>
      </w:pPr>
      <w:r>
        <w:t xml:space="preserve">9. Placements &amp; Training</w:t>
      </w:r>
    </w:p>
    <w:p>
      <w:pPr>
        <w:spacing w:after="120"/>
      </w:pPr>
      <w:r>
        <w:t xml:space="preserve">10. Research &amp; Development</w:t>
      </w:r>
    </w:p>
    <w:p>
      <w:pPr>
        <w:spacing w:after="120"/>
      </w:pPr>
      <w:r>
        <w:t xml:space="preserve">11. Campus Facilities</w:t>
      </w:r>
    </w:p>
    <w:p>
      <w:pPr>
        <w:spacing w:after="120"/>
      </w:pPr>
      <w:r>
        <w:t xml:space="preserve">12. Differentiators / Special Centres</w:t>
      </w:r>
    </w:p>
    <w:p>
      <w:pPr>
        <w:spacing w:after="120"/>
      </w:pPr>
      <w:r>
        <w:t xml:space="preserve">13. Student Life: Clubs, Chapters &amp; Professional Bodies</w:t>
      </w:r>
    </w:p>
    <w:p>
      <w:pPr>
        <w:spacing w:after="120"/>
      </w:pPr>
      <w:r>
        <w:t xml:space="preserve">14. Approvals, Accreditations &amp; Rankings</w:t>
      </w:r>
    </w:p>
    <w:p>
      <w:pPr>
        <w:spacing w:after="120"/>
      </w:pPr>
      <w:r>
        <w:t xml:space="preserve">15. Contact Information</w:t>
      </w:r>
    </w:p>
    <w:p>
      <w:pPr>
        <w:spacing w:after="120"/>
      </w:pPr>
      <w:r>
        <w:t xml:space="preserve">16. Frequently Asked Questions (Consolidated)</w:t>
      </w:r>
    </w:p>
    <w:p>
      <w:r>
        <w:br w:type="page"/>
      </w:r>
    </w:p>
    <w:p>
      <w:pPr>
        <w:pStyle w:val="Heading1"/>
        <w:spacing w:after="200" w:before="400"/>
      </w:pPr>
      <w:r>
        <w:t xml:space="preserve">1. Institution Overview &amp; Quick 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4B7A" w:val="clear"/>
          </w:tcPr>
          <w:p>
            <w:r>
              <w:rPr>
                <w:b/>
                <w:bCs/>
                <w:color w:val="FFFFFF"/>
              </w:rPr>
              <w:t xml:space="preserve">Attribute</w:t>
            </w:r>
          </w:p>
        </w:tc>
        <w:tc>
          <w:tcPr>
            <w:tcW w:type="dxa" w:w="6000"/>
            <w:shd w:fill="2E4B7A" w:val="clear"/>
          </w:tcPr>
          <w:p>
            <w:r>
              <w:rPr>
                <w:b/>
                <w:bCs/>
                <w:color w:val="FFFFFF"/>
              </w:rPr>
              <w:t xml:space="preserve">Detail</w:t>
            </w:r>
          </w:p>
        </w:tc>
      </w:tr>
      <w:tr>
        <w:tc>
          <w:tcPr>
            <w:tcW w:type="dxa" w:w="3000"/>
            <w:shd w:fill="F2F2F2" w:val="clear"/>
          </w:tcPr>
          <w:p>
            <w:r>
              <w:t xml:space="preserve">Full Name</w:t>
            </w:r>
          </w:p>
        </w:tc>
        <w:tc>
          <w:tcPr>
            <w:tcW w:type="dxa" w:w="6000"/>
            <w:shd w:fill="F2F2F2" w:val="clear"/>
          </w:tcPr>
          <w:p>
            <w:r>
              <w:t xml:space="preserve">BVRIT HYDERABAD College of Engineering for Women</w:t>
            </w:r>
          </w:p>
        </w:tc>
      </w:tr>
      <w:tr>
        <w:tc>
          <w:tcPr>
            <w:tcW w:type="dxa" w:w="3000"/>
            <w:shd w:fill="FFFFFF" w:val="clear"/>
          </w:tcPr>
          <w:p>
            <w:r>
              <w:t xml:space="preserve">Common Abbreviation</w:t>
            </w:r>
          </w:p>
        </w:tc>
        <w:tc>
          <w:tcPr>
            <w:tcW w:type="dxa" w:w="6000"/>
            <w:shd w:fill="FFFFFF" w:val="clear"/>
          </w:tcPr>
          <w:p>
            <w:r>
              <w:t xml:space="preserve">BVRITH / BVRIT-H</w:t>
            </w:r>
          </w:p>
        </w:tc>
      </w:tr>
      <w:tr>
        <w:tc>
          <w:tcPr>
            <w:tcW w:type="dxa" w:w="3000"/>
            <w:shd w:fill="F2F2F2" w:val="clear"/>
          </w:tcPr>
          <w:p>
            <w:r>
              <w:t xml:space="preserve">Type</w:t>
            </w:r>
          </w:p>
        </w:tc>
        <w:tc>
          <w:tcPr>
            <w:tcW w:type="dxa" w:w="6000"/>
            <w:shd w:fill="F2F2F2" w:val="clear"/>
          </w:tcPr>
          <w:p>
            <w:r>
              <w:t xml:space="preserve">Private, Autonomous, Women-only Engineering College</w:t>
            </w:r>
          </w:p>
        </w:tc>
      </w:tr>
      <w:tr>
        <w:tc>
          <w:tcPr>
            <w:tcW w:type="dxa" w:w="3000"/>
            <w:shd w:fill="FFFFFF" w:val="clear"/>
          </w:tcPr>
          <w:p>
            <w:r>
              <w:t xml:space="preserve">Established</w:t>
            </w:r>
          </w:p>
        </w:tc>
        <w:tc>
          <w:tcPr>
            <w:tcW w:type="dxa" w:w="6000"/>
            <w:shd w:fill="FFFFFF" w:val="clear"/>
          </w:tcPr>
          <w:p>
            <w:r>
              <w:t xml:space="preserve">2012</w:t>
            </w:r>
          </w:p>
        </w:tc>
      </w:tr>
      <w:tr>
        <w:tc>
          <w:tcPr>
            <w:tcW w:type="dxa" w:w="3000"/>
            <w:shd w:fill="F2F2F2" w:val="clear"/>
          </w:tcPr>
          <w:p>
            <w:r>
              <w:t xml:space="preserve">Founding Society</w:t>
            </w:r>
          </w:p>
        </w:tc>
        <w:tc>
          <w:tcPr>
            <w:tcW w:type="dxa" w:w="6000"/>
            <w:shd w:fill="F2F2F2" w:val="clear"/>
          </w:tcPr>
          <w:p>
            <w:r>
              <w:t xml:space="preserve">Sri Vishnu Educational Society (SVES), founded by Late Padma Bhushan Dr. B.V. Raju</w:t>
            </w:r>
          </w:p>
        </w:tc>
      </w:tr>
      <w:tr>
        <w:tc>
          <w:tcPr>
            <w:tcW w:type="dxa" w:w="3000"/>
            <w:shd w:fill="FFFFFF" w:val="clear"/>
          </w:tcPr>
          <w:p>
            <w:r>
              <w:t xml:space="preserve">Status</w:t>
            </w:r>
          </w:p>
        </w:tc>
        <w:tc>
          <w:tcPr>
            <w:tcW w:type="dxa" w:w="6000"/>
            <w:shd w:fill="FFFFFF" w:val="clear"/>
          </w:tcPr>
          <w:p>
            <w:r>
              <w:t xml:space="preserve">UGC Autonomous (granted from AY 2023-24, for 10 years)</w:t>
            </w:r>
          </w:p>
        </w:tc>
      </w:tr>
      <w:tr>
        <w:tc>
          <w:tcPr>
            <w:tcW w:type="dxa" w:w="3000"/>
            <w:shd w:fill="F2F2F2" w:val="clear"/>
          </w:tcPr>
          <w:p>
            <w:r>
              <w:t xml:space="preserve">Affiliation</w:t>
            </w:r>
          </w:p>
        </w:tc>
        <w:tc>
          <w:tcPr>
            <w:tcW w:type="dxa" w:w="6000"/>
            <w:shd w:fill="F2F2F2" w:val="clear"/>
          </w:tcPr>
          <w:p>
            <w:r>
              <w:t xml:space="preserve">Jawaharlal Nehru Technological University Hyderabad (JNTUH)</w:t>
            </w:r>
          </w:p>
        </w:tc>
      </w:tr>
      <w:tr>
        <w:tc>
          <w:tcPr>
            <w:tcW w:type="dxa" w:w="3000"/>
            <w:shd w:fill="FFFFFF" w:val="clear"/>
          </w:tcPr>
          <w:p>
            <w:r>
              <w:t xml:space="preserve">Approvals</w:t>
            </w:r>
          </w:p>
        </w:tc>
        <w:tc>
          <w:tcPr>
            <w:tcW w:type="dxa" w:w="6000"/>
            <w:shd w:fill="FFFFFF" w:val="clear"/>
          </w:tcPr>
          <w:p>
            <w:r>
              <w:t xml:space="preserve">AICTE approved; Govt. of Telangana approved</w:t>
            </w:r>
          </w:p>
        </w:tc>
      </w:tr>
      <w:tr>
        <w:tc>
          <w:tcPr>
            <w:tcW w:type="dxa" w:w="3000"/>
            <w:shd w:fill="F2F2F2" w:val="clear"/>
          </w:tcPr>
          <w:p>
            <w:r>
              <w:t xml:space="preserve">Accreditation (Institute)</w:t>
            </w:r>
          </w:p>
        </w:tc>
        <w:tc>
          <w:tcPr>
            <w:tcW w:type="dxa" w:w="6000"/>
            <w:shd w:fill="F2F2F2" w:val="clear"/>
          </w:tcPr>
          <w:p>
            <w:r>
              <w:t xml:space="preserve">NAAC Grade 'A' (CGPA 3.23), awarded 2020</w:t>
            </w:r>
          </w:p>
        </w:tc>
      </w:tr>
      <w:tr>
        <w:tc>
          <w:tcPr>
            <w:tcW w:type="dxa" w:w="3000"/>
            <w:shd w:fill="FFFFFF" w:val="clear"/>
          </w:tcPr>
          <w:p>
            <w:r>
              <w:t xml:space="preserve">Accreditation (Programs)</w:t>
            </w:r>
          </w:p>
        </w:tc>
        <w:tc>
          <w:tcPr>
            <w:tcW w:type="dxa" w:w="6000"/>
            <w:shd w:fill="FFFFFF" w:val="clear"/>
          </w:tcPr>
          <w:p>
            <w:r>
              <w:t xml:space="preserve">NBA accredited for EEE, ECE, CSE (UG B.Tech branches accredited in 2018; renewed 2025-28)</w:t>
            </w:r>
          </w:p>
        </w:tc>
      </w:tr>
      <w:tr>
        <w:tc>
          <w:tcPr>
            <w:tcW w:type="dxa" w:w="3000"/>
            <w:shd w:fill="F2F2F2" w:val="clear"/>
          </w:tcPr>
          <w:p>
            <w:r>
              <w:t xml:space="preserve">EAMCET/ECET College Code</w:t>
            </w:r>
          </w:p>
        </w:tc>
        <w:tc>
          <w:tcPr>
            <w:tcW w:type="dxa" w:w="6000"/>
            <w:shd w:fill="F2F2F2" w:val="clear"/>
          </w:tcPr>
          <w:p>
            <w:r>
              <w:t xml:space="preserve">BVRW</w:t>
            </w:r>
          </w:p>
        </w:tc>
      </w:tr>
      <w:tr>
        <w:tc>
          <w:tcPr>
            <w:tcW w:type="dxa" w:w="3000"/>
            <w:shd w:fill="FFFFFF" w:val="clear"/>
          </w:tcPr>
          <w:p>
            <w:r>
              <w:t xml:space="preserve">PGECET College Code</w:t>
            </w:r>
          </w:p>
        </w:tc>
        <w:tc>
          <w:tcPr>
            <w:tcW w:type="dxa" w:w="6000"/>
            <w:shd w:fill="FFFFFF" w:val="clear"/>
          </w:tcPr>
          <w:p>
            <w:r>
              <w:t xml:space="preserve">BVRW1</w:t>
            </w:r>
          </w:p>
        </w:tc>
      </w:tr>
      <w:tr>
        <w:tc>
          <w:tcPr>
            <w:tcW w:type="dxa" w:w="3000"/>
            <w:shd w:fill="F2F2F2" w:val="clear"/>
          </w:tcPr>
          <w:p>
            <w:r>
              <w:t xml:space="preserve">Location</w:t>
            </w:r>
          </w:p>
        </w:tc>
        <w:tc>
          <w:tcPr>
            <w:tcW w:type="dxa" w:w="6000"/>
            <w:shd w:fill="F2F2F2" w:val="clear"/>
          </w:tcPr>
          <w:p>
            <w:r>
              <w:t xml:space="preserve">Plot No. 8-5/4, Rajiv Gandhi Nagar Colony, Nizampet Road, Bachupally, Hyderabad – 500090, Telangana, India</w:t>
            </w:r>
          </w:p>
        </w:tc>
      </w:tr>
      <w:tr>
        <w:tc>
          <w:tcPr>
            <w:tcW w:type="dxa" w:w="3000"/>
            <w:shd w:fill="FFFFFF" w:val="clear"/>
          </w:tcPr>
          <w:p>
            <w:r>
              <w:t xml:space="preserve">Campus Name (within SVES group)</w:t>
            </w:r>
          </w:p>
        </w:tc>
        <w:tc>
          <w:tcPr>
            <w:tcW w:type="dxa" w:w="6000"/>
            <w:shd w:fill="FFFFFF" w:val="clear"/>
          </w:tcPr>
          <w:p>
            <w:r>
              <w:t xml:space="preserve">Valley Vista campus</w:t>
            </w:r>
          </w:p>
        </w:tc>
      </w:tr>
      <w:tr>
        <w:tc>
          <w:tcPr>
            <w:tcW w:type="dxa" w:w="3000"/>
            <w:shd w:fill="F2F2F2" w:val="clear"/>
          </w:tcPr>
          <w:p>
            <w:r>
              <w:t xml:space="preserve">Phone</w:t>
            </w:r>
          </w:p>
        </w:tc>
        <w:tc>
          <w:tcPr>
            <w:tcW w:type="dxa" w:w="6000"/>
            <w:shd w:fill="F2F2F2" w:val="clear"/>
          </w:tcPr>
          <w:p>
            <w:r>
              <w:t xml:space="preserve">+91 40 4241 7773</w:t>
            </w:r>
          </w:p>
        </w:tc>
      </w:tr>
      <w:tr>
        <w:tc>
          <w:tcPr>
            <w:tcW w:type="dxa" w:w="3000"/>
            <w:shd w:fill="FFFFFF" w:val="clear"/>
          </w:tcPr>
          <w:p>
            <w:r>
              <w:t xml:space="preserve">Email</w:t>
            </w:r>
          </w:p>
        </w:tc>
        <w:tc>
          <w:tcPr>
            <w:tcW w:type="dxa" w:w="6000"/>
            <w:shd w:fill="FFFFFF" w:val="clear"/>
          </w:tcPr>
          <w:p>
            <w:r>
              <w:t xml:space="preserve">info@bvrithyderabad.edu.in | principal@bvrithyderabad.edu.in</w:t>
            </w:r>
          </w:p>
        </w:tc>
      </w:tr>
      <w:tr>
        <w:tc>
          <w:tcPr>
            <w:tcW w:type="dxa" w:w="3000"/>
            <w:shd w:fill="F2F2F2" w:val="clear"/>
          </w:tcPr>
          <w:p>
            <w:r>
              <w:t xml:space="preserve">Website</w:t>
            </w:r>
          </w:p>
        </w:tc>
        <w:tc>
          <w:tcPr>
            <w:tcW w:type="dxa" w:w="6000"/>
            <w:shd w:fill="F2F2F2" w:val="clear"/>
          </w:tcPr>
          <w:p>
            <w:r>
              <w:t xml:space="preserve">https://bvrithyderabad.edu.in/</w:t>
            </w:r>
          </w:p>
        </w:tc>
      </w:tr>
      <w:tr>
        <w:tc>
          <w:tcPr>
            <w:tcW w:type="dxa" w:w="3000"/>
            <w:shd w:fill="FFFFFF" w:val="clear"/>
          </w:tcPr>
          <w:p>
            <w:r>
              <w:t xml:space="preserve">Sister/related domain</w:t>
            </w:r>
          </w:p>
        </w:tc>
        <w:tc>
          <w:tcPr>
            <w:tcW w:type="dxa" w:w="6000"/>
            <w:shd w:fill="FFFFFF" w:val="clear"/>
          </w:tcPr>
          <w:p>
            <w:r>
              <w:t xml:space="preserve">https://bvrithyderabad.ac.in/</w:t>
            </w:r>
          </w:p>
        </w:tc>
      </w:tr>
      <w:tr>
        <w:tc>
          <w:tcPr>
            <w:tcW w:type="dxa" w:w="3000"/>
            <w:shd w:fill="F2F2F2" w:val="clear"/>
          </w:tcPr>
          <w:p>
            <w:r>
              <w:t xml:space="preserve">LinkedIn</w:t>
            </w:r>
          </w:p>
        </w:tc>
        <w:tc>
          <w:tcPr>
            <w:tcW w:type="dxa" w:w="6000"/>
            <w:shd w:fill="F2F2F2" w:val="clear"/>
          </w:tcPr>
          <w:p>
            <w:r>
              <w:t xml:space="preserve">linkedin.com/school/bvrit-hyderabad</w:t>
            </w:r>
          </w:p>
        </w:tc>
      </w:tr>
      <w:tr>
        <w:tc>
          <w:tcPr>
            <w:tcW w:type="dxa" w:w="3000"/>
            <w:shd w:fill="FFFFFF" w:val="clear"/>
          </w:tcPr>
          <w:p>
            <w:r>
              <w:t xml:space="preserve">Instagram</w:t>
            </w:r>
          </w:p>
        </w:tc>
        <w:tc>
          <w:tcPr>
            <w:tcW w:type="dxa" w:w="6000"/>
            <w:shd w:fill="FFFFFF" w:val="clear"/>
          </w:tcPr>
          <w:p>
            <w:r>
              <w:t xml:space="preserve">instagram.com/bvrit_hyderabad_</w:t>
            </w:r>
          </w:p>
        </w:tc>
      </w:tr>
      <w:tr>
        <w:tc>
          <w:tcPr>
            <w:tcW w:type="dxa" w:w="3000"/>
            <w:shd w:fill="F2F2F2" w:val="clear"/>
          </w:tcPr>
          <w:p>
            <w:r>
              <w:t xml:space="preserve">YouTube</w:t>
            </w:r>
          </w:p>
        </w:tc>
        <w:tc>
          <w:tcPr>
            <w:tcW w:type="dxa" w:w="6000"/>
            <w:shd w:fill="F2F2F2" w:val="clear"/>
          </w:tcPr>
          <w:p>
            <w:r>
              <w:t xml:space="preserve">youtube.com/@BvritHyderabadWomen</w:t>
            </w:r>
          </w:p>
        </w:tc>
      </w:tr>
      <w:tr>
        <w:tc>
          <w:tcPr>
            <w:tcW w:type="dxa" w:w="3000"/>
            <w:shd w:fill="FFFFFF" w:val="clear"/>
          </w:tcPr>
          <w:p>
            <w:r>
              <w:t xml:space="preserve">Facebook</w:t>
            </w:r>
          </w:p>
        </w:tc>
        <w:tc>
          <w:tcPr>
            <w:tcW w:type="dxa" w:w="6000"/>
            <w:shd w:fill="FFFFFF" w:val="clear"/>
          </w:tcPr>
          <w:p>
            <w:r>
              <w:t xml:space="preserve">facebook.com/BvritHyderabad</w:t>
            </w:r>
          </w:p>
        </w:tc>
      </w:tr>
      <w:tr>
        <w:tc>
          <w:tcPr>
            <w:tcW w:type="dxa" w:w="3000"/>
            <w:shd w:fill="F2F2F2" w:val="clear"/>
          </w:tcPr>
          <w:p>
            <w:r>
              <w:t xml:space="preserve">X (Twitter)</w:t>
            </w:r>
          </w:p>
        </w:tc>
        <w:tc>
          <w:tcPr>
            <w:tcW w:type="dxa" w:w="6000"/>
            <w:shd w:fill="F2F2F2" w:val="clear"/>
          </w:tcPr>
          <w:p>
            <w:r>
              <w:t xml:space="preserve">x.com/bvrithyderabad</w:t>
            </w:r>
          </w:p>
        </w:tc>
      </w:tr>
      <w:tr>
        <w:tc>
          <w:tcPr>
            <w:tcW w:type="dxa" w:w="3000"/>
            <w:shd w:fill="FFFFFF" w:val="clear"/>
          </w:tcPr>
          <w:p>
            <w:r>
              <w:t xml:space="preserve">Admissions Helpline</w:t>
            </w:r>
          </w:p>
        </w:tc>
        <w:tc>
          <w:tcPr>
            <w:tcW w:type="dxa" w:w="6000"/>
            <w:shd w:fill="FFFFFF" w:val="clear"/>
          </w:tcPr>
          <w:p>
            <w:r>
              <w:t xml:space="preserve">Dr J. Manoj Kumar (Professor i/c Admissions) — 92471 64714</w:t>
            </w:r>
          </w:p>
        </w:tc>
      </w:tr>
    </w:tbl>
    <w:p>
      <w:pPr>
        <w:spacing w:after="120"/>
      </w:pPr>
      <w:r>
        <w:t xml:space="preserve"/>
      </w:r>
    </w:p>
    <w:p>
      <w:pPr>
        <w:spacing w:after="120"/>
      </w:pPr>
      <w:r>
        <w:t xml:space="preserve">BVRIT HYDERABAD College of Engineering for Women is the youngest institution under the Sri Vishnu Educational Society (SVES) umbrella, established specifically to empower women to pursue engineering careers. It offers 4 UG B.Tech programs (CSE, CSE-AIML, ECE, EEE) with a total intake of 660 seats, and 3 PG M.Tech programs (Data Sciences, CSE, VLSI Design). It also has PhD research centres in ECE (VLSI-Communications) and CSE.</w:t>
      </w:r>
    </w:p>
    <w:p>
      <w:pPr>
        <w:pStyle w:val="Heading2"/>
        <w:spacing w:after="150" w:before="300"/>
      </w:pPr>
      <w:r>
        <w:t xml:space="preserve">Sample Q&amp;A</w:t>
      </w:r>
    </w:p>
    <w:p>
      <w:pPr>
        <w:spacing w:after="40" w:before="150"/>
      </w:pPr>
      <w:r>
        <w:rPr>
          <w:b/>
          <w:bCs/>
        </w:rPr>
        <w:t xml:space="preserve">Q: What is BVRIT Hyderabad?</w:t>
      </w:r>
    </w:p>
    <w:p>
      <w:pPr>
        <w:spacing w:after="120"/>
      </w:pPr>
      <w:r>
        <w:t xml:space="preserve">A: BVRIT HYDERABAD College of Engineering for Women (BVRITH) is a private, autonomous, women-only engineering college in Bachupally, Hyderabad, established in 2012 under the Sri Vishnu Educational Society. It is NAAC 'A' Grade accredited and NBA accredited for EEE, ECE and CSE, and affiliated to JNTUH.</w:t>
      </w:r>
    </w:p>
    <w:p>
      <w:pPr>
        <w:spacing w:after="40" w:before="150"/>
      </w:pPr>
      <w:r>
        <w:rPr>
          <w:b/>
          <w:bCs/>
        </w:rPr>
        <w:t xml:space="preserve">Q: Is BVRIT Hyderabad a women-only college?</w:t>
      </w:r>
    </w:p>
    <w:p>
      <w:pPr>
        <w:spacing w:after="120"/>
      </w:pPr>
      <w:r>
        <w:t xml:space="preserve">A: Yes. BVRITH was established specifically to empower women to pursue engineering education and careers; it admits only women students.</w:t>
      </w:r>
    </w:p>
    <w:p>
      <w:pPr>
        <w:spacing w:after="40" w:before="150"/>
      </w:pPr>
      <w:r>
        <w:rPr>
          <w:b/>
          <w:bCs/>
        </w:rPr>
        <w:t xml:space="preserve">Q: What is the EAMCET code for BVRIT Hyderabad?</w:t>
      </w:r>
    </w:p>
    <w:p>
      <w:pPr>
        <w:spacing w:after="120"/>
      </w:pPr>
      <w:r>
        <w:t xml:space="preserve">A: The EAMCET/ECET college code is BVRW, and the PGECET code is BVRW1.</w:t>
      </w:r>
    </w:p>
    <w:p>
      <w:pPr>
        <w:spacing w:after="40" w:before="150"/>
      </w:pPr>
      <w:r>
        <w:rPr>
          <w:b/>
          <w:bCs/>
        </w:rPr>
        <w:t xml:space="preserve">Q: Where is BVRIT Hyderabad located?</w:t>
      </w:r>
    </w:p>
    <w:p>
      <w:pPr>
        <w:spacing w:after="120"/>
      </w:pPr>
      <w:r>
        <w:t xml:space="preserve">A: Plot No. 8-5/4, Rajiv Gandhi Nagar Colony, Nizampet Road, Bachupally, Hyderabad – 500090, Telangana.</w:t>
      </w:r>
    </w:p>
    <w:p>
      <w:r>
        <w:br w:type="page"/>
      </w:r>
    </w:p>
    <w:p>
      <w:pPr>
        <w:pStyle w:val="Heading1"/>
        <w:spacing w:after="200" w:before="400"/>
      </w:pPr>
      <w:r>
        <w:t xml:space="preserve">2. History, Vision, Mission &amp; Core Values</w:t>
      </w:r>
    </w:p>
    <w:p>
      <w:pPr>
        <w:pStyle w:val="Heading2"/>
        <w:spacing w:after="150" w:before="300"/>
      </w:pPr>
      <w:r>
        <w:t xml:space="preserve">History</w:t>
      </w:r>
    </w:p>
    <w:p>
      <w:pPr>
        <w:spacing w:after="120"/>
      </w:pPr>
      <w:r>
        <w:t xml:space="preserve">BVRIT HYDERABAD College of Engineering for Women was established in 2012 with the clear vision and mission to empower women to aspire for better careers. It is the youngest offspring of the Sri Vishnu Educational Society (SVES), founded by Chairman Sri K.V. Vishnu Raju. Despite being a relatively new college, its very first graduating batch achieved exceptional results, quickly establishing BVRITH as one of the most sought-after engineering colleges for women in Hyderabad.</w:t>
      </w:r>
    </w:p>
    <w:p>
      <w:pPr>
        <w:pStyle w:val="Heading2"/>
        <w:spacing w:after="150" w:before="300"/>
      </w:pPr>
      <w:r>
        <w:t xml:space="preserve">Vision</w:t>
      </w:r>
    </w:p>
    <w:p>
      <w:pPr>
        <w:spacing w:after="120"/>
      </w:pPr>
      <w:r>
        <w:t xml:space="preserve">"To emerge as the best among the institutes of technology and research in the country dedicated to the cause of promoting quality technical education."</w:t>
      </w:r>
    </w:p>
    <w:p>
      <w:pPr>
        <w:pStyle w:val="Heading2"/>
        <w:spacing w:after="150" w:before="300"/>
      </w:pPr>
      <w:r>
        <w:t xml:space="preserve">Mission</w:t>
      </w:r>
    </w:p>
    <w:p>
      <w:pPr>
        <w:pStyle w:val="ListParagraph"/>
        <w:numPr>
          <w:ilvl w:val="0"/>
          <w:numId w:val="1"/>
        </w:numPr>
        <w:spacing w:after="60"/>
      </w:pPr>
      <w:r>
        <w:t xml:space="preserve">Achieve academic excellence through innovative learning practices.</w:t>
      </w:r>
    </w:p>
    <w:p>
      <w:pPr>
        <w:pStyle w:val="ListParagraph"/>
        <w:numPr>
          <w:ilvl w:val="0"/>
          <w:numId w:val="1"/>
        </w:numPr>
        <w:spacing w:after="60"/>
      </w:pPr>
      <w:r>
        <w:t xml:space="preserve">Enhance intellectual ability and technical competency for a successful career.</w:t>
      </w:r>
    </w:p>
    <w:p>
      <w:pPr>
        <w:pStyle w:val="ListParagraph"/>
        <w:numPr>
          <w:ilvl w:val="0"/>
          <w:numId w:val="1"/>
        </w:numPr>
        <w:spacing w:after="60"/>
      </w:pPr>
      <w:r>
        <w:t xml:space="preserve">Encourage research and innovation.</w:t>
      </w:r>
    </w:p>
    <w:p>
      <w:pPr>
        <w:pStyle w:val="ListParagraph"/>
        <w:numPr>
          <w:ilvl w:val="0"/>
          <w:numId w:val="1"/>
        </w:numPr>
        <w:spacing w:after="60"/>
      </w:pPr>
      <w:r>
        <w:t xml:space="preserve">Nurture students towards holistic development with emphasis on leadership skills, life skills and human values.</w:t>
      </w:r>
    </w:p>
    <w:p>
      <w:pPr>
        <w:pStyle w:val="Heading2"/>
        <w:spacing w:after="150" w:before="300"/>
      </w:pPr>
      <w:r>
        <w:t xml:space="preserve">Core Values</w:t>
      </w:r>
    </w:p>
    <w:p>
      <w:pPr>
        <w:pStyle w:val="Heading3"/>
        <w:spacing w:after="100" w:before="200"/>
      </w:pPr>
      <w:r>
        <w:t xml:space="preserve">Holistic Development</w:t>
      </w:r>
    </w:p>
    <w:p>
      <w:pPr>
        <w:spacing w:after="120"/>
      </w:pPr>
      <w:r>
        <w:t xml:space="preserve">Focus beyond academics — sports, social service, cultural clubs (art, music), internships and mentorships with industry for real-world exposure.</w:t>
      </w:r>
    </w:p>
    <w:p>
      <w:pPr>
        <w:pStyle w:val="Heading3"/>
        <w:spacing w:after="100" w:before="200"/>
      </w:pPr>
      <w:r>
        <w:t xml:space="preserve">Excellence in Education</w:t>
      </w:r>
    </w:p>
    <w:p>
      <w:pPr>
        <w:spacing w:after="120"/>
      </w:pPr>
      <w:r>
        <w:t xml:space="preserve">Forward-thinking, scientifically trained faculty and motivational/intellectual outcome-based learning models.</w:t>
      </w:r>
    </w:p>
    <w:p>
      <w:pPr>
        <w:pStyle w:val="Heading3"/>
        <w:spacing w:after="100" w:before="200"/>
      </w:pPr>
      <w:r>
        <w:t xml:space="preserve">Women Empowerment</w:t>
      </w:r>
    </w:p>
    <w:p>
      <w:pPr>
        <w:spacing w:after="120"/>
      </w:pPr>
      <w:r>
        <w:t xml:space="preserve">Founded on the belief "Educate a woman and you educate a Family" — providing industry exposure, moral support and mentoring to create future women leaders.</w:t>
      </w:r>
    </w:p>
    <w:p>
      <w:pPr>
        <w:pStyle w:val="Heading3"/>
        <w:spacing w:after="100" w:before="200"/>
      </w:pPr>
      <w:r>
        <w:t xml:space="preserve">Integrity</w:t>
      </w:r>
    </w:p>
    <w:p>
      <w:pPr>
        <w:spacing w:after="120"/>
      </w:pPr>
      <w:r>
        <w:t xml:space="preserve">Ethical practices, adherence to law, fairness to staff, students and stakeholders.</w:t>
      </w:r>
    </w:p>
    <w:p>
      <w:pPr>
        <w:pStyle w:val="Heading3"/>
        <w:spacing w:after="100" w:before="200"/>
      </w:pPr>
      <w:r>
        <w:t xml:space="preserve">Social Responsibility</w:t>
      </w:r>
    </w:p>
    <w:p>
      <w:pPr>
        <w:spacing w:after="120"/>
      </w:pPr>
      <w:r>
        <w:t xml:space="preserve">Embracing women's empowerment while contributing to the surrounding community.</w:t>
      </w:r>
    </w:p>
    <w:p>
      <w:pPr>
        <w:pStyle w:val="Heading3"/>
        <w:spacing w:after="100" w:before="200"/>
      </w:pPr>
      <w:r>
        <w:t xml:space="preserve">Accountability &amp; Transparency</w:t>
      </w:r>
    </w:p>
    <w:p>
      <w:pPr>
        <w:spacing w:after="120"/>
      </w:pPr>
      <w:r>
        <w:t xml:space="preserve">Transparent processes across all levels of the organization.</w:t>
      </w:r>
    </w:p>
    <w:p>
      <w:pPr>
        <w:pStyle w:val="Heading3"/>
        <w:spacing w:after="100" w:before="200"/>
      </w:pPr>
      <w:r>
        <w:t xml:space="preserve">Freedom of Expression</w:t>
      </w:r>
    </w:p>
    <w:p>
      <w:pPr>
        <w:spacing w:after="120"/>
      </w:pPr>
      <w:r>
        <w:t xml:space="preserve">Encouraging open expression of opinions and suggestions without inhibition.</w:t>
      </w:r>
    </w:p>
    <w:p>
      <w:pPr>
        <w:pStyle w:val="Heading2"/>
        <w:spacing w:after="150" w:before="300"/>
      </w:pPr>
      <w:r>
        <w:t xml:space="preserve">Notable Rankings &amp; Recognitions</w:t>
      </w:r>
    </w:p>
    <w:p>
      <w:pPr>
        <w:pStyle w:val="ListParagraph"/>
        <w:numPr>
          <w:ilvl w:val="0"/>
          <w:numId w:val="1"/>
        </w:numPr>
        <w:spacing w:after="60"/>
      </w:pPr>
      <w:r>
        <w:t xml:space="preserve">Ranked/recognized by AICTE for its Best Practices.</w:t>
      </w:r>
    </w:p>
    <w:p>
      <w:pPr>
        <w:pStyle w:val="ListParagraph"/>
        <w:numPr>
          <w:ilvl w:val="0"/>
          <w:numId w:val="1"/>
        </w:numPr>
        <w:spacing w:after="60"/>
      </w:pPr>
      <w:r>
        <w:t xml:space="preserve">All 4 branches (CSE, ECE, IT &amp; EEE) NBA accredited in 2018; NAAC 'A' grade (CGPA 3.23) in 2020.</w:t>
      </w:r>
    </w:p>
    <w:p>
      <w:pPr>
        <w:pStyle w:val="ListParagraph"/>
        <w:numPr>
          <w:ilvl w:val="0"/>
          <w:numId w:val="1"/>
        </w:numPr>
        <w:spacing w:after="60"/>
      </w:pPr>
      <w:r>
        <w:t xml:space="preserve">Ranked by NIRF for three consecutive years — 2019, 2020 and 2021.</w:t>
      </w:r>
    </w:p>
    <w:p>
      <w:pPr>
        <w:pStyle w:val="ListParagraph"/>
        <w:numPr>
          <w:ilvl w:val="0"/>
          <w:numId w:val="1"/>
        </w:numPr>
        <w:spacing w:after="60"/>
      </w:pPr>
      <w:r>
        <w:t xml:space="preserve">Ranked by ARIIA-2020 in Band B (26th to 50th).</w:t>
      </w:r>
    </w:p>
    <w:p>
      <w:pPr>
        <w:pStyle w:val="ListParagraph"/>
        <w:numPr>
          <w:ilvl w:val="0"/>
          <w:numId w:val="1"/>
        </w:numPr>
        <w:spacing w:after="60"/>
      </w:pPr>
      <w:r>
        <w:t xml:space="preserve">IMC Ramakrishna Bajaj National Quality Award (Education Category).</w:t>
      </w:r>
    </w:p>
    <w:p>
      <w:pPr>
        <w:pStyle w:val="ListParagraph"/>
        <w:numPr>
          <w:ilvl w:val="0"/>
          <w:numId w:val="1"/>
        </w:numPr>
        <w:spacing w:after="60"/>
      </w:pPr>
      <w:r>
        <w:t xml:space="preserve">Deewang Mehtha Education Leadership Award (by IPE).</w:t>
      </w:r>
    </w:p>
    <w:p>
      <w:pPr>
        <w:pStyle w:val="ListParagraph"/>
        <w:numPr>
          <w:ilvl w:val="0"/>
          <w:numId w:val="1"/>
        </w:numPr>
        <w:spacing w:after="60"/>
      </w:pPr>
      <w:r>
        <w:t xml:space="preserve">"Learning Innovation Award" by TalentSprint.</w:t>
      </w:r>
    </w:p>
    <w:p>
      <w:pPr>
        <w:pStyle w:val="ListParagraph"/>
        <w:numPr>
          <w:ilvl w:val="0"/>
          <w:numId w:val="1"/>
        </w:numPr>
        <w:spacing w:after="60"/>
      </w:pPr>
      <w:r>
        <w:t xml:space="preserve">"Top 20 Performing Colleges" by IBM for TGMC.</w:t>
      </w:r>
    </w:p>
    <w:p>
      <w:pPr>
        <w:pStyle w:val="ListParagraph"/>
        <w:numPr>
          <w:ilvl w:val="0"/>
          <w:numId w:val="1"/>
        </w:numPr>
        <w:spacing w:after="60"/>
      </w:pPr>
      <w:r>
        <w:t xml:space="preserve">"Best Emerging College in Telangana 2018" by Stumag.</w:t>
      </w:r>
    </w:p>
    <w:p>
      <w:pPr>
        <w:pStyle w:val="ListParagraph"/>
        <w:numPr>
          <w:ilvl w:val="0"/>
          <w:numId w:val="1"/>
        </w:numPr>
        <w:spacing w:after="60"/>
      </w:pPr>
      <w:r>
        <w:t xml:space="preserve">Entered the Asia Book of Records (7 March 2018) for the largest Mental Health Peer Counseling event for Women.</w:t>
      </w:r>
    </w:p>
    <w:p>
      <w:pPr>
        <w:pStyle w:val="ListParagraph"/>
        <w:numPr>
          <w:ilvl w:val="0"/>
          <w:numId w:val="1"/>
        </w:numPr>
        <w:spacing w:after="60"/>
      </w:pPr>
      <w:r>
        <w:t xml:space="preserve">First college to initiate mentorship programs with top MNCs such as Microsoft, Amazon, Qualcomm.</w:t>
      </w:r>
    </w:p>
    <w:p>
      <w:pPr>
        <w:pStyle w:val="ListParagraph"/>
        <w:numPr>
          <w:ilvl w:val="0"/>
          <w:numId w:val="1"/>
        </w:numPr>
        <w:spacing w:after="60"/>
      </w:pPr>
      <w:r>
        <w:t xml:space="preserve">Two JNTUH University Gold Medals won in consecutive years (out of the first three graduating batches).</w:t>
      </w:r>
    </w:p>
    <w:p>
      <w:r>
        <w:br w:type="page"/>
      </w:r>
    </w:p>
    <w:p>
      <w:pPr>
        <w:pStyle w:val="Heading1"/>
        <w:spacing w:after="200" w:before="400"/>
      </w:pPr>
      <w:r>
        <w:t xml:space="preserve">3. Sri Vishnu Educational Society (SVES) &amp; Sister Institutions</w:t>
      </w:r>
    </w:p>
    <w:p>
      <w:pPr>
        <w:spacing w:after="120"/>
      </w:pPr>
      <w:r>
        <w:t xml:space="preserve">Sri Vishnu Educational Society (SVES) is the parent trust that runs BVRIT Hyderabad and a wider group of institutions founded by Late Padma Bhushan Dr. B.V. Raju. SVES also runs the Dr. B.V. Raju Foundation, which built schools, elementary schools, mahila mandals, a kalyanamandapam and veterinary hospitals in villages without government/private funding.</w:t>
      </w:r>
    </w:p>
    <w:p>
      <w:pPr>
        <w:pStyle w:val="Heading2"/>
        <w:spacing w:after="150" w:before="300"/>
      </w:pPr>
      <w:r>
        <w:t xml:space="preserve">SVES Registered/Head Office</w:t>
      </w:r>
    </w:p>
    <w:p>
      <w:pPr>
        <w:spacing w:after="120"/>
      </w:pPr>
      <w:r>
        <w:t xml:space="preserve">Anjani Vishnu Centre, Plot No. 7 &amp; 8, Ist Floor, Nagarjuna Hills, Punjagutta, Hyderabad – 500 082. Phone/Fax: +91 40 40334848.</w:t>
      </w:r>
    </w:p>
    <w:p>
      <w:pPr>
        <w:pStyle w:val="Heading2"/>
        <w:spacing w:after="150" w:before="300"/>
      </w:pPr>
      <w:r>
        <w:t xml:space="preserve">Sister Institutions under SVES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E4B7A" w:val="clear"/>
          </w:tcPr>
          <w:p>
            <w:r>
              <w:rPr>
                <w:b/>
                <w:bCs/>
                <w:color w:val="FFFFFF"/>
              </w:rPr>
              <w:t xml:space="preserve">Institution</w:t>
            </w:r>
          </w:p>
        </w:tc>
        <w:tc>
          <w:tcPr>
            <w:tcW w:type="dxa" w:w="3000"/>
            <w:shd w:fill="2E4B7A" w:val="clear"/>
          </w:tcPr>
          <w:p>
            <w:r>
              <w:rPr>
                <w:b/>
                <w:bCs/>
                <w:color w:val="FFFFFF"/>
              </w:rPr>
              <w:t xml:space="preserve">Campus</w:t>
            </w:r>
          </w:p>
        </w:tc>
      </w:tr>
      <w:tr>
        <w:tc>
          <w:tcPr>
            <w:tcW w:type="dxa" w:w="6000"/>
            <w:shd w:fill="F2F2F2" w:val="clear"/>
          </w:tcPr>
          <w:p>
            <w:r>
              <w:t xml:space="preserve">B V Raju Institute of Technology (BVRIT), Narsapur</w:t>
            </w:r>
          </w:p>
        </w:tc>
        <w:tc>
          <w:tcPr>
            <w:tcW w:type="dxa" w:w="3000"/>
            <w:shd w:fill="F2F2F2" w:val="clear"/>
          </w:tcPr>
          <w:p>
            <w:r>
              <w:t xml:space="preserve">Orchard Park</w:t>
            </w:r>
          </w:p>
        </w:tc>
      </w:tr>
      <w:tr>
        <w:tc>
          <w:tcPr>
            <w:tcW w:type="dxa" w:w="6000"/>
            <w:shd w:fill="FFFFFF" w:val="clear"/>
          </w:tcPr>
          <w:p>
            <w:r>
              <w:t xml:space="preserve">BVRIT HYDERABAD College of Engineering for Women</w:t>
            </w:r>
          </w:p>
        </w:tc>
        <w:tc>
          <w:tcPr>
            <w:tcW w:type="dxa" w:w="3000"/>
            <w:shd w:fill="FFFFFF" w:val="clear"/>
          </w:tcPr>
          <w:p>
            <w:r>
              <w:t xml:space="preserve">Valley Vista</w:t>
            </w:r>
          </w:p>
        </w:tc>
      </w:tr>
      <w:tr>
        <w:tc>
          <w:tcPr>
            <w:tcW w:type="dxa" w:w="6000"/>
            <w:shd w:fill="F2F2F2" w:val="clear"/>
          </w:tcPr>
          <w:p>
            <w:r>
              <w:t xml:space="preserve">Shri Vishnu Engineering College for Women (SVECW), Bhimavaram</w:t>
            </w:r>
          </w:p>
        </w:tc>
        <w:tc>
          <w:tcPr>
            <w:tcW w:type="dxa" w:w="3000"/>
            <w:shd w:fill="F2F2F2" w:val="clear"/>
          </w:tcPr>
          <w:p>
            <w:r>
              <w:t xml:space="preserve">Green Meadows</w:t>
            </w:r>
          </w:p>
        </w:tc>
      </w:tr>
      <w:tr>
        <w:tc>
          <w:tcPr>
            <w:tcW w:type="dxa" w:w="6000"/>
            <w:shd w:fill="FFFFFF" w:val="clear"/>
          </w:tcPr>
          <w:p>
            <w:r>
              <w:t xml:space="preserve">Vishnu Institute of Technology (VITB), Bhimavaram</w:t>
            </w:r>
          </w:p>
        </w:tc>
        <w:tc>
          <w:tcPr>
            <w:tcW w:type="dxa" w:w="3000"/>
            <w:shd w:fill="FFFFFF" w:val="clear"/>
          </w:tcPr>
          <w:p>
            <w:r>
              <w:t xml:space="preserve">Green Meadows</w:t>
            </w:r>
          </w:p>
        </w:tc>
      </w:tr>
      <w:tr>
        <w:tc>
          <w:tcPr>
            <w:tcW w:type="dxa" w:w="6000"/>
            <w:shd w:fill="F2F2F2" w:val="clear"/>
          </w:tcPr>
          <w:p>
            <w:r>
              <w:t xml:space="preserve">Vishnu Institute of Pharmaceutical Education and Research (VIPER)</w:t>
            </w:r>
          </w:p>
        </w:tc>
        <w:tc>
          <w:tcPr>
            <w:tcW w:type="dxa" w:w="3000"/>
            <w:shd w:fill="F2F2F2" w:val="clear"/>
          </w:tcPr>
          <w:p>
            <w:r>
              <w:t xml:space="preserve">Orchard Park</w:t>
            </w:r>
          </w:p>
        </w:tc>
      </w:tr>
      <w:tr>
        <w:tc>
          <w:tcPr>
            <w:tcW w:type="dxa" w:w="6000"/>
            <w:shd w:fill="FFFFFF" w:val="clear"/>
          </w:tcPr>
          <w:p>
            <w:r>
              <w:t xml:space="preserve">Vishnu Dental College &amp; Hospital</w:t>
            </w:r>
          </w:p>
        </w:tc>
        <w:tc>
          <w:tcPr>
            <w:tcW w:type="dxa" w:w="3000"/>
            <w:shd w:fill="FFFFFF" w:val="clear"/>
          </w:tcPr>
          <w:p>
            <w:r>
              <w:t xml:space="preserve">Green Meadows</w:t>
            </w:r>
          </w:p>
        </w:tc>
      </w:tr>
      <w:tr>
        <w:tc>
          <w:tcPr>
            <w:tcW w:type="dxa" w:w="6000"/>
            <w:shd w:fill="F2F2F2" w:val="clear"/>
          </w:tcPr>
          <w:p>
            <w:r>
              <w:t xml:space="preserve">Shri Vishnu College of Pharmacy</w:t>
            </w:r>
          </w:p>
        </w:tc>
        <w:tc>
          <w:tcPr>
            <w:tcW w:type="dxa" w:w="3000"/>
            <w:shd w:fill="F2F2F2" w:val="clear"/>
          </w:tcPr>
          <w:p>
            <w:r>
              <w:t xml:space="preserve">Green Meadows</w:t>
            </w:r>
          </w:p>
        </w:tc>
      </w:tr>
      <w:tr>
        <w:tc>
          <w:tcPr>
            <w:tcW w:type="dxa" w:w="6000"/>
            <w:shd w:fill="FFFFFF" w:val="clear"/>
          </w:tcPr>
          <w:p>
            <w:r>
              <w:t xml:space="preserve">Smt. B Seetha Polytechnic College</w:t>
            </w:r>
          </w:p>
        </w:tc>
        <w:tc>
          <w:tcPr>
            <w:tcW w:type="dxa" w:w="3000"/>
            <w:shd w:fill="FFFFFF" w:val="clear"/>
          </w:tcPr>
          <w:p>
            <w:r>
              <w:t xml:space="preserve">Green Meadows</w:t>
            </w:r>
          </w:p>
        </w:tc>
      </w:tr>
      <w:tr>
        <w:tc>
          <w:tcPr>
            <w:tcW w:type="dxa" w:w="6000"/>
            <w:shd w:fill="F2F2F2" w:val="clear"/>
          </w:tcPr>
          <w:p>
            <w:r>
              <w:t xml:space="preserve">B.V. Raju Institute of Computer Education (BVRICE)</w:t>
            </w:r>
          </w:p>
        </w:tc>
        <w:tc>
          <w:tcPr>
            <w:tcW w:type="dxa" w:w="3000"/>
            <w:shd w:fill="F2F2F2" w:val="clear"/>
          </w:tcPr>
          <w:p>
            <w:r>
              <w:t xml:space="preserve">Green Meadows</w:t>
            </w:r>
          </w:p>
        </w:tc>
      </w:tr>
      <w:tr>
        <w:tc>
          <w:tcPr>
            <w:tcW w:type="dxa" w:w="6000"/>
            <w:shd w:fill="FFFFFF" w:val="clear"/>
          </w:tcPr>
          <w:p>
            <w:r>
              <w:t xml:space="preserve">Vishnu School / Vishnu Public School, Bhimavaram &amp; Narsapur</w:t>
            </w:r>
          </w:p>
        </w:tc>
        <w:tc>
          <w:tcPr>
            <w:tcW w:type="dxa" w:w="3000"/>
            <w:shd w:fill="FFFFFF" w:val="clear"/>
          </w:tcPr>
          <w:p>
            <w:r>
              <w:t xml:space="preserve">Green Meadows / Orchard Park</w:t>
            </w:r>
          </w:p>
        </w:tc>
      </w:tr>
      <w:tr>
        <w:tc>
          <w:tcPr>
            <w:tcW w:type="dxa" w:w="6000"/>
            <w:shd w:fill="F2F2F2" w:val="clear"/>
          </w:tcPr>
          <w:p>
            <w:r>
              <w:t xml:space="preserve">Vishnu Educational Development and Innovation Centre (VEDIC)</w:t>
            </w:r>
          </w:p>
        </w:tc>
        <w:tc>
          <w:tcPr>
            <w:tcW w:type="dxa" w:w="3000"/>
            <w:shd w:fill="F2F2F2" w:val="clear"/>
          </w:tcPr>
          <w:p>
            <w:r>
              <w:t xml:space="preserve">Lake View</w:t>
            </w:r>
          </w:p>
        </w:tc>
      </w:tr>
    </w:tbl>
    <w:p>
      <w:r>
        <w:br w:type="page"/>
      </w:r>
    </w:p>
    <w:p>
      <w:pPr>
        <w:pStyle w:val="Heading1"/>
        <w:spacing w:after="200" w:before="400"/>
      </w:pPr>
      <w:r>
        <w:t xml:space="preserve">4. Leadership</w:t>
      </w:r>
    </w:p>
    <w:p>
      <w:pPr>
        <w:pStyle w:val="Heading2"/>
        <w:spacing w:after="150" w:before="300"/>
      </w:pPr>
      <w:r>
        <w:t xml:space="preserve">Founder Chairman — Late Dr. B.V. Raju (Padma Bhushan)</w:t>
      </w:r>
    </w:p>
    <w:p>
      <w:pPr>
        <w:spacing w:after="120"/>
      </w:pPr>
      <w:r>
        <w:t xml:space="preserve">Founder of Dr. B.V. Raju Foundation and the Sri Vishnu Educational Society. Began his career as a low-grade employee in the cement industry and rose to become Managing Director &amp; Chairman of the Cement Corporation of India. Established the Raasi Group of Industries (Sri Vishnu Cements Ltd., Raasi Refractories Ltd., Raasi Ceramics Ltd., Raasi Finance and Investments Ltd.). Awarded the Padma Bhushan by the Government of India, and an Honorary Doctorate by JNTU Hyderabad. Later diverted his focus to education, founding a series of colleges under SVES.</w:t>
      </w:r>
    </w:p>
    <w:p>
      <w:pPr>
        <w:pStyle w:val="Heading2"/>
        <w:spacing w:after="150" w:before="300"/>
      </w:pPr>
      <w:r>
        <w:t xml:space="preserve">Chairman — Sri K.V. Vishnu Raju</w:t>
      </w:r>
    </w:p>
    <w:p>
      <w:pPr>
        <w:spacing w:after="120"/>
      </w:pPr>
      <w:r>
        <w:t xml:space="preserve">Took over as Chairman of SVES after the passing of Founder Chairman Dr. B.V. Raju in 2002. Alumnus of REC Trichy and Michigan Technological University (USA); briefly worked as a Chemical Engineer at DuPont in Wilmington, Delaware, USA. Brought global outlook, strategic vision and a passion for social enterprise and institution-building to SVES.</w:t>
      </w:r>
    </w:p>
    <w:p>
      <w:pPr>
        <w:pStyle w:val="Heading2"/>
        <w:spacing w:after="150" w:before="300"/>
      </w:pPr>
      <w:r>
        <w:t xml:space="preserve">Vice Chairman — Sri Ravichandran Rajagopal</w:t>
      </w:r>
    </w:p>
    <w:p>
      <w:pPr>
        <w:spacing w:after="120"/>
      </w:pPr>
      <w:r>
        <w:t xml:space="preserve">Mechanical Engineering graduate from NIT Tiruchirapalli and postgraduate in Management from IIM Calcutta. Began his career at the Swiss multinational Novartis, India, in Business Development, New Product &amp; Application Development, and Vendor Development.</w:t>
      </w:r>
    </w:p>
    <w:p>
      <w:pPr>
        <w:pStyle w:val="Heading2"/>
        <w:spacing w:after="150" w:before="300"/>
      </w:pPr>
      <w:r>
        <w:t xml:space="preserve">Secretary — Sri Aditya Vissam</w:t>
      </w:r>
    </w:p>
    <w:p>
      <w:pPr>
        <w:spacing w:after="120"/>
      </w:pPr>
      <w:r>
        <w:t xml:space="preserve">Youngest member of the management team. Industrial Engineering graduate from Penn State University, USA; MBA from Imperial College, London. Worked at Office Depot (Minneapolis) and, after his MBA, as an Operations Manager at Amazon, London. Closely coordinates with VEDIC (Vishnu Educational Development and Innovation Centre) on teaching pedagogy and active-learning methods.</w:t>
      </w:r>
    </w:p>
    <w:p>
      <w:pPr>
        <w:pStyle w:val="Heading2"/>
        <w:spacing w:after="150" w:before="300"/>
      </w:pPr>
      <w:r>
        <w:t xml:space="preserve">Joint-Secretary — Sri K. Sai Sumant</w:t>
      </w:r>
    </w:p>
    <w:p>
      <w:pPr>
        <w:spacing w:after="120"/>
      </w:pPr>
      <w:r>
        <w:t xml:space="preserve">Executive Director at Anjani Tiles Limited. Bachelor's in Materials Science and Engineering from Penn State University; MBA from UC Irvine. Formerly R&amp;D Engineer II at Glidewell Dental, USA, working on synthesis, characterization and manufacturing of dental ceramics; listed as inventor on one US patent.</w:t>
      </w:r>
    </w:p>
    <w:p>
      <w:pPr>
        <w:pStyle w:val="Heading2"/>
        <w:spacing w:after="150" w:before="300"/>
      </w:pPr>
      <w:r>
        <w:t xml:space="preserve">Principal — Dr. K.V.N. Sunitha</w:t>
      </w:r>
    </w:p>
    <w:p>
      <w:pPr>
        <w:spacing w:after="120"/>
      </w:pPr>
      <w:r>
        <w:t xml:space="preserve">Founder Principal of BVRIT Hyderabad since August 2012. B.Tech in ECE from Acharya Nagarjuna University; M.Tech in CS from REC Warangal (1993); Ph.D in CSE from JNTU Hyderabad (2006). 30+ years of teaching experience and 15+ years of research experience. Guided 20 Ph.D scholars; authored 5 textbooks and published 150+ (some sources say 185+) papers with 7 patents. Research areas: Natural Language Processing, Speech Processing, Network &amp; Web Security.</w:t>
      </w:r>
    </w:p>
    <w:p>
      <w:pPr>
        <w:pStyle w:val="Heading3"/>
        <w:spacing w:after="100" w:before="200"/>
      </w:pPr>
      <w:r>
        <w:t xml:space="preserve">Key Awards — Dr. K.V.N. Sunitha</w:t>
      </w:r>
    </w:p>
    <w:p>
      <w:pPr>
        <w:pStyle w:val="ListParagraph"/>
        <w:numPr>
          <w:ilvl w:val="0"/>
          <w:numId w:val="1"/>
        </w:numPr>
        <w:spacing w:after="60"/>
      </w:pPr>
      <w:r>
        <w:t xml:space="preserve">Academic Excellence Award, G. Narayanamma Institute of Technology &amp; Science (2005).</w:t>
      </w:r>
    </w:p>
    <w:p>
      <w:pPr>
        <w:pStyle w:val="ListParagraph"/>
        <w:numPr>
          <w:ilvl w:val="0"/>
          <w:numId w:val="1"/>
        </w:numPr>
        <w:spacing w:after="60"/>
      </w:pPr>
      <w:r>
        <w:t xml:space="preserve">Best Computer Science Engineering Teacher Award, ISTE (2008, for year 2007).</w:t>
      </w:r>
    </w:p>
    <w:p>
      <w:pPr>
        <w:pStyle w:val="ListParagraph"/>
        <w:numPr>
          <w:ilvl w:val="0"/>
          <w:numId w:val="1"/>
        </w:numPr>
        <w:spacing w:after="60"/>
      </w:pPr>
      <w:r>
        <w:t xml:space="preserve">Distinguished Principal Award, CSI Mumbai (2017, at IIT Bombay).</w:t>
      </w:r>
    </w:p>
    <w:p>
      <w:pPr>
        <w:pStyle w:val="ListParagraph"/>
        <w:numPr>
          <w:ilvl w:val="0"/>
          <w:numId w:val="1"/>
        </w:numPr>
        <w:spacing w:after="60"/>
      </w:pPr>
      <w:r>
        <w:t xml:space="preserve">Deewang Mehtha Women in Education Award (2017).</w:t>
      </w:r>
    </w:p>
    <w:p>
      <w:pPr>
        <w:pStyle w:val="ListParagraph"/>
        <w:numPr>
          <w:ilvl w:val="0"/>
          <w:numId w:val="1"/>
        </w:numPr>
        <w:spacing w:after="60"/>
      </w:pPr>
      <w:r>
        <w:t xml:space="preserve">Felicitated for outstanding contribution at the Women Engineers Meet, 29th Indian Engineering Congress, IEI (2014).</w:t>
      </w:r>
    </w:p>
    <w:p>
      <w:pPr>
        <w:pStyle w:val="ListParagraph"/>
        <w:numPr>
          <w:ilvl w:val="0"/>
          <w:numId w:val="1"/>
        </w:numPr>
        <w:spacing w:after="60"/>
      </w:pPr>
      <w:r>
        <w:t xml:space="preserve">Engineer of the Year 2019 Award, IEI Telangana.</w:t>
      </w:r>
    </w:p>
    <w:p>
      <w:pPr>
        <w:pStyle w:val="ListParagraph"/>
        <w:numPr>
          <w:ilvl w:val="0"/>
          <w:numId w:val="1"/>
        </w:numPr>
        <w:spacing w:after="60"/>
      </w:pPr>
      <w:r>
        <w:t xml:space="preserve">Acharya Ratna – National Award for Lifetime Achievement (2019).</w:t>
      </w:r>
    </w:p>
    <w:p>
      <w:pPr>
        <w:pStyle w:val="ListParagraph"/>
        <w:numPr>
          <w:ilvl w:val="0"/>
          <w:numId w:val="1"/>
        </w:numPr>
        <w:spacing w:after="60"/>
      </w:pPr>
      <w:r>
        <w:t xml:space="preserve">Best Engineering College Principal in Telangana State Award (2019), ISTE.</w:t>
      </w:r>
    </w:p>
    <w:p>
      <w:pPr>
        <w:pStyle w:val="ListParagraph"/>
        <w:numPr>
          <w:ilvl w:val="0"/>
          <w:numId w:val="1"/>
        </w:numPr>
        <w:spacing w:after="60"/>
      </w:pPr>
      <w:r>
        <w:t xml:space="preserve">Authored textbooks: Programming in UNIX and Compiler Design (BS Publications, 2008); Automata Theory (Tata McGraw-Hill, 2010); Theory of Computation (TMH, 2011); Compiler Construction (Pearson, 2013); Formal Languages and Automata Theory (Pearson, 2015).</w:t>
      </w:r>
    </w:p>
    <w:p>
      <w:pPr>
        <w:pStyle w:val="ListParagraph"/>
        <w:numPr>
          <w:ilvl w:val="0"/>
          <w:numId w:val="1"/>
        </w:numPr>
        <w:spacing w:after="60"/>
      </w:pPr>
      <w:r>
        <w:t xml:space="preserve">Received DST TIDE project funding of Rs. 38.5 lakh for 'Medicine recognition and alerting system for visually impaired people'.</w:t>
      </w:r>
    </w:p>
    <w:p>
      <w:pPr>
        <w:pStyle w:val="ListParagraph"/>
        <w:numPr>
          <w:ilvl w:val="0"/>
          <w:numId w:val="1"/>
        </w:numPr>
        <w:spacing w:after="60"/>
      </w:pPr>
      <w:r>
        <w:t xml:space="preserve">Received Rs. 27.32 lakh under NSTMIS for 'Analysis of Career Path of Women Engineers in India'.</w:t>
      </w:r>
    </w:p>
    <w:p>
      <w:pPr>
        <w:spacing w:after="120"/>
      </w:pPr>
      <w:r>
        <w:t xml:space="preserve">Personal website: http://drkvnsunitha.weebly.com/</w:t>
      </w:r>
    </w:p>
    <w:p>
      <w:r>
        <w:br w:type="page"/>
      </w:r>
    </w:p>
    <w:p>
      <w:pPr>
        <w:pStyle w:val="Heading1"/>
        <w:spacing w:after="200" w:before="400"/>
      </w:pPr>
      <w:r>
        <w:t xml:space="preserve">5. Governance, Committees &amp; Policies</w:t>
      </w:r>
    </w:p>
    <w:p>
      <w:pPr>
        <w:spacing w:after="120"/>
      </w:pPr>
      <w:r>
        <w:t xml:space="preserve">BVRITH, being a UGC Autonomous institution, maintains a full governance structure comprising a Governing Body, College Academic Council, College Academic Committee, Finance Committee, and Examination Committee, in addition to the Institution's Innovation Council (IIC) and IQAC (Internal Quality Assurance Cell).</w:t>
      </w:r>
    </w:p>
    <w:p>
      <w:pPr>
        <w:pStyle w:val="Heading2"/>
        <w:spacing w:after="150" w:before="300"/>
      </w:pPr>
      <w:r>
        <w:t xml:space="preserve">Key Governance Bodies (see website for member lists / PDFs)</w:t>
      </w:r>
    </w:p>
    <w:p>
      <w:pPr>
        <w:pStyle w:val="ListParagraph"/>
        <w:numPr>
          <w:ilvl w:val="0"/>
          <w:numId w:val="1"/>
        </w:numPr>
        <w:spacing w:after="60"/>
      </w:pPr>
      <w:r>
        <w:t xml:space="preserve">Governing Body Members</w:t>
      </w:r>
    </w:p>
    <w:p>
      <w:pPr>
        <w:pStyle w:val="ListParagraph"/>
        <w:numPr>
          <w:ilvl w:val="0"/>
          <w:numId w:val="1"/>
        </w:numPr>
        <w:spacing w:after="60"/>
      </w:pPr>
      <w:r>
        <w:t xml:space="preserve">College Academic Council</w:t>
      </w:r>
    </w:p>
    <w:p>
      <w:pPr>
        <w:pStyle w:val="ListParagraph"/>
        <w:numPr>
          <w:ilvl w:val="0"/>
          <w:numId w:val="1"/>
        </w:numPr>
        <w:spacing w:after="60"/>
      </w:pPr>
      <w:r>
        <w:t xml:space="preserve">College Academic Committee</w:t>
      </w:r>
    </w:p>
    <w:p>
      <w:pPr>
        <w:pStyle w:val="ListParagraph"/>
        <w:numPr>
          <w:ilvl w:val="0"/>
          <w:numId w:val="1"/>
        </w:numPr>
        <w:spacing w:after="60"/>
      </w:pPr>
      <w:r>
        <w:t xml:space="preserve">Finance Committee</w:t>
      </w:r>
    </w:p>
    <w:p>
      <w:pPr>
        <w:pStyle w:val="ListParagraph"/>
        <w:numPr>
          <w:ilvl w:val="0"/>
          <w:numId w:val="1"/>
        </w:numPr>
        <w:spacing w:after="60"/>
      </w:pPr>
      <w:r>
        <w:t xml:space="preserve">Examination Committee</w:t>
      </w:r>
    </w:p>
    <w:p>
      <w:pPr>
        <w:pStyle w:val="ListParagraph"/>
        <w:numPr>
          <w:ilvl w:val="0"/>
          <w:numId w:val="1"/>
        </w:numPr>
        <w:spacing w:after="60"/>
      </w:pPr>
      <w:r>
        <w:t xml:space="preserve">Institution's Innovation Council (IIC BVRITH)</w:t>
      </w:r>
    </w:p>
    <w:p>
      <w:pPr>
        <w:pStyle w:val="ListParagraph"/>
        <w:numPr>
          <w:ilvl w:val="0"/>
          <w:numId w:val="1"/>
        </w:numPr>
        <w:spacing w:after="60"/>
      </w:pPr>
      <w:r>
        <w:t xml:space="preserve">IQAC (Internal Quality Assurance Cell)</w:t>
      </w:r>
    </w:p>
    <w:p>
      <w:pPr>
        <w:pStyle w:val="ListParagraph"/>
        <w:numPr>
          <w:ilvl w:val="0"/>
          <w:numId w:val="1"/>
        </w:numPr>
        <w:spacing w:after="60"/>
      </w:pPr>
      <w:r>
        <w:t xml:space="preserve">HR / Administrative Manual</w:t>
      </w:r>
    </w:p>
    <w:p>
      <w:pPr>
        <w:pStyle w:val="ListParagraph"/>
        <w:numPr>
          <w:ilvl w:val="0"/>
          <w:numId w:val="1"/>
        </w:numPr>
        <w:spacing w:after="60"/>
      </w:pPr>
      <w:r>
        <w:t xml:space="preserve">Code of Ethics and Conduct for Students</w:t>
      </w:r>
    </w:p>
    <w:p>
      <w:pPr>
        <w:pStyle w:val="Heading2"/>
        <w:spacing w:after="150" w:before="300"/>
      </w:pPr>
      <w:r>
        <w:t xml:space="preserve">Academic &amp; Administrative Committees</w:t>
      </w:r>
    </w:p>
    <w:p>
      <w:pPr>
        <w:pStyle w:val="ListParagraph"/>
        <w:numPr>
          <w:ilvl w:val="0"/>
          <w:numId w:val="1"/>
        </w:numPr>
        <w:spacing w:after="60"/>
      </w:pPr>
      <w:r>
        <w:t xml:space="preserve">Disciplinary Committee</w:t>
      </w:r>
    </w:p>
    <w:p>
      <w:pPr>
        <w:pStyle w:val="ListParagraph"/>
        <w:numPr>
          <w:ilvl w:val="0"/>
          <w:numId w:val="1"/>
        </w:numPr>
        <w:spacing w:after="60"/>
      </w:pPr>
      <w:r>
        <w:t xml:space="preserve">SC and ST Committee</w:t>
      </w:r>
    </w:p>
    <w:p>
      <w:pPr>
        <w:pStyle w:val="ListParagraph"/>
        <w:numPr>
          <w:ilvl w:val="0"/>
          <w:numId w:val="1"/>
        </w:numPr>
        <w:spacing w:after="60"/>
      </w:pPr>
      <w:r>
        <w:t xml:space="preserve">Sexual Harassment Committee (Internal Complaints Committee / ICC)</w:t>
      </w:r>
    </w:p>
    <w:p>
      <w:pPr>
        <w:pStyle w:val="ListParagraph"/>
        <w:numPr>
          <w:ilvl w:val="0"/>
          <w:numId w:val="1"/>
        </w:numPr>
        <w:spacing w:after="60"/>
      </w:pPr>
      <w:r>
        <w:t xml:space="preserve">Ombudsperson</w:t>
      </w:r>
    </w:p>
    <w:p>
      <w:pPr>
        <w:pStyle w:val="ListParagraph"/>
        <w:numPr>
          <w:ilvl w:val="0"/>
          <w:numId w:val="1"/>
        </w:numPr>
        <w:spacing w:after="60"/>
      </w:pPr>
      <w:r>
        <w:t xml:space="preserve">Anti-Ragging Committee</w:t>
      </w:r>
    </w:p>
    <w:p>
      <w:pPr>
        <w:pStyle w:val="ListParagraph"/>
        <w:numPr>
          <w:ilvl w:val="0"/>
          <w:numId w:val="1"/>
        </w:numPr>
        <w:spacing w:after="60"/>
      </w:pPr>
      <w:r>
        <w:t xml:space="preserve">Grievance Redressal Committee</w:t>
      </w:r>
    </w:p>
    <w:p>
      <w:pPr>
        <w:pStyle w:val="ListParagraph"/>
        <w:numPr>
          <w:ilvl w:val="0"/>
          <w:numId w:val="1"/>
        </w:numPr>
        <w:spacing w:after="60"/>
      </w:pPr>
      <w:r>
        <w:t xml:space="preserve">Institution Industry Cell</w:t>
      </w:r>
    </w:p>
    <w:p>
      <w:pPr>
        <w:pStyle w:val="ListParagraph"/>
        <w:numPr>
          <w:ilvl w:val="0"/>
          <w:numId w:val="1"/>
        </w:numPr>
        <w:spacing w:after="60"/>
      </w:pPr>
      <w:r>
        <w:t xml:space="preserve">Examination Committee</w:t>
      </w:r>
    </w:p>
    <w:p>
      <w:pPr>
        <w:spacing w:after="120"/>
      </w:pPr>
      <w:r>
        <w:t xml:space="preserve">Full committee compositions and policy documents (HR Manual, Code of Ethics, Anti-Ragging policy, IQAC composition, etc.) are published as downloadable PDFs on the college website under Discover → Governance and Discover → Academic &amp; Administrative Committees.</w:t>
      </w:r>
    </w:p>
    <w:p>
      <w:r>
        <w:br w:type="page"/>
      </w:r>
    </w:p>
    <w:p>
      <w:pPr>
        <w:pStyle w:val="Heading1"/>
        <w:spacing w:after="200" w:before="400"/>
      </w:pPr>
      <w:r>
        <w:t xml:space="preserve">6. Departments &amp; Academic Programs</w:t>
      </w:r>
    </w:p>
    <w:p>
      <w:pPr>
        <w:pStyle w:val="Heading2"/>
        <w:spacing w:after="150" w:before="300"/>
      </w:pPr>
      <w:r>
        <w:t xml:space="preserve">6.1 Departments</w:t>
      </w:r>
    </w:p>
    <w:p>
      <w:pPr>
        <w:pStyle w:val="ListParagraph"/>
        <w:numPr>
          <w:ilvl w:val="0"/>
          <w:numId w:val="1"/>
        </w:numPr>
        <w:spacing w:after="60"/>
      </w:pPr>
      <w:r>
        <w:t xml:space="preserve">Basic Sciences and Humanities (BS&amp;H)</w:t>
      </w:r>
    </w:p>
    <w:p>
      <w:pPr>
        <w:pStyle w:val="ListParagraph"/>
        <w:numPr>
          <w:ilvl w:val="0"/>
          <w:numId w:val="1"/>
        </w:numPr>
        <w:spacing w:after="60"/>
      </w:pPr>
      <w:r>
        <w:t xml:space="preserve">Computer Science and Engineering (CSE)</w:t>
      </w:r>
    </w:p>
    <w:p>
      <w:pPr>
        <w:pStyle w:val="ListParagraph"/>
        <w:numPr>
          <w:ilvl w:val="0"/>
          <w:numId w:val="1"/>
        </w:numPr>
        <w:spacing w:after="60"/>
      </w:pPr>
      <w:r>
        <w:t xml:space="preserve">Artificial Intelligence &amp; Machine Learning (AI&amp;ML) — CSE(AI&amp;ML)</w:t>
      </w:r>
    </w:p>
    <w:p>
      <w:pPr>
        <w:pStyle w:val="ListParagraph"/>
        <w:numPr>
          <w:ilvl w:val="0"/>
          <w:numId w:val="1"/>
        </w:numPr>
        <w:spacing w:after="60"/>
      </w:pPr>
      <w:r>
        <w:t xml:space="preserve">Electronics and Communication Engineering (ECE)</w:t>
      </w:r>
    </w:p>
    <w:p>
      <w:pPr>
        <w:pStyle w:val="ListParagraph"/>
        <w:numPr>
          <w:ilvl w:val="0"/>
          <w:numId w:val="1"/>
        </w:numPr>
        <w:spacing w:after="60"/>
      </w:pPr>
      <w:r>
        <w:t xml:space="preserve">Electrical and Electronics Engineering (EEE)</w:t>
      </w:r>
    </w:p>
    <w:p>
      <w:pPr>
        <w:pStyle w:val="ListParagraph"/>
        <w:numPr>
          <w:ilvl w:val="0"/>
          <w:numId w:val="1"/>
        </w:numPr>
        <w:spacing w:after="60"/>
      </w:pPr>
      <w:r>
        <w:t xml:space="preserve">Information Technology (IT) — offered historically; current UG intake structure below reflects 2025-26 offerings</w:t>
      </w:r>
    </w:p>
    <w:p>
      <w:pPr>
        <w:spacing w:after="120"/>
      </w:pPr>
      <w:r>
        <w:t xml:space="preserve">Each department maintains its own 'About the Department' page, faculty listing, labs, and department-level student clubs/chapters (see Section 13).</w:t>
      </w:r>
    </w:p>
    <w:p>
      <w:pPr>
        <w:pStyle w:val="Heading2"/>
        <w:spacing w:after="150" w:before="300"/>
      </w:pPr>
      <w:r>
        <w:t xml:space="preserve">6.2 Undergraduate (UG) Programs — B.Tech (4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E4B7A" w:val="clear"/>
          </w:tcPr>
          <w:p>
            <w:r>
              <w:rPr>
                <w:b/>
                <w:bCs/>
                <w:color w:val="FFFFFF"/>
              </w:rPr>
              <w:t xml:space="preserve">Program</w:t>
            </w:r>
          </w:p>
        </w:tc>
        <w:tc>
          <w:tcPr>
            <w:tcW w:type="dxa" w:w="2500"/>
            <w:shd w:fill="2E4B7A" w:val="clear"/>
          </w:tcPr>
          <w:p>
            <w:r>
              <w:rPr>
                <w:b/>
                <w:bCs/>
                <w:color w:val="FFFFFF"/>
              </w:rPr>
              <w:t xml:space="preserve">Branch Code</w:t>
            </w:r>
          </w:p>
        </w:tc>
      </w:tr>
      <w:tr>
        <w:tc>
          <w:tcPr>
            <w:tcW w:type="dxa" w:w="6500"/>
            <w:shd w:fill="F2F2F2" w:val="clear"/>
          </w:tcPr>
          <w:p>
            <w:r>
              <w:t xml:space="preserve">Computer Science &amp; Engineering</w:t>
            </w:r>
          </w:p>
        </w:tc>
        <w:tc>
          <w:tcPr>
            <w:tcW w:type="dxa" w:w="2500"/>
            <w:shd w:fill="F2F2F2" w:val="clear"/>
          </w:tcPr>
          <w:p>
            <w:r>
              <w:t xml:space="preserve">CSE</w:t>
            </w:r>
          </w:p>
        </w:tc>
      </w:tr>
      <w:tr>
        <w:tc>
          <w:tcPr>
            <w:tcW w:type="dxa" w:w="6500"/>
            <w:shd w:fill="FFFFFF" w:val="clear"/>
          </w:tcPr>
          <w:p>
            <w:r>
              <w:t xml:space="preserve">Computer Science &amp; Engineering — Artificial Intelligence and Machine Learning</w:t>
            </w:r>
          </w:p>
        </w:tc>
        <w:tc>
          <w:tcPr>
            <w:tcW w:type="dxa" w:w="2500"/>
            <w:shd w:fill="FFFFFF" w:val="clear"/>
          </w:tcPr>
          <w:p>
            <w:r>
              <w:t xml:space="preserve">CSE (AI&amp;ML) / CSM</w:t>
            </w:r>
          </w:p>
        </w:tc>
      </w:tr>
      <w:tr>
        <w:tc>
          <w:tcPr>
            <w:tcW w:type="dxa" w:w="6500"/>
            <w:shd w:fill="F2F2F2" w:val="clear"/>
          </w:tcPr>
          <w:p>
            <w:r>
              <w:t xml:space="preserve">Electronics and Communication Engineering</w:t>
            </w:r>
          </w:p>
        </w:tc>
        <w:tc>
          <w:tcPr>
            <w:tcW w:type="dxa" w:w="2500"/>
            <w:shd w:fill="F2F2F2" w:val="clear"/>
          </w:tcPr>
          <w:p>
            <w:r>
              <w:t xml:space="preserve">ECE</w:t>
            </w:r>
          </w:p>
        </w:tc>
      </w:tr>
      <w:tr>
        <w:tc>
          <w:tcPr>
            <w:tcW w:type="dxa" w:w="6500"/>
            <w:shd w:fill="FFFFFF" w:val="clear"/>
          </w:tcPr>
          <w:p>
            <w:r>
              <w:t xml:space="preserve">Electrical and Electronics Engineering</w:t>
            </w:r>
          </w:p>
        </w:tc>
        <w:tc>
          <w:tcPr>
            <w:tcW w:type="dxa" w:w="2500"/>
            <w:shd w:fill="FFFFFF" w:val="clear"/>
          </w:tcPr>
          <w:p>
            <w:r>
              <w:t xml:space="preserve">EEE</w:t>
            </w:r>
          </w:p>
        </w:tc>
      </w:tr>
      <w:tr>
        <w:tc>
          <w:tcPr>
            <w:tcW w:type="dxa" w:w="6500"/>
            <w:shd w:fill="F2F2F2" w:val="clear"/>
          </w:tcPr>
          <w:p>
            <w:r>
              <w:t xml:space="preserve">Information Technology</w:t>
            </w:r>
          </w:p>
        </w:tc>
        <w:tc>
          <w:tcPr>
            <w:tcW w:type="dxa" w:w="2500"/>
            <w:shd w:fill="F2F2F2" w:val="clear"/>
          </w:tcPr>
          <w:p>
            <w:r>
              <w:t xml:space="preserve">IT (offered in earlier admission cycles; check current intake table)</w:t>
            </w:r>
          </w:p>
        </w:tc>
      </w:tr>
    </w:tbl>
    <w:p>
      <w:pPr>
        <w:spacing w:after="120"/>
      </w:pPr>
      <w:r>
        <w:t xml:space="preserve">Total sanctioned UG intake (current cycle): 660 seats across CSE, CSE(AI&amp;ML), ECE and EEE (see Section 7.4 Intake table). Historically the college also ran an IT program; older batches (up to 2023) include IT placement data.</w:t>
      </w:r>
    </w:p>
    <w:p>
      <w:pPr>
        <w:pStyle w:val="Heading2"/>
        <w:spacing w:after="150" w:before="300"/>
      </w:pPr>
      <w:r>
        <w:t xml:space="preserve">6.3 Postgraduate (PG) Programs — M.Tech (2 years)</w:t>
      </w:r>
    </w:p>
    <w:p>
      <w:pPr>
        <w:pStyle w:val="ListParagraph"/>
        <w:numPr>
          <w:ilvl w:val="0"/>
          <w:numId w:val="1"/>
        </w:numPr>
        <w:spacing w:after="60"/>
      </w:pPr>
      <w:r>
        <w:t xml:space="preserve">M.Tech — Data Sciences (intake: 18)</w:t>
      </w:r>
    </w:p>
    <w:p>
      <w:pPr>
        <w:pStyle w:val="ListParagraph"/>
        <w:numPr>
          <w:ilvl w:val="0"/>
          <w:numId w:val="1"/>
        </w:numPr>
        <w:spacing w:after="60"/>
      </w:pPr>
      <w:r>
        <w:t xml:space="preserve">M.Tech — Computer Science and Engineering (intake: 12)</w:t>
      </w:r>
    </w:p>
    <w:p>
      <w:pPr>
        <w:pStyle w:val="ListParagraph"/>
        <w:numPr>
          <w:ilvl w:val="0"/>
          <w:numId w:val="1"/>
        </w:numPr>
        <w:spacing w:after="60"/>
      </w:pPr>
      <w:r>
        <w:t xml:space="preserve">M.Tech — VLSI Design (intake: 12)</w:t>
      </w:r>
    </w:p>
    <w:p>
      <w:pPr>
        <w:pStyle w:val="Heading2"/>
        <w:spacing w:after="150" w:before="300"/>
      </w:pPr>
      <w:r>
        <w:t xml:space="preserve">6.4 Ph.D / Research Centres</w:t>
      </w:r>
    </w:p>
    <w:p>
      <w:pPr>
        <w:pStyle w:val="ListParagraph"/>
        <w:numPr>
          <w:ilvl w:val="0"/>
          <w:numId w:val="1"/>
        </w:numPr>
        <w:spacing w:after="60"/>
      </w:pPr>
      <w:r>
        <w:t xml:space="preserve">ECE (VLSI-Communications) Research Centre</w:t>
      </w:r>
    </w:p>
    <w:p>
      <w:pPr>
        <w:pStyle w:val="ListParagraph"/>
        <w:numPr>
          <w:ilvl w:val="0"/>
          <w:numId w:val="1"/>
        </w:numPr>
        <w:spacing w:after="60"/>
      </w:pPr>
      <w:r>
        <w:t xml:space="preserve">CSE Research Centre</w:t>
      </w:r>
    </w:p>
    <w:p>
      <w:pPr>
        <w:pStyle w:val="ListParagraph"/>
        <w:numPr>
          <w:ilvl w:val="0"/>
          <w:numId w:val="1"/>
        </w:numPr>
        <w:spacing w:after="60"/>
      </w:pPr>
      <w:r>
        <w:t xml:space="preserve">Faculty recognized as Ph.D Supervisors across departments</w:t>
      </w:r>
    </w:p>
    <w:p>
      <w:pPr>
        <w:pStyle w:val="Heading2"/>
        <w:spacing w:after="150" w:before="300"/>
      </w:pPr>
      <w:r>
        <w:t xml:space="preserve">6.5 Honor Degree Program</w:t>
      </w:r>
    </w:p>
    <w:p>
      <w:pPr>
        <w:spacing w:after="120"/>
      </w:pPr>
      <w:r>
        <w:t xml:space="preserve">BVRITH offers an Honor Degree Program (additional credit-based specialization track) alongside the standard B.Tech curriculum, listed under the Departments menu on the website.</w:t>
      </w:r>
    </w:p>
    <w:p>
      <w:pPr>
        <w:pStyle w:val="Heading2"/>
        <w:spacing w:after="150" w:before="300"/>
      </w:pPr>
      <w:r>
        <w:t xml:space="preserve">6.6 Program Highlights (per About BVRITH page)</w:t>
      </w:r>
    </w:p>
    <w:p>
      <w:pPr>
        <w:spacing w:after="120"/>
      </w:pPr>
      <w:r>
        <w:t xml:space="preserve">"UG Programs – B.Tech. (EEE, ECE, CSE) were accredited by NBA. College offers 4 UG Programs in B.Tech: EEE, ECE, CSE and CSE (AI&amp;ML) with an intake of 660, and 3 PG Programs: M.Tech (Data Sciences) intake 18, M.Tech (VLSI Design) intake 12, and M.Tech (CSE) intake 12."</w:t>
      </w:r>
    </w:p>
    <w:p>
      <w:pPr>
        <w:pStyle w:val="Heading2"/>
        <w:spacing w:after="150" w:before="300"/>
      </w:pPr>
      <w:r>
        <w:t xml:space="preserve">Sample Q&amp;A</w:t>
      </w:r>
    </w:p>
    <w:p>
      <w:pPr>
        <w:spacing w:after="40" w:before="150"/>
      </w:pPr>
      <w:r>
        <w:rPr>
          <w:b/>
          <w:bCs/>
        </w:rPr>
        <w:t xml:space="preserve">Q: What UG programs does BVRIT Hyderabad offer?</w:t>
      </w:r>
    </w:p>
    <w:p>
      <w:pPr>
        <w:spacing w:after="120"/>
      </w:pPr>
      <w:r>
        <w:t xml:space="preserve">A: B.Tech in Computer Science &amp; Engineering (CSE), CSE with Artificial Intelligence &amp; Machine Learning (CSE-AIML), Electronics &amp; Communication Engineering (ECE), and Electrical &amp; Electronics Engineering (EEE). Total UG intake is 660 seats.</w:t>
      </w:r>
    </w:p>
    <w:p>
      <w:pPr>
        <w:spacing w:after="40" w:before="150"/>
      </w:pPr>
      <w:r>
        <w:rPr>
          <w:b/>
          <w:bCs/>
        </w:rPr>
        <w:t xml:space="preserve">Q: What PG programs does BVRIT Hyderabad offer?</w:t>
      </w:r>
    </w:p>
    <w:p>
      <w:pPr>
        <w:spacing w:after="120"/>
      </w:pPr>
      <w:r>
        <w:t xml:space="preserve">A: Three M.Tech programs: Data Sciences (18 seats), Computer Science &amp; Engineering (12 seats), and VLSI Design (12 seats).</w:t>
      </w:r>
    </w:p>
    <w:p>
      <w:pPr>
        <w:spacing w:after="40" w:before="150"/>
      </w:pPr>
      <w:r>
        <w:rPr>
          <w:b/>
          <w:bCs/>
        </w:rPr>
        <w:t xml:space="preserve">Q: Does BVRIT Hyderabad offer Ph.D programs?</w:t>
      </w:r>
    </w:p>
    <w:p>
      <w:pPr>
        <w:spacing w:after="120"/>
      </w:pPr>
      <w:r>
        <w:t xml:space="preserve">A: Yes, through its research centres in ECE (VLSI-Communications) and CSE, with faculty recognized as Ph.D supervisors.</w:t>
      </w:r>
    </w:p>
    <w:p>
      <w:r>
        <w:br w:type="page"/>
      </w:r>
    </w:p>
    <w:p>
      <w:pPr>
        <w:pStyle w:val="Heading1"/>
        <w:spacing w:after="200" w:before="400"/>
      </w:pPr>
      <w:r>
        <w:t xml:space="preserve">7. Admissions</w:t>
      </w:r>
    </w:p>
    <w:p>
      <w:pPr>
        <w:pStyle w:val="Heading2"/>
        <w:spacing w:after="150" w:before="300"/>
      </w:pPr>
      <w:r>
        <w:t xml:space="preserve">7.1 Eligibility / Prerequisites</w:t>
      </w:r>
    </w:p>
    <w:p>
      <w:pPr>
        <w:pStyle w:val="ListParagraph"/>
        <w:numPr>
          <w:ilvl w:val="0"/>
          <w:numId w:val="1"/>
        </w:numPr>
        <w:spacing w:after="60"/>
      </w:pPr>
      <w:r>
        <w:t xml:space="preserve">10+2 with Mathematics, Physics, Chemistry (MPC) as major subjects.</w:t>
      </w:r>
    </w:p>
    <w:p>
      <w:pPr>
        <w:pStyle w:val="ListParagraph"/>
        <w:numPr>
          <w:ilvl w:val="0"/>
          <w:numId w:val="1"/>
        </w:numPr>
        <w:spacing w:after="60"/>
      </w:pPr>
      <w:r>
        <w:t xml:space="preserve">Minimum 60% marks.</w:t>
      </w:r>
    </w:p>
    <w:p>
      <w:pPr>
        <w:pStyle w:val="ListParagraph"/>
        <w:numPr>
          <w:ilvl w:val="0"/>
          <w:numId w:val="1"/>
        </w:numPr>
        <w:spacing w:after="60"/>
      </w:pPr>
      <w:r>
        <w:t xml:space="preserve">Selection through TS EAMCET (Telangana State Engineering, Agriculture and Medical Common Entrance Test) merit/rank.</w:t>
      </w:r>
    </w:p>
    <w:p>
      <w:pPr>
        <w:pStyle w:val="Heading2"/>
        <w:spacing w:after="150" w:before="300"/>
      </w:pPr>
      <w:r>
        <w:t xml:space="preserve">7.2 How Admission Works</w:t>
      </w:r>
    </w:p>
    <w:p>
      <w:pPr>
        <w:pStyle w:val="ListParagraph"/>
        <w:numPr>
          <w:ilvl w:val="0"/>
          <w:numId w:val="1"/>
        </w:numPr>
        <w:spacing w:after="60"/>
      </w:pPr>
      <w:r>
        <w:t xml:space="preserve">Category-A seats (Convener quota) are filled by the Convener, TS EAMCET Admissions, based on the student's EAMCET rank.</w:t>
      </w:r>
    </w:p>
    <w:p>
      <w:pPr>
        <w:pStyle w:val="ListParagraph"/>
        <w:numPr>
          <w:ilvl w:val="0"/>
          <w:numId w:val="1"/>
        </w:numPr>
        <w:spacing w:after="60"/>
      </w:pPr>
      <w:r>
        <w:t xml:space="preserve">Category-B seats (Management quota) are filled directly by the college as per TSCHE (Telangana State Council of Higher Education) guidelines.</w:t>
      </w:r>
    </w:p>
    <w:p>
      <w:pPr>
        <w:pStyle w:val="ListParagraph"/>
        <w:numPr>
          <w:ilvl w:val="0"/>
          <w:numId w:val="1"/>
        </w:numPr>
        <w:spacing w:after="60"/>
      </w:pPr>
      <w:r>
        <w:t xml:space="preserve">Applications open after TS EAMCET releases its notification for Convener seats, and after TSCHE issues its notification for Category-B seats.</w:t>
      </w:r>
    </w:p>
    <w:p>
      <w:pPr>
        <w:pStyle w:val="ListParagraph"/>
        <w:numPr>
          <w:ilvl w:val="0"/>
          <w:numId w:val="1"/>
        </w:numPr>
        <w:spacing w:after="60"/>
      </w:pPr>
      <w:r>
        <w:t xml:space="preserve">Category-A applications are submitted online via the TS EAMCET Convener portal; Category-B applications are submitted online via the college website.</w:t>
      </w:r>
    </w:p>
    <w:p>
      <w:pPr>
        <w:pStyle w:val="ListParagraph"/>
        <w:numPr>
          <w:ilvl w:val="0"/>
          <w:numId w:val="1"/>
        </w:numPr>
        <w:spacing w:after="60"/>
      </w:pPr>
      <w:r>
        <w:t xml:space="preserve">No re-application is required once submitted.</w:t>
      </w:r>
    </w:p>
    <w:p>
      <w:pPr>
        <w:pStyle w:val="ListParagraph"/>
        <w:numPr>
          <w:ilvl w:val="0"/>
          <w:numId w:val="1"/>
        </w:numPr>
        <w:spacing w:after="60"/>
      </w:pPr>
      <w:r>
        <w:t xml:space="preserve">The complete admission schedule (dates, phases, verification) is published by TSCHE closer to the admission cycle.</w:t>
      </w:r>
    </w:p>
    <w:p>
      <w:pPr>
        <w:spacing w:after="120"/>
      </w:pPr>
      <w:r>
        <w:t xml:space="preserve">Admissions helpline: Dr J. Manoj Kumar, Professor i/c Admissions — 92471 64714.</w:t>
      </w:r>
    </w:p>
    <w:p>
      <w:pPr>
        <w:spacing w:after="120"/>
      </w:pPr>
      <w:r>
        <w:t xml:space="preserve">Rank-check resource: 'TS EAMCET – 2023-24 Ranks' PDF and 'Rank Analysis of TG EAPCET 2025-26' are published on the Admission Process page for students to gauge their admission chances based on previous years' category-wise cutoff ranks.</w:t>
      </w:r>
    </w:p>
    <w:p>
      <w:pPr>
        <w:pStyle w:val="Heading2"/>
        <w:spacing w:after="150" w:before="300"/>
      </w:pPr>
      <w:r>
        <w:t xml:space="preserve">7.3 Admission-Related Pages on the Website</w:t>
      </w:r>
    </w:p>
    <w:p>
      <w:pPr>
        <w:pStyle w:val="ListParagraph"/>
        <w:numPr>
          <w:ilvl w:val="0"/>
          <w:numId w:val="1"/>
        </w:numPr>
        <w:spacing w:after="60"/>
      </w:pPr>
      <w:r>
        <w:t xml:space="preserve">Admission Process — https://bvrithyderabad.edu.in/admission/admission-process/</w:t>
      </w:r>
    </w:p>
    <w:p>
      <w:pPr>
        <w:pStyle w:val="ListParagraph"/>
        <w:numPr>
          <w:ilvl w:val="0"/>
          <w:numId w:val="1"/>
        </w:numPr>
        <w:spacing w:after="60"/>
      </w:pPr>
      <w:r>
        <w:t xml:space="preserve">EAMCET Ranks (previous years' cutoffs) — https://bvrithyderabad.edu.in/admission/eamcet-ranks/</w:t>
      </w:r>
    </w:p>
    <w:p>
      <w:pPr>
        <w:pStyle w:val="ListParagraph"/>
        <w:numPr>
          <w:ilvl w:val="0"/>
          <w:numId w:val="1"/>
        </w:numPr>
        <w:spacing w:after="60"/>
      </w:pPr>
      <w:r>
        <w:t xml:space="preserve">B-Category (management quota) — https://bvrithyderabad.edu.in/admission/b-category/</w:t>
      </w:r>
    </w:p>
    <w:p>
      <w:pPr>
        <w:pStyle w:val="ListParagraph"/>
        <w:numPr>
          <w:ilvl w:val="0"/>
          <w:numId w:val="1"/>
        </w:numPr>
        <w:spacing w:after="60"/>
      </w:pPr>
      <w:r>
        <w:t xml:space="preserve">Fee Details — https://bvrithyderabad.edu.in/admission/fee-details/</w:t>
      </w:r>
    </w:p>
    <w:p>
      <w:pPr>
        <w:pStyle w:val="ListParagraph"/>
        <w:numPr>
          <w:ilvl w:val="0"/>
          <w:numId w:val="1"/>
        </w:numPr>
        <w:spacing w:after="60"/>
      </w:pPr>
      <w:r>
        <w:t xml:space="preserve">Intake of Courses — https://bvrithyderabad.edu.in/admission/intake-of-courses/</w:t>
      </w:r>
    </w:p>
    <w:p>
      <w:pPr>
        <w:pStyle w:val="ListParagraph"/>
        <w:numPr>
          <w:ilvl w:val="0"/>
          <w:numId w:val="1"/>
        </w:numPr>
        <w:spacing w:after="60"/>
      </w:pPr>
      <w:r>
        <w:t xml:space="preserve">Documents to Submit — https://bvrithyderabad.edu.in/admission/documents-to-submit/</w:t>
      </w:r>
    </w:p>
    <w:p>
      <w:pPr>
        <w:pStyle w:val="ListParagraph"/>
        <w:numPr>
          <w:ilvl w:val="0"/>
          <w:numId w:val="1"/>
        </w:numPr>
        <w:spacing w:after="60"/>
      </w:pPr>
      <w:r>
        <w:t xml:space="preserve">Hostel Admission — https://bvrithyderabad.edu.in/admission/hostel/</w:t>
      </w:r>
    </w:p>
    <w:p>
      <w:pPr>
        <w:pStyle w:val="ListParagraph"/>
        <w:numPr>
          <w:ilvl w:val="0"/>
          <w:numId w:val="1"/>
        </w:numPr>
        <w:spacing w:after="60"/>
      </w:pPr>
      <w:r>
        <w:t xml:space="preserve">Transportation — https://bvrithyderabad.edu.in/admission/transportation/</w:t>
      </w:r>
    </w:p>
    <w:p>
      <w:pPr>
        <w:pStyle w:val="Heading2"/>
        <w:spacing w:after="150" w:before="300"/>
      </w:pPr>
      <w:r>
        <w:t xml:space="preserve">7.4 Current Intake of Courses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E4B7A" w:val="clear"/>
          </w:tcPr>
          <w:p>
            <w:r>
              <w:rPr>
                <w:b/>
                <w:bCs/>
                <w:color w:val="FFFFFF"/>
              </w:rPr>
              <w:t xml:space="preserve">Course</w:t>
            </w:r>
          </w:p>
        </w:tc>
        <w:tc>
          <w:tcPr>
            <w:tcW w:type="dxa" w:w="2500"/>
            <w:shd w:fill="2E4B7A" w:val="clear"/>
          </w:tcPr>
          <w:p>
            <w:r>
              <w:rPr>
                <w:b/>
                <w:bCs/>
                <w:color w:val="FFFFFF"/>
              </w:rPr>
              <w:t xml:space="preserve">Intake</w:t>
            </w:r>
          </w:p>
        </w:tc>
      </w:tr>
      <w:tr>
        <w:tc>
          <w:tcPr>
            <w:tcW w:type="dxa" w:w="6500"/>
            <w:shd w:fill="F2F2F2" w:val="clear"/>
          </w:tcPr>
          <w:p>
            <w:r>
              <w:t xml:space="preserve">Computer Science and Engineering (CSE)</w:t>
            </w:r>
          </w:p>
        </w:tc>
        <w:tc>
          <w:tcPr>
            <w:tcW w:type="dxa" w:w="2500"/>
            <w:shd w:fill="F2F2F2" w:val="clear"/>
          </w:tcPr>
          <w:p>
            <w:r>
              <w:t xml:space="preserve">360</w:t>
            </w:r>
          </w:p>
        </w:tc>
      </w:tr>
      <w:tr>
        <w:tc>
          <w:tcPr>
            <w:tcW w:type="dxa" w:w="6500"/>
            <w:shd w:fill="FFFFFF" w:val="clear"/>
          </w:tcPr>
          <w:p>
            <w:r>
              <w:t xml:space="preserve">Electronics and Communication Engineering (ECE)</w:t>
            </w:r>
          </w:p>
        </w:tc>
        <w:tc>
          <w:tcPr>
            <w:tcW w:type="dxa" w:w="2500"/>
            <w:shd w:fill="FFFFFF" w:val="clear"/>
          </w:tcPr>
          <w:p>
            <w:r>
              <w:t xml:space="preserve">120</w:t>
            </w:r>
          </w:p>
        </w:tc>
      </w:tr>
      <w:tr>
        <w:tc>
          <w:tcPr>
            <w:tcW w:type="dxa" w:w="6500"/>
            <w:shd w:fill="F2F2F2" w:val="clear"/>
          </w:tcPr>
          <w:p>
            <w:r>
              <w:t xml:space="preserve">Computer Science and Engineering (AI&amp;ML)</w:t>
            </w:r>
          </w:p>
        </w:tc>
        <w:tc>
          <w:tcPr>
            <w:tcW w:type="dxa" w:w="2500"/>
            <w:shd w:fill="F2F2F2" w:val="clear"/>
          </w:tcPr>
          <w:p>
            <w:r>
              <w:t xml:space="preserve">120</w:t>
            </w:r>
          </w:p>
        </w:tc>
      </w:tr>
      <w:tr>
        <w:tc>
          <w:tcPr>
            <w:tcW w:type="dxa" w:w="6500"/>
            <w:shd w:fill="FFFFFF" w:val="clear"/>
          </w:tcPr>
          <w:p>
            <w:r>
              <w:t xml:space="preserve">Electrical and Electronics Engineering (EEE)</w:t>
            </w:r>
          </w:p>
        </w:tc>
        <w:tc>
          <w:tcPr>
            <w:tcW w:type="dxa" w:w="2500"/>
            <w:shd w:fill="FFFFFF" w:val="clear"/>
          </w:tcPr>
          <w:p>
            <w:r>
              <w:t xml:space="preserve">60</w:t>
            </w:r>
          </w:p>
        </w:tc>
      </w:tr>
      <w:tr>
        <w:tc>
          <w:tcPr>
            <w:tcW w:type="dxa" w:w="6500"/>
            <w:shd w:fill="F2F2F2" w:val="clear"/>
          </w:tcPr>
          <w:p>
            <w:r>
              <w:t xml:space="preserve">Total</w:t>
            </w:r>
          </w:p>
        </w:tc>
        <w:tc>
          <w:tcPr>
            <w:tcW w:type="dxa" w:w="2500"/>
            <w:shd w:fill="F2F2F2" w:val="clear"/>
          </w:tcPr>
          <w:p>
            <w:r>
              <w:t xml:space="preserve">660</w:t>
            </w:r>
          </w:p>
        </w:tc>
      </w:tr>
    </w:tbl>
    <w:p>
      <w:pPr>
        <w:pStyle w:val="Heading2"/>
        <w:spacing w:after="150" w:before="300"/>
      </w:pPr>
      <w:r>
        <w:t xml:space="preserve">Sample Q&amp;A</w:t>
      </w:r>
    </w:p>
    <w:p>
      <w:pPr>
        <w:spacing w:after="40" w:before="150"/>
      </w:pPr>
      <w:r>
        <w:rPr>
          <w:b/>
          <w:bCs/>
        </w:rPr>
        <w:t xml:space="preserve">Q: How do I get admission into BVRIT Hyderabad?</w:t>
      </w:r>
    </w:p>
    <w:p>
      <w:pPr>
        <w:spacing w:after="120"/>
      </w:pPr>
      <w:r>
        <w:t xml:space="preserve">A: Admission is primarily through TS EAMCET rank (Category-A / Convener quota) or through the college directly under Category-B (management quota) per TSCHE norms. Minimum eligibility is 10+2 MPC with 60% marks.</w:t>
      </w:r>
    </w:p>
    <w:p>
      <w:pPr>
        <w:spacing w:after="40" w:before="150"/>
      </w:pPr>
      <w:r>
        <w:rPr>
          <w:b/>
          <w:bCs/>
        </w:rPr>
        <w:t xml:space="preserve">Q: What is the total UG intake at BVRIT Hyderabad?</w:t>
      </w:r>
    </w:p>
    <w:p>
      <w:pPr>
        <w:spacing w:after="120"/>
      </w:pPr>
      <w:r>
        <w:t xml:space="preserve">A: 660 seats across CSE (360), ECE (120), CSE-AIML (120) and EEE (60).</w:t>
      </w:r>
    </w:p>
    <w:p>
      <w:pPr>
        <w:spacing w:after="40" w:before="150"/>
      </w:pPr>
      <w:r>
        <w:rPr>
          <w:b/>
          <w:bCs/>
        </w:rPr>
        <w:t xml:space="preserve">Q: Who should I contact for admissions queries?</w:t>
      </w:r>
    </w:p>
    <w:p>
      <w:pPr>
        <w:spacing w:after="120"/>
      </w:pPr>
      <w:r>
        <w:t xml:space="preserve">A: Dr J. Manoj Kumar, Professor i/c Admissions, at 92471 64714, or email info@bvrithyderabad.edu.in.</w:t>
      </w:r>
    </w:p>
    <w:p>
      <w:r>
        <w:br w:type="page"/>
      </w:r>
    </w:p>
    <w:p>
      <w:pPr>
        <w:pStyle w:val="Heading1"/>
        <w:spacing w:after="200" w:before="400"/>
      </w:pPr>
      <w:r>
        <w:t xml:space="preserve">8. Fee Structure</w:t>
      </w:r>
    </w:p>
    <w:p>
      <w:pPr>
        <w:spacing w:after="120"/>
      </w:pPr>
      <w:r>
        <w:t xml:space="preserve">Tuition fee figures below are per academic year in Indian Rupees (₹), as published on the Fee Details page for each admission batch.</w:t>
      </w:r>
    </w:p>
    <w:p>
      <w:pPr>
        <w:pStyle w:val="Heading3"/>
        <w:spacing w:after="100" w:before="200"/>
      </w:pPr>
      <w:r>
        <w:t xml:space="preserve">2025 Batch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2E4B7A" w:val="clear"/>
          </w:tcPr>
          <w:p>
            <w:r>
              <w:rPr>
                <w:b/>
                <w:bCs/>
                <w:color w:val="FFFFFF"/>
              </w:rPr>
              <w:t xml:space="preserve">Branch</w:t>
            </w:r>
          </w:p>
        </w:tc>
        <w:tc>
          <w:tcPr>
            <w:tcW w:type="dxa" w:w="2500"/>
            <w:shd w:fill="2E4B7A" w:val="clear"/>
          </w:tcPr>
          <w:p>
            <w:r>
              <w:rPr>
                <w:b/>
                <w:bCs/>
                <w:color w:val="FFFFFF"/>
              </w:rPr>
              <w:t xml:space="preserve">Tuition Fee (₹)</w:t>
            </w:r>
          </w:p>
        </w:tc>
        <w:tc>
          <w:tcPr>
            <w:tcW w:type="dxa" w:w="2000"/>
            <w:shd w:fill="2E4B7A" w:val="clear"/>
          </w:tcPr>
          <w:p>
            <w:r>
              <w:rPr>
                <w:b/>
                <w:bCs/>
                <w:color w:val="FFFFFF"/>
              </w:rPr>
              <w:t xml:space="preserve">NBA Fee (₹)</w:t>
            </w:r>
          </w:p>
        </w:tc>
        <w:tc>
          <w:tcPr>
            <w:tcW w:type="dxa" w:w="2000"/>
            <w:shd w:fill="2E4B7A" w:val="clear"/>
          </w:tcPr>
          <w:p>
            <w:r>
              <w:rPr>
                <w:b/>
                <w:bCs/>
                <w:color w:val="FFFFFF"/>
              </w:rPr>
              <w:t xml:space="preserve">JNTUH/Misc. Fee (₹)</w:t>
            </w:r>
          </w:p>
        </w:tc>
      </w:tr>
      <w:tr>
        <w:tc>
          <w:tcPr>
            <w:tcW w:type="dxa" w:w="2500"/>
            <w:shd w:fill="F2F2F2" w:val="clear"/>
          </w:tcPr>
          <w:p>
            <w:r>
              <w:t xml:space="preserve">CSE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ECE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EEE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CSM (CSE-AIML)</w:t>
            </w:r>
          </w:p>
        </w:tc>
        <w:tc>
          <w:tcPr>
            <w:tcW w:type="dxa" w:w="2500"/>
            <w:shd w:fill="FFFFFF" w:val="clear"/>
          </w:tcPr>
          <w:p>
            <w:r>
              <w:t xml:space="preserve">120000</w:t>
            </w:r>
          </w:p>
        </w:tc>
        <w:tc>
          <w:tcPr>
            <w:tcW w:type="dxa" w:w="2000"/>
            <w:shd w:fill="FFFFFF" w:val="clear"/>
          </w:tcPr>
          <w:p>
            <w:r>
              <w:t xml:space="preserve">–</w:t>
            </w:r>
          </w:p>
        </w:tc>
        <w:tc>
          <w:tcPr>
            <w:tcW w:type="dxa" w:w="2000"/>
            <w:shd w:fill="FFFFFF" w:val="clear"/>
          </w:tcPr>
          <w:p>
            <w:r>
              <w:t xml:space="preserve">5500</w:t>
            </w:r>
          </w:p>
        </w:tc>
      </w:tr>
    </w:tbl>
    <w:p>
      <w:pPr>
        <w:pStyle w:val="Heading3"/>
        <w:spacing w:after="100" w:before="200"/>
      </w:pPr>
      <w:r>
        <w:t xml:space="preserve">2024 Batch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2E4B7A" w:val="clear"/>
          </w:tcPr>
          <w:p>
            <w:r>
              <w:rPr>
                <w:b/>
                <w:bCs/>
                <w:color w:val="FFFFFF"/>
              </w:rPr>
              <w:t xml:space="preserve">Branch</w:t>
            </w:r>
          </w:p>
        </w:tc>
        <w:tc>
          <w:tcPr>
            <w:tcW w:type="dxa" w:w="2500"/>
            <w:shd w:fill="2E4B7A" w:val="clear"/>
          </w:tcPr>
          <w:p>
            <w:r>
              <w:rPr>
                <w:b/>
                <w:bCs/>
                <w:color w:val="FFFFFF"/>
              </w:rPr>
              <w:t xml:space="preserve">Tuition Fee (₹)</w:t>
            </w:r>
          </w:p>
        </w:tc>
        <w:tc>
          <w:tcPr>
            <w:tcW w:type="dxa" w:w="2000"/>
            <w:shd w:fill="2E4B7A" w:val="clear"/>
          </w:tcPr>
          <w:p>
            <w:r>
              <w:rPr>
                <w:b/>
                <w:bCs/>
                <w:color w:val="FFFFFF"/>
              </w:rPr>
              <w:t xml:space="preserve">NBA Fee (₹)</w:t>
            </w:r>
          </w:p>
        </w:tc>
        <w:tc>
          <w:tcPr>
            <w:tcW w:type="dxa" w:w="2000"/>
            <w:shd w:fill="2E4B7A" w:val="clear"/>
          </w:tcPr>
          <w:p>
            <w:r>
              <w:rPr>
                <w:b/>
                <w:bCs/>
                <w:color w:val="FFFFFF"/>
              </w:rPr>
              <w:t xml:space="preserve">JNTUH/Misc. Fee (₹)</w:t>
            </w:r>
          </w:p>
        </w:tc>
      </w:tr>
      <w:tr>
        <w:tc>
          <w:tcPr>
            <w:tcW w:type="dxa" w:w="2500"/>
            <w:shd w:fill="F2F2F2" w:val="clear"/>
          </w:tcPr>
          <w:p>
            <w:r>
              <w:t xml:space="preserve">CSE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ECE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EEE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CSM (CSE-AIML)</w:t>
            </w:r>
          </w:p>
        </w:tc>
        <w:tc>
          <w:tcPr>
            <w:tcW w:type="dxa" w:w="2500"/>
            <w:shd w:fill="FFFFFF" w:val="clear"/>
          </w:tcPr>
          <w:p>
            <w:r>
              <w:t xml:space="preserve">120000</w:t>
            </w:r>
          </w:p>
        </w:tc>
        <w:tc>
          <w:tcPr>
            <w:tcW w:type="dxa" w:w="2000"/>
            <w:shd w:fill="FFFFFF" w:val="clear"/>
          </w:tcPr>
          <w:p>
            <w:r>
              <w:t xml:space="preserve">–</w:t>
            </w:r>
          </w:p>
        </w:tc>
        <w:tc>
          <w:tcPr>
            <w:tcW w:type="dxa" w:w="2000"/>
            <w:shd w:fill="FFFFFF" w:val="clear"/>
          </w:tcPr>
          <w:p>
            <w:r>
              <w:t xml:space="preserve">5500</w:t>
            </w:r>
          </w:p>
        </w:tc>
      </w:tr>
    </w:tbl>
    <w:p>
      <w:pPr>
        <w:pStyle w:val="Heading3"/>
        <w:spacing w:after="100" w:before="200"/>
      </w:pPr>
      <w:r>
        <w:t xml:space="preserve">2023 Batch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2E4B7A" w:val="clear"/>
          </w:tcPr>
          <w:p>
            <w:r>
              <w:rPr>
                <w:b/>
                <w:bCs/>
                <w:color w:val="FFFFFF"/>
              </w:rPr>
              <w:t xml:space="preserve">Branch</w:t>
            </w:r>
          </w:p>
        </w:tc>
        <w:tc>
          <w:tcPr>
            <w:tcW w:type="dxa" w:w="2500"/>
            <w:shd w:fill="2E4B7A" w:val="clear"/>
          </w:tcPr>
          <w:p>
            <w:r>
              <w:rPr>
                <w:b/>
                <w:bCs/>
                <w:color w:val="FFFFFF"/>
              </w:rPr>
              <w:t xml:space="preserve">Tuition Fee (₹)</w:t>
            </w:r>
          </w:p>
        </w:tc>
        <w:tc>
          <w:tcPr>
            <w:tcW w:type="dxa" w:w="2000"/>
            <w:shd w:fill="2E4B7A" w:val="clear"/>
          </w:tcPr>
          <w:p>
            <w:r>
              <w:rPr>
                <w:b/>
                <w:bCs/>
                <w:color w:val="FFFFFF"/>
              </w:rPr>
              <w:t xml:space="preserve">NBA Fee (₹)</w:t>
            </w:r>
          </w:p>
        </w:tc>
        <w:tc>
          <w:tcPr>
            <w:tcW w:type="dxa" w:w="2000"/>
            <w:shd w:fill="2E4B7A" w:val="clear"/>
          </w:tcPr>
          <w:p>
            <w:r>
              <w:rPr>
                <w:b/>
                <w:bCs/>
                <w:color w:val="FFFFFF"/>
              </w:rPr>
              <w:t xml:space="preserve">JNTUH/Misc. Fee (₹)</w:t>
            </w:r>
          </w:p>
        </w:tc>
      </w:tr>
      <w:tr>
        <w:tc>
          <w:tcPr>
            <w:tcW w:type="dxa" w:w="2500"/>
            <w:shd w:fill="F2F2F2" w:val="clear"/>
          </w:tcPr>
          <w:p>
            <w:r>
              <w:t xml:space="preserve">CSE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ECE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IT</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EEE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CSM (CSE-AIML)</w:t>
            </w:r>
          </w:p>
        </w:tc>
        <w:tc>
          <w:tcPr>
            <w:tcW w:type="dxa" w:w="2500"/>
            <w:shd w:fill="F2F2F2" w:val="clear"/>
          </w:tcPr>
          <w:p>
            <w:r>
              <w:t xml:space="preserve">120000</w:t>
            </w:r>
          </w:p>
        </w:tc>
        <w:tc>
          <w:tcPr>
            <w:tcW w:type="dxa" w:w="2000"/>
            <w:shd w:fill="F2F2F2" w:val="clear"/>
          </w:tcPr>
          <w:p>
            <w:r>
              <w:t xml:space="preserve">–</w:t>
            </w:r>
          </w:p>
        </w:tc>
        <w:tc>
          <w:tcPr>
            <w:tcW w:type="dxa" w:w="2000"/>
            <w:shd w:fill="F2F2F2" w:val="clear"/>
          </w:tcPr>
          <w:p>
            <w:r>
              <w:t xml:space="preserve">5500</w:t>
            </w:r>
          </w:p>
        </w:tc>
      </w:tr>
    </w:tbl>
    <w:p>
      <w:pPr>
        <w:pStyle w:val="Heading3"/>
        <w:spacing w:after="100" w:before="200"/>
      </w:pPr>
      <w:r>
        <w:t xml:space="preserve">2022 Batch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2E4B7A" w:val="clear"/>
          </w:tcPr>
          <w:p>
            <w:r>
              <w:rPr>
                <w:b/>
                <w:bCs/>
                <w:color w:val="FFFFFF"/>
              </w:rPr>
              <w:t xml:space="preserve">Branch</w:t>
            </w:r>
          </w:p>
        </w:tc>
        <w:tc>
          <w:tcPr>
            <w:tcW w:type="dxa" w:w="2500"/>
            <w:shd w:fill="2E4B7A" w:val="clear"/>
          </w:tcPr>
          <w:p>
            <w:r>
              <w:rPr>
                <w:b/>
                <w:bCs/>
                <w:color w:val="FFFFFF"/>
              </w:rPr>
              <w:t xml:space="preserve">Tuition Fee (₹)</w:t>
            </w:r>
          </w:p>
        </w:tc>
        <w:tc>
          <w:tcPr>
            <w:tcW w:type="dxa" w:w="2000"/>
            <w:shd w:fill="2E4B7A" w:val="clear"/>
          </w:tcPr>
          <w:p>
            <w:r>
              <w:rPr>
                <w:b/>
                <w:bCs/>
                <w:color w:val="FFFFFF"/>
              </w:rPr>
              <w:t xml:space="preserve">NBA Fee (₹)</w:t>
            </w:r>
          </w:p>
        </w:tc>
        <w:tc>
          <w:tcPr>
            <w:tcW w:type="dxa" w:w="2000"/>
            <w:shd w:fill="2E4B7A" w:val="clear"/>
          </w:tcPr>
          <w:p>
            <w:r>
              <w:rPr>
                <w:b/>
                <w:bCs/>
                <w:color w:val="FFFFFF"/>
              </w:rPr>
              <w:t xml:space="preserve">JNTUH/Misc. Fee (₹)</w:t>
            </w:r>
          </w:p>
        </w:tc>
      </w:tr>
      <w:tr>
        <w:tc>
          <w:tcPr>
            <w:tcW w:type="dxa" w:w="2500"/>
            <w:shd w:fill="F2F2F2" w:val="clear"/>
          </w:tcPr>
          <w:p>
            <w:r>
              <w:t xml:space="preserve">CSE</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2500</w:t>
            </w:r>
          </w:p>
        </w:tc>
      </w:tr>
      <w:tr>
        <w:tc>
          <w:tcPr>
            <w:tcW w:type="dxa" w:w="2500"/>
            <w:shd w:fill="FFFFFF" w:val="clear"/>
          </w:tcPr>
          <w:p>
            <w:r>
              <w:t xml:space="preserve">ECE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2500</w:t>
            </w:r>
          </w:p>
        </w:tc>
      </w:tr>
      <w:tr>
        <w:tc>
          <w:tcPr>
            <w:tcW w:type="dxa" w:w="2500"/>
            <w:shd w:fill="F2F2F2" w:val="clear"/>
          </w:tcPr>
          <w:p>
            <w:r>
              <w:t xml:space="preserve">IT</w:t>
            </w:r>
          </w:p>
        </w:tc>
        <w:tc>
          <w:tcPr>
            <w:tcW w:type="dxa" w:w="2500"/>
            <w:shd w:fill="F2F2F2" w:val="clear"/>
          </w:tcPr>
          <w:p>
            <w:r>
              <w:t xml:space="preserve">120000</w:t>
            </w:r>
          </w:p>
        </w:tc>
        <w:tc>
          <w:tcPr>
            <w:tcW w:type="dxa" w:w="2000"/>
            <w:shd w:fill="F2F2F2" w:val="clear"/>
          </w:tcPr>
          <w:p>
            <w:r>
              <w:t xml:space="preserve">3000</w:t>
            </w:r>
          </w:p>
        </w:tc>
        <w:tc>
          <w:tcPr>
            <w:tcW w:type="dxa" w:w="2000"/>
            <w:shd w:fill="F2F2F2" w:val="clear"/>
          </w:tcPr>
          <w:p>
            <w:r>
              <w:t xml:space="preserve">2500</w:t>
            </w:r>
          </w:p>
        </w:tc>
      </w:tr>
      <w:tr>
        <w:tc>
          <w:tcPr>
            <w:tcW w:type="dxa" w:w="2500"/>
            <w:shd w:fill="FFFFFF" w:val="clear"/>
          </w:tcPr>
          <w:p>
            <w:r>
              <w:t xml:space="preserve">EEE</w:t>
            </w:r>
          </w:p>
        </w:tc>
        <w:tc>
          <w:tcPr>
            <w:tcW w:type="dxa" w:w="2500"/>
            <w:shd w:fill="FFFFFF" w:val="clear"/>
          </w:tcPr>
          <w:p>
            <w:r>
              <w:t xml:space="preserve">120000</w:t>
            </w:r>
          </w:p>
        </w:tc>
        <w:tc>
          <w:tcPr>
            <w:tcW w:type="dxa" w:w="2000"/>
            <w:shd w:fill="FFFFFF" w:val="clear"/>
          </w:tcPr>
          <w:p>
            <w:r>
              <w:t xml:space="preserve">3000</w:t>
            </w:r>
          </w:p>
        </w:tc>
        <w:tc>
          <w:tcPr>
            <w:tcW w:type="dxa" w:w="2000"/>
            <w:shd w:fill="FFFFFF" w:val="clear"/>
          </w:tcPr>
          <w:p>
            <w:r>
              <w:t xml:space="preserve">2500</w:t>
            </w:r>
          </w:p>
        </w:tc>
      </w:tr>
      <w:tr>
        <w:tc>
          <w:tcPr>
            <w:tcW w:type="dxa" w:w="2500"/>
            <w:shd w:fill="F2F2F2" w:val="clear"/>
          </w:tcPr>
          <w:p>
            <w:r>
              <w:t xml:space="preserve">CSM (CSE-AIML)</w:t>
            </w:r>
          </w:p>
        </w:tc>
        <w:tc>
          <w:tcPr>
            <w:tcW w:type="dxa" w:w="2500"/>
            <w:shd w:fill="F2F2F2" w:val="clear"/>
          </w:tcPr>
          <w:p>
            <w:r>
              <w:t xml:space="preserve">120000</w:t>
            </w:r>
          </w:p>
        </w:tc>
        <w:tc>
          <w:tcPr>
            <w:tcW w:type="dxa" w:w="2000"/>
            <w:shd w:fill="F2F2F2" w:val="clear"/>
          </w:tcPr>
          <w:p>
            <w:r>
              <w:t xml:space="preserve">–</w:t>
            </w:r>
          </w:p>
        </w:tc>
        <w:tc>
          <w:tcPr>
            <w:tcW w:type="dxa" w:w="2000"/>
            <w:shd w:fill="F2F2F2" w:val="clear"/>
          </w:tcPr>
          <w:p>
            <w:r>
              <w:t xml:space="preserve">2500</w:t>
            </w:r>
          </w:p>
        </w:tc>
      </w:tr>
    </w:tbl>
    <w:p>
      <w:pPr>
        <w:pStyle w:val="Heading3"/>
        <w:spacing w:after="100" w:before="200"/>
      </w:pPr>
      <w:r>
        <w:t xml:space="preserve">2021 &amp; 2020 Batches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2E4B7A" w:val="clear"/>
          </w:tcPr>
          <w:p>
            <w:r>
              <w:rPr>
                <w:b/>
                <w:bCs/>
                <w:color w:val="FFFFFF"/>
              </w:rPr>
              <w:t xml:space="preserve">Branch</w:t>
            </w:r>
          </w:p>
        </w:tc>
        <w:tc>
          <w:tcPr>
            <w:tcW w:type="dxa" w:w="2500"/>
            <w:shd w:fill="2E4B7A" w:val="clear"/>
          </w:tcPr>
          <w:p>
            <w:r>
              <w:rPr>
                <w:b/>
                <w:bCs/>
                <w:color w:val="FFFFFF"/>
              </w:rPr>
              <w:t xml:space="preserve">Tuition Fee (₹)</w:t>
            </w:r>
          </w:p>
        </w:tc>
        <w:tc>
          <w:tcPr>
            <w:tcW w:type="dxa" w:w="2000"/>
            <w:shd w:fill="2E4B7A" w:val="clear"/>
          </w:tcPr>
          <w:p>
            <w:r>
              <w:rPr>
                <w:b/>
                <w:bCs/>
                <w:color w:val="FFFFFF"/>
              </w:rPr>
              <w:t xml:space="preserve">NBA Fee (₹)</w:t>
            </w:r>
          </w:p>
        </w:tc>
        <w:tc>
          <w:tcPr>
            <w:tcW w:type="dxa" w:w="2000"/>
            <w:shd w:fill="2E4B7A" w:val="clear"/>
          </w:tcPr>
          <w:p>
            <w:r>
              <w:rPr>
                <w:b/>
                <w:bCs/>
                <w:color w:val="FFFFFF"/>
              </w:rPr>
              <w:t xml:space="preserve">JNTUH/Misc. Fee (₹)</w:t>
            </w:r>
          </w:p>
        </w:tc>
      </w:tr>
      <w:tr>
        <w:tc>
          <w:tcPr>
            <w:tcW w:type="dxa" w:w="2500"/>
            <w:shd w:fill="F2F2F2" w:val="clear"/>
          </w:tcPr>
          <w:p>
            <w:r>
              <w:t xml:space="preserve">CSE</w:t>
            </w:r>
          </w:p>
        </w:tc>
        <w:tc>
          <w:tcPr>
            <w:tcW w:type="dxa" w:w="2500"/>
            <w:shd w:fill="F2F2F2" w:val="clear"/>
          </w:tcPr>
          <w:p>
            <w:r>
              <w:t xml:space="preserve">90000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ECE</w:t>
            </w:r>
          </w:p>
        </w:tc>
        <w:tc>
          <w:tcPr>
            <w:tcW w:type="dxa" w:w="2500"/>
            <w:shd w:fill="FFFFFF" w:val="clear"/>
          </w:tcPr>
          <w:p>
            <w:r>
              <w:t xml:space="preserve">90000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IT</w:t>
            </w:r>
          </w:p>
        </w:tc>
        <w:tc>
          <w:tcPr>
            <w:tcW w:type="dxa" w:w="2500"/>
            <w:shd w:fill="F2F2F2" w:val="clear"/>
          </w:tcPr>
          <w:p>
            <w:r>
              <w:t xml:space="preserve">90000</w:t>
            </w:r>
          </w:p>
        </w:tc>
        <w:tc>
          <w:tcPr>
            <w:tcW w:type="dxa" w:w="2000"/>
            <w:shd w:fill="F2F2F2" w:val="clear"/>
          </w:tcPr>
          <w:p>
            <w:r>
              <w:t xml:space="preserve">3000</w:t>
            </w:r>
          </w:p>
        </w:tc>
        <w:tc>
          <w:tcPr>
            <w:tcW w:type="dxa" w:w="2000"/>
            <w:shd w:fill="F2F2F2" w:val="clear"/>
          </w:tcPr>
          <w:p>
            <w:r>
              <w:t xml:space="preserve">5500</w:t>
            </w:r>
          </w:p>
        </w:tc>
      </w:tr>
      <w:tr>
        <w:tc>
          <w:tcPr>
            <w:tcW w:type="dxa" w:w="2500"/>
            <w:shd w:fill="FFFFFF" w:val="clear"/>
          </w:tcPr>
          <w:p>
            <w:r>
              <w:t xml:space="preserve">EEE</w:t>
            </w:r>
          </w:p>
        </w:tc>
        <w:tc>
          <w:tcPr>
            <w:tcW w:type="dxa" w:w="2500"/>
            <w:shd w:fill="FFFFFF" w:val="clear"/>
          </w:tcPr>
          <w:p>
            <w:r>
              <w:t xml:space="preserve">90000</w:t>
            </w:r>
          </w:p>
        </w:tc>
        <w:tc>
          <w:tcPr>
            <w:tcW w:type="dxa" w:w="2000"/>
            <w:shd w:fill="FFFFFF" w:val="clear"/>
          </w:tcPr>
          <w:p>
            <w:r>
              <w:t xml:space="preserve">3000</w:t>
            </w:r>
          </w:p>
        </w:tc>
        <w:tc>
          <w:tcPr>
            <w:tcW w:type="dxa" w:w="2000"/>
            <w:shd w:fill="FFFFFF" w:val="clear"/>
          </w:tcPr>
          <w:p>
            <w:r>
              <w:t xml:space="preserve">5500</w:t>
            </w:r>
          </w:p>
        </w:tc>
      </w:tr>
      <w:tr>
        <w:tc>
          <w:tcPr>
            <w:tcW w:type="dxa" w:w="2500"/>
            <w:shd w:fill="F2F2F2" w:val="clear"/>
          </w:tcPr>
          <w:p>
            <w:r>
              <w:t xml:space="preserve">CSM (CSE-AIML)</w:t>
            </w:r>
          </w:p>
        </w:tc>
        <w:tc>
          <w:tcPr>
            <w:tcW w:type="dxa" w:w="2500"/>
            <w:shd w:fill="F2F2F2" w:val="clear"/>
          </w:tcPr>
          <w:p>
            <w:r>
              <w:t xml:space="preserve">90000</w:t>
            </w:r>
          </w:p>
        </w:tc>
        <w:tc>
          <w:tcPr>
            <w:tcW w:type="dxa" w:w="2000"/>
            <w:shd w:fill="F2F2F2" w:val="clear"/>
          </w:tcPr>
          <w:p>
            <w:r>
              <w:t xml:space="preserve">–</w:t>
            </w:r>
          </w:p>
        </w:tc>
        <w:tc>
          <w:tcPr>
            <w:tcW w:type="dxa" w:w="2000"/>
            <w:shd w:fill="F2F2F2" w:val="clear"/>
          </w:tcPr>
          <w:p>
            <w:r>
              <w:t xml:space="preserve">5500</w:t>
            </w:r>
          </w:p>
        </w:tc>
      </w:tr>
    </w:tbl>
    <w:p>
      <w:pPr>
        <w:spacing w:after="120"/>
      </w:pPr>
      <w:r>
        <w:t xml:space="preserve">Note: Fees are subject to periodic revision by the college/TSCHE. Always confirm current-year figures via the official Fee Details page or the admissions office before finalizing any financial decision.</w:t>
      </w:r>
    </w:p>
    <w:p>
      <w:r>
        <w:br w:type="page"/>
      </w:r>
    </w:p>
    <w:p>
      <w:pPr>
        <w:pStyle w:val="Heading1"/>
        <w:spacing w:after="200" w:before="400"/>
      </w:pPr>
      <w:r>
        <w:t xml:space="preserve">9. Placements &amp; Training</w:t>
      </w:r>
    </w:p>
    <w:p>
      <w:pPr>
        <w:pStyle w:val="Heading2"/>
        <w:spacing w:after="150" w:before="300"/>
      </w:pPr>
      <w:r>
        <w:t xml:space="preserve">9.1 Placement Team</w:t>
      </w:r>
    </w:p>
    <w:p>
      <w:pPr>
        <w:pStyle w:val="ListParagraph"/>
        <w:numPr>
          <w:ilvl w:val="0"/>
          <w:numId w:val="1"/>
        </w:numPr>
        <w:spacing w:after="60"/>
      </w:pPr>
      <w:r>
        <w:t xml:space="preserve">Sri. S. Jagapathi Reddy — Manager, Placements, BVRITH</w:t>
      </w:r>
    </w:p>
    <w:p>
      <w:pPr>
        <w:pStyle w:val="ListParagraph"/>
        <w:numPr>
          <w:ilvl w:val="0"/>
          <w:numId w:val="1"/>
        </w:numPr>
        <w:spacing w:after="60"/>
      </w:pPr>
      <w:r>
        <w:t xml:space="preserve">Sri. K. Mahesh Babu — Asst. Manager, Placements, BVRITH</w:t>
      </w:r>
    </w:p>
    <w:p>
      <w:pPr>
        <w:pStyle w:val="Heading2"/>
        <w:spacing w:after="150" w:before="300"/>
      </w:pPr>
      <w:r>
        <w:t xml:space="preserve">9.2 Placement Highlights</w:t>
      </w:r>
    </w:p>
    <w:p>
      <w:pPr>
        <w:spacing w:after="120"/>
      </w:pPr>
      <w:r>
        <w:t xml:space="preserve">The Training &amp; Placement Cell at BVRITH runs employability-skills training, internship facilitation, and a structured placement process connecting students with recruiters across product, service, core-engineering and analytics companies. Historic highlights include:</w:t>
      </w:r>
    </w:p>
    <w:p>
      <w:pPr>
        <w:pStyle w:val="ListParagraph"/>
        <w:numPr>
          <w:ilvl w:val="0"/>
          <w:numId w:val="1"/>
        </w:numPr>
        <w:spacing w:after="60"/>
      </w:pPr>
      <w:r>
        <w:t xml:space="preserve">Highest package on record: Palo Alto Networks — ₹54.75 LPA (2019-23 batch); Microsoft — ₹54 LPA (2021-25 batch); Microsoft — ₹52 LPA and Amazon SDE — ₹48.6 LPA (2020-24 batch).</w:t>
      </w:r>
    </w:p>
    <w:p>
      <w:pPr>
        <w:pStyle w:val="ListParagraph"/>
        <w:numPr>
          <w:ilvl w:val="0"/>
          <w:numId w:val="1"/>
        </w:numPr>
        <w:spacing w:after="60"/>
      </w:pPr>
      <w:r>
        <w:t xml:space="preserve">Home-page highlight (2026): "Four students have been offered placements by five companies, with the highest package being a remarkable 44 lakhs per annum."</w:t>
      </w:r>
    </w:p>
    <w:p>
      <w:pPr>
        <w:pStyle w:val="ListParagraph"/>
        <w:numPr>
          <w:ilvl w:val="0"/>
          <w:numId w:val="1"/>
        </w:numPr>
        <w:spacing w:after="60"/>
      </w:pPr>
      <w:r>
        <w:t xml:space="preserve">Regular recruiters include Microsoft, Amazon, Adobe, Flipkart, Visa, Optum, Synopsys, Qualcomm, IBM, Oracle, Bank of America, PwC, Accenture, Capgemini, TCS, Infosys, Cognizant, Wipro, Tech Mahindra, Deloitte, Goldman Sachs, JP Morgan Chase, DBS, VMware, athenahealth, and many more (see full company-wise tables below).</w:t>
      </w:r>
    </w:p>
    <w:p>
      <w:pPr>
        <w:pStyle w:val="Heading2"/>
        <w:spacing w:after="150" w:before="300"/>
      </w:pPr>
      <w:r>
        <w:t xml:space="preserve">9.3 Company-wise Placement Data — 2021–2025 Batch (Total Placed: 614)</w:t>
      </w:r>
    </w:p>
    <w:p>
      <w:pPr>
        <w:spacing w:after="120"/>
      </w:pPr>
      <w:r>
        <w:t xml:space="preserve">Branch-wise totals: EEE 29, ECE 130, CSE 227, IT 132, CSE-AIML 95.</w:t>
      </w:r>
    </w:p>
    <w:p>
      <w:pPr>
        <w:spacing w:after="120"/>
      </w:pPr>
      <w:r>
        <w:t xml:space="preserve">Top recruiters by package: Microsoft (₹54 LPA, 1 offer), Visa (₹32.88 LPA, 6 offers), Visa (₹31.64 LPA, 2 offers), Optum (₹20.78 LPA, 16 offers), Synopsys (₹20.26 LPA, 4 offers). High-volume recruiters: Capgemini SE (175 offers @ ₹4.25 LPA), Infosys SE (70 @ ₹3.6 LPA), Tech Mahindra (71 @ ₹3.25 LPA), Cognizant GenC (57 @ ₹4 LPA), UST (33 @ ₹4.25 LPA).</w:t>
      </w:r>
    </w:p>
    <w:p>
      <w:pPr>
        <w:pStyle w:val="Heading2"/>
        <w:spacing w:after="150" w:before="300"/>
      </w:pPr>
      <w:r>
        <w:t xml:space="preserve">9.4 Company-wise Placement Data — 2020–2024 Batch (Total Placed: 508)</w:t>
      </w:r>
    </w:p>
    <w:p>
      <w:pPr>
        <w:spacing w:after="120"/>
      </w:pPr>
      <w:r>
        <w:t xml:space="preserve">Branch-wise totals: EEE 44, ECE 99, CSE 195, IT 105, CSE-AIML 65. Top packages: Microsoft ₹52 LPA, Amazon SDE ₹48.6 LPA, Visa ₹32.76 LPA, Flipkart ₹32 LPA, Wayfair ₹25 LPA. High-volume recruiters: Accenture (90+2+28 offers across variants @ ₹4.35–4.5 LPA), Capgemini (83 @ ₹4.25 LPA), Tech Mahindra (21 @ ₹3.25 LPA), KPIT (40 @ ₹4.75 LPA).</w:t>
      </w:r>
    </w:p>
    <w:p>
      <w:pPr>
        <w:pStyle w:val="Heading2"/>
        <w:spacing w:after="150" w:before="300"/>
      </w:pPr>
      <w:r>
        <w:t xml:space="preserve">9.5 Company-wise Placement Data — 2019–2023 Batch (Total Placed: 694)</w:t>
      </w:r>
    </w:p>
    <w:p>
      <w:pPr>
        <w:spacing w:after="120"/>
      </w:pPr>
      <w:r>
        <w:t xml:space="preserve">Branch-wise totals: EEE 90, ECE 157, CSE 257, IT 190. Top packages: Palo Alto Networks ₹54.75 LPA, Adobe ₹47 LPA, Amazon SDE ₹44 LPA, Urban Company ₹32 LPA, DE Shaw ₹21.5 LPA. High-volume recruiters: Capgemini Analyst (136 @ ₹4.25 LPA), Accenture ASE (58 @ ₹4.5 LPA), Cognizant GenC (52 @ ₹4 LPA), TCS Ninja (31 @ ₹3.96 LPA).</w:t>
      </w:r>
    </w:p>
    <w:p>
      <w:pPr>
        <w:pStyle w:val="Heading2"/>
        <w:spacing w:after="150" w:before="300"/>
      </w:pPr>
      <w:r>
        <w:t xml:space="preserve">9.6 Company-wise Placement Data — 2018–2022 Batch (Total Placed: 988)</w:t>
      </w:r>
    </w:p>
    <w:p>
      <w:pPr>
        <w:spacing w:after="120"/>
      </w:pPr>
      <w:r>
        <w:t xml:space="preserve">Branch-wise totals: EEE 169, ECE 352, CSE 337, IT 130. Top packages: Microsoft SDE ₹49 LPA, Amazon SDE ₹44 LPA, Amazon Programmer Analyst ₹30.75 LPA, Amazon BIE ₹29.36 LPA, VMware ₹26.9 LPA. High-volume recruiters: Wipro (114 @ ₹3.75 LPA), TCS Ninja (123 @ ₹3.96 LPA), Sterlite Technologies (52 @ ₹8 LPA), Capgemini (66 @ ₹4 LPA), Cognizant GenC (64 @ ₹4 LPA), LTTS (36 @ ₹4 LPA).</w:t>
      </w:r>
    </w:p>
    <w:p>
      <w:pPr>
        <w:pStyle w:val="Heading2"/>
        <w:spacing w:after="150" w:before="300"/>
      </w:pPr>
      <w:r>
        <w:t xml:space="preserve">9.7 Earlier Batches — Summary 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300"/>
        <w:gridCol w:w="1600"/>
      </w:tblGrid>
      <w:tr>
        <w:trPr>
          <w:tblHeader/>
        </w:trPr>
        <w:tc>
          <w:tcPr>
            <w:tcW w:type="dxa" w:w="1500"/>
            <w:shd w:fill="2E4B7A" w:val="clear"/>
          </w:tcPr>
          <w:p>
            <w:r>
              <w:rPr>
                <w:b/>
                <w:bCs/>
                <w:color w:val="FFFFFF"/>
              </w:rPr>
              <w:t xml:space="preserve">Batch</w:t>
            </w:r>
          </w:p>
        </w:tc>
        <w:tc>
          <w:tcPr>
            <w:tcW w:type="dxa" w:w="1200"/>
            <w:shd w:fill="2E4B7A" w:val="clear"/>
          </w:tcPr>
          <w:p>
            <w:r>
              <w:rPr>
                <w:b/>
                <w:bCs/>
                <w:color w:val="FFFFFF"/>
              </w:rPr>
              <w:t xml:space="preserve">EEE</w:t>
            </w:r>
          </w:p>
        </w:tc>
        <w:tc>
          <w:tcPr>
            <w:tcW w:type="dxa" w:w="1200"/>
            <w:shd w:fill="2E4B7A" w:val="clear"/>
          </w:tcPr>
          <w:p>
            <w:r>
              <w:rPr>
                <w:b/>
                <w:bCs/>
                <w:color w:val="FFFFFF"/>
              </w:rPr>
              <w:t xml:space="preserve">ECE</w:t>
            </w:r>
          </w:p>
        </w:tc>
        <w:tc>
          <w:tcPr>
            <w:tcW w:type="dxa" w:w="1200"/>
            <w:shd w:fill="2E4B7A" w:val="clear"/>
          </w:tcPr>
          <w:p>
            <w:r>
              <w:rPr>
                <w:b/>
                <w:bCs/>
                <w:color w:val="FFFFFF"/>
              </w:rPr>
              <w:t xml:space="preserve">CSE</w:t>
            </w:r>
          </w:p>
        </w:tc>
        <w:tc>
          <w:tcPr>
            <w:tcW w:type="dxa" w:w="1200"/>
            <w:shd w:fill="2E4B7A" w:val="clear"/>
          </w:tcPr>
          <w:p>
            <w:r>
              <w:rPr>
                <w:b/>
                <w:bCs/>
                <w:color w:val="FFFFFF"/>
              </w:rPr>
              <w:t xml:space="preserve">IT</w:t>
            </w:r>
          </w:p>
        </w:tc>
        <w:tc>
          <w:tcPr>
            <w:tcW w:type="dxa" w:w="1300"/>
            <w:shd w:fill="2E4B7A" w:val="clear"/>
          </w:tcPr>
          <w:p>
            <w:r>
              <w:rPr>
                <w:b/>
                <w:bCs/>
                <w:color w:val="FFFFFF"/>
              </w:rPr>
              <w:t xml:space="preserve">CSE-AIML</w:t>
            </w:r>
          </w:p>
        </w:tc>
        <w:tc>
          <w:tcPr>
            <w:tcW w:type="dxa" w:w="1600"/>
            <w:shd w:fill="2E4B7A" w:val="clear"/>
          </w:tcPr>
          <w:p>
            <w:r>
              <w:rPr>
                <w:b/>
                <w:bCs/>
                <w:color w:val="FFFFFF"/>
              </w:rPr>
              <w:t xml:space="preserve">Total Placed</w:t>
            </w:r>
          </w:p>
        </w:tc>
      </w:tr>
      <w:tr>
        <w:tc>
          <w:tcPr>
            <w:tcW w:type="dxa" w:w="1500"/>
            <w:shd w:fill="F2F2F2" w:val="clear"/>
          </w:tcPr>
          <w:p>
            <w:r>
              <w:t xml:space="preserve">2017-2021</w:t>
            </w:r>
          </w:p>
        </w:tc>
        <w:tc>
          <w:tcPr>
            <w:tcW w:type="dxa" w:w="1200"/>
            <w:shd w:fill="F2F2F2" w:val="clear"/>
          </w:tcPr>
          <w:p>
            <w:r>
              <w:t xml:space="preserve">82</w:t>
            </w:r>
          </w:p>
        </w:tc>
        <w:tc>
          <w:tcPr>
            <w:tcW w:type="dxa" w:w="1200"/>
            <w:shd w:fill="F2F2F2" w:val="clear"/>
          </w:tcPr>
          <w:p>
            <w:r>
              <w:t xml:space="preserve">164</w:t>
            </w:r>
          </w:p>
        </w:tc>
        <w:tc>
          <w:tcPr>
            <w:tcW w:type="dxa" w:w="1200"/>
            <w:shd w:fill="F2F2F2" w:val="clear"/>
          </w:tcPr>
          <w:p>
            <w:r>
              <w:t xml:space="preserve">204</w:t>
            </w:r>
          </w:p>
        </w:tc>
        <w:tc>
          <w:tcPr>
            <w:tcW w:type="dxa" w:w="1200"/>
            <w:shd w:fill="F2F2F2" w:val="clear"/>
          </w:tcPr>
          <w:p>
            <w:r>
              <w:t xml:space="preserve">83</w:t>
            </w:r>
          </w:p>
        </w:tc>
        <w:tc>
          <w:tcPr>
            <w:tcW w:type="dxa" w:w="1300"/>
            <w:shd w:fill="F2F2F2" w:val="clear"/>
          </w:tcPr>
          <w:p>
            <w:r>
              <w:t xml:space="preserve">—</w:t>
            </w:r>
          </w:p>
        </w:tc>
        <w:tc>
          <w:tcPr>
            <w:tcW w:type="dxa" w:w="1600"/>
            <w:shd w:fill="F2F2F2" w:val="clear"/>
          </w:tcPr>
          <w:p>
            <w:r>
              <w:t xml:space="preserve">533</w:t>
            </w:r>
          </w:p>
        </w:tc>
      </w:tr>
      <w:tr>
        <w:tc>
          <w:tcPr>
            <w:tcW w:type="dxa" w:w="1500"/>
            <w:shd w:fill="FFFFFF" w:val="clear"/>
          </w:tcPr>
          <w:p>
            <w:r>
              <w:t xml:space="preserve">2016-2020</w:t>
            </w:r>
          </w:p>
        </w:tc>
        <w:tc>
          <w:tcPr>
            <w:tcW w:type="dxa" w:w="1200"/>
            <w:shd w:fill="FFFFFF" w:val="clear"/>
          </w:tcPr>
          <w:p>
            <w:r>
              <w:t xml:space="preserve">65</w:t>
            </w:r>
          </w:p>
        </w:tc>
        <w:tc>
          <w:tcPr>
            <w:tcW w:type="dxa" w:w="1200"/>
            <w:shd w:fill="FFFFFF" w:val="clear"/>
          </w:tcPr>
          <w:p>
            <w:r>
              <w:t xml:space="preserve">160</w:t>
            </w:r>
          </w:p>
        </w:tc>
        <w:tc>
          <w:tcPr>
            <w:tcW w:type="dxa" w:w="1200"/>
            <w:shd w:fill="FFFFFF" w:val="clear"/>
          </w:tcPr>
          <w:p>
            <w:r>
              <w:t xml:space="preserve">175</w:t>
            </w:r>
          </w:p>
        </w:tc>
        <w:tc>
          <w:tcPr>
            <w:tcW w:type="dxa" w:w="1200"/>
            <w:shd w:fill="FFFFFF" w:val="clear"/>
          </w:tcPr>
          <w:p>
            <w:r>
              <w:t xml:space="preserve">72</w:t>
            </w:r>
          </w:p>
        </w:tc>
        <w:tc>
          <w:tcPr>
            <w:tcW w:type="dxa" w:w="1300"/>
            <w:shd w:fill="FFFFFF" w:val="clear"/>
          </w:tcPr>
          <w:p>
            <w:r>
              <w:t xml:space="preserve">—</w:t>
            </w:r>
          </w:p>
        </w:tc>
        <w:tc>
          <w:tcPr>
            <w:tcW w:type="dxa" w:w="1600"/>
            <w:shd w:fill="FFFFFF" w:val="clear"/>
          </w:tcPr>
          <w:p>
            <w:r>
              <w:t xml:space="preserve">472</w:t>
            </w:r>
          </w:p>
        </w:tc>
      </w:tr>
      <w:tr>
        <w:tc>
          <w:tcPr>
            <w:tcW w:type="dxa" w:w="1500"/>
            <w:shd w:fill="F2F2F2" w:val="clear"/>
          </w:tcPr>
          <w:p>
            <w:r>
              <w:t xml:space="preserve">2015-2019</w:t>
            </w:r>
          </w:p>
        </w:tc>
        <w:tc>
          <w:tcPr>
            <w:tcW w:type="dxa" w:w="1200"/>
            <w:shd w:fill="F2F2F2" w:val="clear"/>
          </w:tcPr>
          <w:p>
            <w:r>
              <w:t xml:space="preserve">31 (25 students)</w:t>
            </w:r>
          </w:p>
        </w:tc>
        <w:tc>
          <w:tcPr>
            <w:tcW w:type="dxa" w:w="1200"/>
            <w:shd w:fill="F2F2F2" w:val="clear"/>
          </w:tcPr>
          <w:p>
            <w:r>
              <w:t xml:space="preserve">92 (73 students)</w:t>
            </w:r>
          </w:p>
        </w:tc>
        <w:tc>
          <w:tcPr>
            <w:tcW w:type="dxa" w:w="1200"/>
            <w:shd w:fill="F2F2F2" w:val="clear"/>
          </w:tcPr>
          <w:p>
            <w:r>
              <w:t xml:space="preserve">98 (62 students)</w:t>
            </w:r>
          </w:p>
        </w:tc>
        <w:tc>
          <w:tcPr>
            <w:tcW w:type="dxa" w:w="1200"/>
            <w:shd w:fill="F2F2F2" w:val="clear"/>
          </w:tcPr>
          <w:p>
            <w:r>
              <w:t xml:space="preserve">33 (23 students)</w:t>
            </w:r>
          </w:p>
        </w:tc>
        <w:tc>
          <w:tcPr>
            <w:tcW w:type="dxa" w:w="1300"/>
            <w:shd w:fill="F2F2F2" w:val="clear"/>
          </w:tcPr>
          <w:p>
            <w:r>
              <w:t xml:space="preserve">—</w:t>
            </w:r>
          </w:p>
        </w:tc>
        <w:tc>
          <w:tcPr>
            <w:tcW w:type="dxa" w:w="1600"/>
            <w:shd w:fill="F2F2F2" w:val="clear"/>
          </w:tcPr>
          <w:p>
            <w:r>
              <w:t xml:space="preserve">254 offers / 183 students</w:t>
            </w:r>
          </w:p>
        </w:tc>
      </w:tr>
      <w:tr>
        <w:tc>
          <w:tcPr>
            <w:tcW w:type="dxa" w:w="1500"/>
            <w:shd w:fill="FFFFFF" w:val="clear"/>
          </w:tcPr>
          <w:p>
            <w:r>
              <w:t xml:space="preserve">2014-2018</w:t>
            </w:r>
          </w:p>
        </w:tc>
        <w:tc>
          <w:tcPr>
            <w:tcW w:type="dxa" w:w="1200"/>
            <w:shd w:fill="FFFFFF" w:val="clear"/>
          </w:tcPr>
          <w:p>
            <w:r>
              <w:t xml:space="preserve">48</w:t>
            </w:r>
          </w:p>
        </w:tc>
        <w:tc>
          <w:tcPr>
            <w:tcW w:type="dxa" w:w="1200"/>
            <w:shd w:fill="FFFFFF" w:val="clear"/>
          </w:tcPr>
          <w:p>
            <w:r>
              <w:t xml:space="preserve">88</w:t>
            </w:r>
          </w:p>
        </w:tc>
        <w:tc>
          <w:tcPr>
            <w:tcW w:type="dxa" w:w="1200"/>
            <w:shd w:fill="FFFFFF" w:val="clear"/>
          </w:tcPr>
          <w:p>
            <w:r>
              <w:t xml:space="preserve">121</w:t>
            </w:r>
          </w:p>
        </w:tc>
        <w:tc>
          <w:tcPr>
            <w:tcW w:type="dxa" w:w="1200"/>
            <w:shd w:fill="FFFFFF" w:val="clear"/>
          </w:tcPr>
          <w:p>
            <w:r>
              <w:t xml:space="preserve">47</w:t>
            </w:r>
          </w:p>
        </w:tc>
        <w:tc>
          <w:tcPr>
            <w:tcW w:type="dxa" w:w="1300"/>
            <w:shd w:fill="FFFFFF" w:val="clear"/>
          </w:tcPr>
          <w:p>
            <w:r>
              <w:t xml:space="preserve">—</w:t>
            </w:r>
          </w:p>
        </w:tc>
        <w:tc>
          <w:tcPr>
            <w:tcW w:type="dxa" w:w="1600"/>
            <w:shd w:fill="FFFFFF" w:val="clear"/>
          </w:tcPr>
          <w:p>
            <w:r>
              <w:t xml:space="preserve">304</w:t>
            </w:r>
          </w:p>
        </w:tc>
      </w:tr>
      <w:tr>
        <w:tc>
          <w:tcPr>
            <w:tcW w:type="dxa" w:w="1500"/>
            <w:shd w:fill="F2F2F2" w:val="clear"/>
          </w:tcPr>
          <w:p>
            <w:r>
              <w:t xml:space="preserve">2013-2017</w:t>
            </w:r>
          </w:p>
        </w:tc>
        <w:tc>
          <w:tcPr>
            <w:tcW w:type="dxa" w:w="1200"/>
            <w:shd w:fill="F2F2F2" w:val="clear"/>
          </w:tcPr>
          <w:p>
            <w:r>
              <w:t xml:space="preserve">61</w:t>
            </w:r>
          </w:p>
        </w:tc>
        <w:tc>
          <w:tcPr>
            <w:tcW w:type="dxa" w:w="1200"/>
            <w:shd w:fill="F2F2F2" w:val="clear"/>
          </w:tcPr>
          <w:p>
            <w:r>
              <w:t xml:space="preserve">76</w:t>
            </w:r>
          </w:p>
        </w:tc>
        <w:tc>
          <w:tcPr>
            <w:tcW w:type="dxa" w:w="1200"/>
            <w:shd w:fill="F2F2F2" w:val="clear"/>
          </w:tcPr>
          <w:p>
            <w:r>
              <w:t xml:space="preserve">85</w:t>
            </w:r>
          </w:p>
        </w:tc>
        <w:tc>
          <w:tcPr>
            <w:tcW w:type="dxa" w:w="1200"/>
            <w:shd w:fill="F2F2F2" w:val="clear"/>
          </w:tcPr>
          <w:p>
            <w:r>
              <w:t xml:space="preserve">67</w:t>
            </w:r>
          </w:p>
        </w:tc>
        <w:tc>
          <w:tcPr>
            <w:tcW w:type="dxa" w:w="1300"/>
            <w:shd w:fill="F2F2F2" w:val="clear"/>
          </w:tcPr>
          <w:p>
            <w:r>
              <w:t xml:space="preserve">—</w:t>
            </w:r>
          </w:p>
        </w:tc>
        <w:tc>
          <w:tcPr>
            <w:tcW w:type="dxa" w:w="1600"/>
            <w:shd w:fill="F2F2F2" w:val="clear"/>
          </w:tcPr>
          <w:p>
            <w:r>
              <w:t xml:space="preserve">289</w:t>
            </w:r>
          </w:p>
        </w:tc>
      </w:tr>
    </w:tbl>
    <w:p>
      <w:pPr>
        <w:spacing w:after="120"/>
      </w:pPr>
      <w:r>
        <w:t xml:space="preserve">Notable historic offers: Microsoft ₹10.44 LPA (2013-17 batch), MuSigma ₹21 LPA (2014-18 &amp; 2012-16 batches), Amazon ₹30 LPA (2016-20 batch).</w:t>
      </w:r>
    </w:p>
    <w:p>
      <w:pPr>
        <w:spacing w:after="120"/>
      </w:pPr>
      <w:r>
        <w:t xml:space="preserve">Full batch-wise placement PDFs are downloadable from the Placement Details page: 2021-25, 2020-24, 2019-23, 2018-22, and 2017-21 Batch Placement Details.</w:t>
      </w:r>
    </w:p>
    <w:p>
      <w:pPr>
        <w:pStyle w:val="Heading2"/>
        <w:spacing w:after="150" w:before="300"/>
      </w:pPr>
      <w:r>
        <w:t xml:space="preserve">9.8 Other Placement-Related Pages</w:t>
      </w:r>
    </w:p>
    <w:p>
      <w:pPr>
        <w:pStyle w:val="ListParagraph"/>
        <w:numPr>
          <w:ilvl w:val="0"/>
          <w:numId w:val="1"/>
        </w:numPr>
        <w:spacing w:after="60"/>
      </w:pPr>
      <w:r>
        <w:t xml:space="preserve">Training and Placement Process — https://bvrithyderabad.edu.in/placements/training-placement-process/</w:t>
      </w:r>
    </w:p>
    <w:p>
      <w:pPr>
        <w:pStyle w:val="ListParagraph"/>
        <w:numPr>
          <w:ilvl w:val="0"/>
          <w:numId w:val="1"/>
        </w:numPr>
        <w:spacing w:after="60"/>
      </w:pPr>
      <w:r>
        <w:t xml:space="preserve">Training and Placement Cell — https://bvrithyderabad.edu.in/placements/training-and-placement-cell/</w:t>
      </w:r>
    </w:p>
    <w:p>
      <w:pPr>
        <w:pStyle w:val="ListParagraph"/>
        <w:numPr>
          <w:ilvl w:val="0"/>
          <w:numId w:val="1"/>
        </w:numPr>
        <w:spacing w:after="60"/>
      </w:pPr>
      <w:r>
        <w:t xml:space="preserve">Training and Placement Team — https://bvrithyderabad.edu.in/placements/training-and-placement-team/</w:t>
      </w:r>
    </w:p>
    <w:p>
      <w:pPr>
        <w:pStyle w:val="ListParagraph"/>
        <w:numPr>
          <w:ilvl w:val="0"/>
          <w:numId w:val="1"/>
        </w:numPr>
        <w:spacing w:after="60"/>
      </w:pPr>
      <w:r>
        <w:t xml:space="preserve">Employability Skills — https://bvrithyderabad.edu.in/placements/employability-skills/</w:t>
      </w:r>
    </w:p>
    <w:p>
      <w:pPr>
        <w:pStyle w:val="ListParagraph"/>
        <w:numPr>
          <w:ilvl w:val="0"/>
          <w:numId w:val="1"/>
        </w:numPr>
        <w:spacing w:after="60"/>
      </w:pPr>
      <w:r>
        <w:t xml:space="preserve">Internships — https://bvrithyderabad.edu.in/placements/internships/</w:t>
      </w:r>
    </w:p>
    <w:p>
      <w:pPr>
        <w:pStyle w:val="ListParagraph"/>
        <w:numPr>
          <w:ilvl w:val="0"/>
          <w:numId w:val="1"/>
        </w:numPr>
        <w:spacing w:after="60"/>
      </w:pPr>
      <w:r>
        <w:t xml:space="preserve">Testimonials — https://bvrithyderabad.edu.in/placements/testimonials/</w:t>
      </w:r>
    </w:p>
    <w:p>
      <w:pPr>
        <w:pStyle w:val="Heading2"/>
        <w:spacing w:after="150" w:before="300"/>
      </w:pPr>
      <w:r>
        <w:t xml:space="preserve">9.9 Placement Partners (Home Page Highlights)</w:t>
      </w:r>
    </w:p>
    <w:p>
      <w:pPr>
        <w:spacing w:after="120"/>
      </w:pPr>
      <w:r>
        <w:t xml:space="preserve">Flipkart, athenahealth, Amazon, Accenture, Infosys, Providence, Virtusa, VMware, Goldman Sachs, JP Morgan Chase, DBS, Cognizant, Adobe, and many more.</w:t>
      </w:r>
    </w:p>
    <w:p>
      <w:pPr>
        <w:pStyle w:val="Heading2"/>
        <w:spacing w:after="150" w:before="300"/>
      </w:pPr>
      <w:r>
        <w:t xml:space="preserve">Sample Q&amp;A</w:t>
      </w:r>
    </w:p>
    <w:p>
      <w:pPr>
        <w:spacing w:after="40" w:before="150"/>
      </w:pPr>
      <w:r>
        <w:rPr>
          <w:b/>
          <w:bCs/>
        </w:rPr>
        <w:t xml:space="preserve">Q: What is the highest package offered at BVRIT Hyderabad?</w:t>
      </w:r>
    </w:p>
    <w:p>
      <w:pPr>
        <w:spacing w:after="120"/>
      </w:pPr>
      <w:r>
        <w:t xml:space="preserve">A: Historic highest packages include Palo Alto Networks at ₹54.75 LPA (2019-23 batch) and Microsoft at ₹54 LPA (2021-25 batch). The home page (as of 2026) also cites a recent highest package of ₹44 LPA.</w:t>
      </w:r>
    </w:p>
    <w:p>
      <w:pPr>
        <w:spacing w:after="40" w:before="150"/>
      </w:pPr>
      <w:r>
        <w:rPr>
          <w:b/>
          <w:bCs/>
        </w:rPr>
        <w:t xml:space="preserve">Q: Which companies recruit from BVRIT Hyderabad?</w:t>
      </w:r>
    </w:p>
    <w:p>
      <w:pPr>
        <w:spacing w:after="120"/>
      </w:pPr>
      <w:r>
        <w:t xml:space="preserve">A: Regular recruiters include Microsoft, Amazon, Adobe, Flipkart, Visa, Optum, Qualcomm, IBM, Oracle, Bank of America, PwC, Accenture, Capgemini, TCS, Infosys, Cognizant, Wipro, Tech Mahindra, Deloitte, Goldman Sachs, JP Morgan Chase, DBS, VMware, and athenahealth, among many others.</w:t>
      </w:r>
    </w:p>
    <w:p>
      <w:pPr>
        <w:spacing w:after="40" w:before="150"/>
      </w:pPr>
      <w:r>
        <w:rPr>
          <w:b/>
          <w:bCs/>
        </w:rPr>
        <w:t xml:space="preserve">Q: How many students were placed in the 2021-25 batch?</w:t>
      </w:r>
    </w:p>
    <w:p>
      <w:pPr>
        <w:spacing w:after="120"/>
      </w:pPr>
      <w:r>
        <w:t xml:space="preserve">A: 614 students were placed in the 2021-25 batch across EEE (29), ECE (130), CSE (227), IT (132) and CSE-AIML (95).</w:t>
      </w:r>
    </w:p>
    <w:p>
      <w:r>
        <w:br w:type="page"/>
      </w:r>
    </w:p>
    <w:p>
      <w:pPr>
        <w:pStyle w:val="Heading1"/>
        <w:spacing w:after="200" w:before="400"/>
      </w:pPr>
      <w:r>
        <w:t xml:space="preserve">10. Research &amp; Development</w:t>
      </w:r>
    </w:p>
    <w:p>
      <w:pPr>
        <w:spacing w:after="120"/>
      </w:pPr>
      <w:r>
        <w:t xml:space="preserve">BVRITH maintains a dedicated Research &amp; Development wing supporting faculty research, Ph.D guidance, patents, consultancy, and funded projects.</w:t>
      </w:r>
    </w:p>
    <w:p>
      <w:pPr>
        <w:pStyle w:val="Heading2"/>
        <w:spacing w:after="150" w:before="300"/>
      </w:pPr>
      <w:r>
        <w:t xml:space="preserve">R&amp;D Sections on the Website</w:t>
      </w:r>
    </w:p>
    <w:p>
      <w:pPr>
        <w:pStyle w:val="ListParagraph"/>
        <w:numPr>
          <w:ilvl w:val="0"/>
          <w:numId w:val="1"/>
        </w:numPr>
        <w:spacing w:after="60"/>
      </w:pPr>
      <w:r>
        <w:t xml:space="preserve">About R&amp;D</w:t>
      </w:r>
    </w:p>
    <w:p>
      <w:pPr>
        <w:pStyle w:val="ListParagraph"/>
        <w:numPr>
          <w:ilvl w:val="0"/>
          <w:numId w:val="1"/>
        </w:numPr>
        <w:spacing w:after="60"/>
      </w:pPr>
      <w:r>
        <w:t xml:space="preserve">Faculty Thrust Areas</w:t>
      </w:r>
    </w:p>
    <w:p>
      <w:pPr>
        <w:pStyle w:val="ListParagraph"/>
        <w:numPr>
          <w:ilvl w:val="0"/>
          <w:numId w:val="1"/>
        </w:numPr>
        <w:spacing w:after="60"/>
      </w:pPr>
      <w:r>
        <w:t xml:space="preserve">Ph.D Awarded (list of scholars who completed doctorates under BVRITH faculty guidance)</w:t>
      </w:r>
    </w:p>
    <w:p>
      <w:pPr>
        <w:pStyle w:val="ListParagraph"/>
        <w:numPr>
          <w:ilvl w:val="0"/>
          <w:numId w:val="1"/>
        </w:numPr>
        <w:spacing w:after="60"/>
      </w:pPr>
      <w:r>
        <w:t xml:space="preserve">Faculty Publications</w:t>
      </w:r>
    </w:p>
    <w:p>
      <w:pPr>
        <w:pStyle w:val="ListParagraph"/>
        <w:numPr>
          <w:ilvl w:val="0"/>
          <w:numId w:val="1"/>
        </w:numPr>
        <w:spacing w:after="60"/>
      </w:pPr>
      <w:r>
        <w:t xml:space="preserve">Research Projects</w:t>
      </w:r>
    </w:p>
    <w:p>
      <w:pPr>
        <w:pStyle w:val="ListParagraph"/>
        <w:numPr>
          <w:ilvl w:val="0"/>
          <w:numId w:val="1"/>
        </w:numPr>
        <w:spacing w:after="60"/>
      </w:pPr>
      <w:r>
        <w:t xml:space="preserve">Consultancy Projects</w:t>
      </w:r>
    </w:p>
    <w:p>
      <w:pPr>
        <w:pStyle w:val="ListParagraph"/>
        <w:numPr>
          <w:ilvl w:val="0"/>
          <w:numId w:val="1"/>
        </w:numPr>
        <w:spacing w:after="60"/>
      </w:pPr>
      <w:r>
        <w:t xml:space="preserve">Funded FDPs / Conferences</w:t>
      </w:r>
    </w:p>
    <w:p>
      <w:pPr>
        <w:pStyle w:val="ListParagraph"/>
        <w:numPr>
          <w:ilvl w:val="0"/>
          <w:numId w:val="1"/>
        </w:numPr>
        <w:spacing w:after="60"/>
      </w:pPr>
      <w:r>
        <w:t xml:space="preserve">Patents — Published (Filed) and Granted</w:t>
      </w:r>
    </w:p>
    <w:p>
      <w:pPr>
        <w:pStyle w:val="ListParagraph"/>
        <w:numPr>
          <w:ilvl w:val="0"/>
          <w:numId w:val="1"/>
        </w:numPr>
        <w:spacing w:after="60"/>
      </w:pPr>
      <w:r>
        <w:t xml:space="preserve">R&amp;D Incentive Policy (PDF)</w:t>
      </w:r>
    </w:p>
    <w:p>
      <w:pPr>
        <w:pStyle w:val="ListParagraph"/>
        <w:numPr>
          <w:ilvl w:val="0"/>
          <w:numId w:val="1"/>
        </w:numPr>
        <w:spacing w:after="60"/>
      </w:pPr>
      <w:r>
        <w:t xml:space="preserve">R&amp;D Center</w:t>
      </w:r>
    </w:p>
    <w:p>
      <w:pPr>
        <w:pStyle w:val="ListParagraph"/>
        <w:numPr>
          <w:ilvl w:val="0"/>
          <w:numId w:val="1"/>
        </w:numPr>
        <w:spacing w:after="60"/>
      </w:pPr>
      <w:r>
        <w:t xml:space="preserve">Centers of Excellence (CoEs)</w:t>
      </w:r>
    </w:p>
    <w:p>
      <w:pPr>
        <w:pStyle w:val="ListParagraph"/>
        <w:numPr>
          <w:ilvl w:val="0"/>
          <w:numId w:val="1"/>
        </w:numPr>
        <w:spacing w:after="60"/>
      </w:pPr>
      <w:r>
        <w:t xml:space="preserve">Research Advisory Committee</w:t>
      </w:r>
    </w:p>
    <w:p>
      <w:pPr>
        <w:pStyle w:val="ListParagraph"/>
        <w:numPr>
          <w:ilvl w:val="0"/>
          <w:numId w:val="1"/>
        </w:numPr>
        <w:spacing w:after="60"/>
      </w:pPr>
      <w:r>
        <w:t xml:space="preserve">Research Supervisors</w:t>
      </w:r>
    </w:p>
    <w:p>
      <w:pPr>
        <w:pStyle w:val="ListParagraph"/>
        <w:numPr>
          <w:ilvl w:val="0"/>
          <w:numId w:val="1"/>
        </w:numPr>
        <w:spacing w:after="60"/>
      </w:pPr>
      <w:r>
        <w:t xml:space="preserve">Research Ethics Committee</w:t>
      </w:r>
    </w:p>
    <w:p>
      <w:pPr>
        <w:pStyle w:val="ListParagraph"/>
        <w:numPr>
          <w:ilvl w:val="0"/>
          <w:numId w:val="1"/>
        </w:numPr>
        <w:spacing w:after="60"/>
      </w:pPr>
      <w:r>
        <w:t xml:space="preserve">IPR Committee</w:t>
      </w:r>
    </w:p>
    <w:p>
      <w:pPr>
        <w:pStyle w:val="ListParagraph"/>
        <w:numPr>
          <w:ilvl w:val="0"/>
          <w:numId w:val="1"/>
        </w:numPr>
        <w:spacing w:after="60"/>
      </w:pPr>
      <w:r>
        <w:t xml:space="preserve">Seed Funding</w:t>
      </w:r>
    </w:p>
    <w:p>
      <w:pPr>
        <w:pStyle w:val="ListParagraph"/>
        <w:numPr>
          <w:ilvl w:val="0"/>
          <w:numId w:val="1"/>
        </w:numPr>
        <w:spacing w:after="60"/>
      </w:pPr>
      <w:r>
        <w:t xml:space="preserve">IRINS Link — https://bvrithyderabad.irins.org/ (faculty research profiles)</w:t>
      </w:r>
    </w:p>
    <w:p>
      <w:pPr>
        <w:pStyle w:val="ListParagraph"/>
        <w:numPr>
          <w:ilvl w:val="0"/>
          <w:numId w:val="1"/>
        </w:numPr>
        <w:spacing w:after="60"/>
      </w:pPr>
      <w:r>
        <w:t xml:space="preserve">Plagiarism Tool</w:t>
      </w:r>
    </w:p>
    <w:p>
      <w:pPr>
        <w:pStyle w:val="ListParagraph"/>
        <w:numPr>
          <w:ilvl w:val="0"/>
          <w:numId w:val="1"/>
        </w:numPr>
        <w:spacing w:after="60"/>
      </w:pPr>
      <w:r>
        <w:t xml:space="preserve">Research Facility</w:t>
      </w:r>
    </w:p>
    <w:p>
      <w:pPr>
        <w:spacing w:after="120"/>
      </w:pPr>
      <w:r>
        <w:t xml:space="preserve">Principal Dr. K.V.N. Sunitha's own research funding history illustrates the scale of externally funded projects at BVRITH: ₹38.5 lakh DST TIDE grant for an assistive medicine-recognition system for the visually impaired, and ₹27.32 lakh under NSTMIS for a study on the career paths of women engineers in India.</w:t>
      </w:r>
    </w:p>
    <w:p>
      <w:r>
        <w:br w:type="page"/>
      </w:r>
    </w:p>
    <w:p>
      <w:pPr>
        <w:pStyle w:val="Heading1"/>
        <w:spacing w:after="200" w:before="400"/>
      </w:pPr>
      <w:r>
        <w:t xml:space="preserve">11. Campus Facilities</w:t>
      </w:r>
    </w:p>
    <w:p>
      <w:pPr>
        <w:pStyle w:val="Heading3"/>
        <w:spacing w:after="100" w:before="200"/>
      </w:pPr>
      <w:r>
        <w:t xml:space="preserve">Library</w:t>
      </w:r>
    </w:p>
    <w:p>
      <w:pPr>
        <w:spacing w:after="120"/>
      </w:pPr>
      <w:r>
        <w:t xml:space="preserve">Central library resource for students and faculty (books, journals, digital resources).</w:t>
      </w:r>
    </w:p>
    <w:p>
      <w:pPr>
        <w:pStyle w:val="Heading3"/>
        <w:spacing w:after="100" w:before="200"/>
      </w:pPr>
      <w:r>
        <w:t xml:space="preserve">Food and Cafeteria</w:t>
      </w:r>
    </w:p>
    <w:p>
      <w:pPr>
        <w:spacing w:after="120"/>
      </w:pPr>
      <w:r>
        <w:t xml:space="preserve">On-campus dining facility for students and staff.</w:t>
      </w:r>
    </w:p>
    <w:p>
      <w:pPr>
        <w:pStyle w:val="Heading3"/>
        <w:spacing w:after="100" w:before="200"/>
      </w:pPr>
      <w:r>
        <w:t xml:space="preserve">Gym</w:t>
      </w:r>
    </w:p>
    <w:p>
      <w:pPr>
        <w:spacing w:after="120"/>
      </w:pPr>
      <w:r>
        <w:t xml:space="preserve">On-campus gymnasium/fitness facility.</w:t>
      </w:r>
    </w:p>
    <w:p>
      <w:pPr>
        <w:pStyle w:val="Heading3"/>
        <w:spacing w:after="100" w:before="200"/>
      </w:pPr>
      <w:r>
        <w:t xml:space="preserve">Temple</w:t>
      </w:r>
    </w:p>
    <w:p>
      <w:pPr>
        <w:spacing w:after="120"/>
      </w:pPr>
      <w:r>
        <w:t xml:space="preserve">On-campus temple for spiritual/cultural needs.</w:t>
      </w:r>
    </w:p>
    <w:p>
      <w:pPr>
        <w:pStyle w:val="Heading3"/>
        <w:spacing w:after="100" w:before="200"/>
      </w:pPr>
      <w:r>
        <w:t xml:space="preserve">Security</w:t>
      </w:r>
    </w:p>
    <w:p>
      <w:pPr>
        <w:spacing w:after="120"/>
      </w:pPr>
      <w:r>
        <w:t xml:space="preserve">Campus security infrastructure, contributing to the college's strong focus on women's safety.</w:t>
      </w:r>
    </w:p>
    <w:p>
      <w:pPr>
        <w:pStyle w:val="Heading3"/>
        <w:spacing w:after="100" w:before="200"/>
      </w:pPr>
      <w:r>
        <w:t xml:space="preserve">PCS Facilities</w:t>
      </w:r>
    </w:p>
    <w:p>
      <w:pPr>
        <w:spacing w:after="120"/>
      </w:pPr>
      <w:r>
        <w:t xml:space="preserve">Placement/Career Services-related facility infrastructure.</w:t>
      </w:r>
    </w:p>
    <w:p>
      <w:pPr>
        <w:pStyle w:val="Heading3"/>
        <w:spacing w:after="100" w:before="200"/>
      </w:pPr>
      <w:r>
        <w:t xml:space="preserve">Hostel</w:t>
      </w:r>
    </w:p>
    <w:p>
      <w:pPr>
        <w:spacing w:after="120"/>
      </w:pPr>
      <w:r>
        <w:t xml:space="preserve">Hostel accommodation available for students; see Admission → Hostel Admission page for details.</w:t>
      </w:r>
    </w:p>
    <w:p>
      <w:pPr>
        <w:pStyle w:val="Heading3"/>
        <w:spacing w:after="100" w:before="200"/>
      </w:pPr>
      <w:r>
        <w:t xml:space="preserve">Transportation</w:t>
      </w:r>
    </w:p>
    <w:p>
      <w:pPr>
        <w:spacing w:after="120"/>
      </w:pPr>
      <w:r>
        <w:t xml:space="preserve">College transport/bus facility; see Admission → Transportation page for routes and details.</w:t>
      </w:r>
    </w:p>
    <w:p>
      <w:pPr>
        <w:pStyle w:val="Heading3"/>
        <w:spacing w:after="100" w:before="200"/>
      </w:pPr>
      <w:r>
        <w:t xml:space="preserve">Entry–Exit System</w:t>
      </w:r>
    </w:p>
    <w:p>
      <w:pPr>
        <w:spacing w:after="120"/>
      </w:pPr>
      <w:r>
        <w:t xml:space="preserve">A digital entry-exit tracking system for student safety and attendance monitoring.</w:t>
      </w:r>
    </w:p>
    <w:p>
      <w:r>
        <w:br w:type="page"/>
      </w:r>
    </w:p>
    <w:p>
      <w:pPr>
        <w:pStyle w:val="Heading1"/>
        <w:spacing w:after="200" w:before="400"/>
      </w:pPr>
      <w:r>
        <w:t xml:space="preserve">12. Differentiators / Special Centres</w:t>
      </w:r>
    </w:p>
    <w:p>
      <w:pPr>
        <w:spacing w:after="120"/>
      </w:pPr>
      <w:r>
        <w:t xml:space="preserve">BVRITH runs a set of distinctive centres and initiatives beyond standard academics:</w:t>
      </w:r>
    </w:p>
    <w:p>
      <w:pPr>
        <w:pStyle w:val="Heading3"/>
        <w:spacing w:after="100" w:before="200"/>
      </w:pPr>
      <w:r>
        <w:t xml:space="preserve">Vishnu Japan Outreach Centre (VJOC)</w:t>
      </w:r>
    </w:p>
    <w:p>
      <w:pPr>
        <w:spacing w:after="120"/>
      </w:pPr>
      <w:r>
        <w:t xml:space="preserve">External link: https://vjoc.in — Japan-focused outreach/collaboration centre.</w:t>
      </w:r>
    </w:p>
    <w:p>
      <w:pPr>
        <w:pStyle w:val="Heading3"/>
        <w:spacing w:after="100" w:before="200"/>
      </w:pPr>
      <w:r>
        <w:t xml:space="preserve">VEDIC (Vishnu Educational Development and Innovation Centre)</w:t>
      </w:r>
    </w:p>
    <w:p>
      <w:pPr>
        <w:spacing w:after="120"/>
      </w:pPr>
      <w:r>
        <w:t xml:space="preserve">Focused on innovations in teaching pedagogy, learning styles and continuous-assessment methods for active learning; located at the Lake View campus.</w:t>
      </w:r>
    </w:p>
    <w:p>
      <w:pPr>
        <w:pStyle w:val="Heading3"/>
        <w:spacing w:after="100" w:before="200"/>
      </w:pPr>
      <w:r>
        <w:t xml:space="preserve">VSSC (Vishnu Student Success Center)</w:t>
      </w:r>
    </w:p>
    <w:p>
      <w:pPr>
        <w:spacing w:after="120"/>
      </w:pPr>
      <w:r>
        <w:t xml:space="preserve">Student success and academic support centre.</w:t>
      </w:r>
    </w:p>
    <w:p>
      <w:pPr>
        <w:pStyle w:val="Heading3"/>
        <w:spacing w:after="100" w:before="200"/>
      </w:pPr>
      <w:r>
        <w:t xml:space="preserve">Counselling by Psychologist</w:t>
      </w:r>
    </w:p>
    <w:p>
      <w:pPr>
        <w:spacing w:after="120"/>
      </w:pPr>
      <w:r>
        <w:t xml:space="preserve">On-campus professional psychological counselling services for students.</w:t>
      </w:r>
    </w:p>
    <w:p>
      <w:pPr>
        <w:pStyle w:val="Heading3"/>
        <w:spacing w:after="100" w:before="200"/>
      </w:pPr>
      <w:r>
        <w:t xml:space="preserve">WISE (Women In Software Engineering)</w:t>
      </w:r>
    </w:p>
    <w:p>
      <w:pPr>
        <w:spacing w:after="120"/>
      </w:pPr>
      <w:r>
        <w:t xml:space="preserve">Initiative supporting women specifically in software engineering careers.</w:t>
      </w:r>
    </w:p>
    <w:p>
      <w:pPr>
        <w:pStyle w:val="Heading3"/>
        <w:spacing w:after="100" w:before="200"/>
      </w:pPr>
      <w:r>
        <w:t xml:space="preserve">ATL (Assistive Technology Lab)</w:t>
      </w:r>
    </w:p>
    <w:p>
      <w:pPr>
        <w:spacing w:after="120"/>
      </w:pPr>
      <w:r>
        <w:t xml:space="preserve">Lab focused on assistive technologies (aligned with accessibility-focused research such as the medicine-recognition system for the visually impaired).</w:t>
      </w:r>
    </w:p>
    <w:p>
      <w:pPr>
        <w:pStyle w:val="Heading3"/>
        <w:spacing w:after="100" w:before="200"/>
      </w:pPr>
      <w:r>
        <w:t xml:space="preserve">GSAC (Graduate Study Abroad Center)</w:t>
      </w:r>
    </w:p>
    <w:p>
      <w:pPr>
        <w:spacing w:after="120"/>
      </w:pPr>
      <w:r>
        <w:t xml:space="preserve">Support centre for students pursuing higher studies abroad.</w:t>
      </w:r>
    </w:p>
    <w:p>
      <w:pPr>
        <w:pStyle w:val="Heading3"/>
        <w:spacing w:after="100" w:before="200"/>
      </w:pPr>
      <w:r>
        <w:t xml:space="preserve">IoT Maker Space</w:t>
      </w:r>
    </w:p>
    <w:p>
      <w:pPr>
        <w:spacing w:after="120"/>
      </w:pPr>
      <w:r>
        <w:t xml:space="preserve">Hands-on lab space for Internet-of-Things projects and prototyping.</w:t>
      </w:r>
    </w:p>
    <w:p>
      <w:pPr>
        <w:pStyle w:val="Heading3"/>
        <w:spacing w:after="100" w:before="200"/>
      </w:pPr>
      <w:r>
        <w:t xml:space="preserve">Drone Technology Laboratory</w:t>
      </w:r>
    </w:p>
    <w:p>
      <w:pPr>
        <w:spacing w:after="120"/>
      </w:pPr>
      <w:r>
        <w:t xml:space="preserve">Dedicated lab for drone/UAV technology.</w:t>
      </w:r>
    </w:p>
    <w:p>
      <w:pPr>
        <w:pStyle w:val="Heading3"/>
        <w:spacing w:after="100" w:before="200"/>
      </w:pPr>
      <w:r>
        <w:t xml:space="preserve">IIC BVRITH (Institution's Innovation Council)</w:t>
      </w:r>
    </w:p>
    <w:p>
      <w:pPr>
        <w:spacing w:after="120"/>
      </w:pPr>
      <w:r>
        <w:t xml:space="preserve">Drives innovation, entrepreneurship and start-up culture on campus; part of the MoE's national IIC network.</w:t>
      </w:r>
    </w:p>
    <w:p>
      <w:pPr>
        <w:pStyle w:val="Heading3"/>
        <w:spacing w:after="100" w:before="200"/>
      </w:pPr>
      <w:r>
        <w:t xml:space="preserve">EDC (Entrepreneurship Development Cell)</w:t>
      </w:r>
    </w:p>
    <w:p>
      <w:pPr>
        <w:spacing w:after="120"/>
      </w:pPr>
      <w:r>
        <w:t xml:space="preserve">Supports student entrepreneurship and start-up incubation.</w:t>
      </w:r>
    </w:p>
    <w:p>
      <w:pPr>
        <w:pStyle w:val="Heading3"/>
        <w:spacing w:after="100" w:before="200"/>
      </w:pPr>
      <w:r>
        <w:t xml:space="preserve">SDG Cell</w:t>
      </w:r>
    </w:p>
    <w:p>
      <w:pPr>
        <w:spacing w:after="120"/>
      </w:pPr>
      <w:r>
        <w:t xml:space="preserve">Focuses on aligning institutional activities with the UN Sustainable Development Goals.</w:t>
      </w:r>
    </w:p>
    <w:p>
      <w:pPr>
        <w:pStyle w:val="Heading3"/>
        <w:spacing w:after="100" w:before="200"/>
      </w:pPr>
      <w:r>
        <w:t xml:space="preserve">Foreign Languages (German &amp; French)</w:t>
      </w:r>
    </w:p>
    <w:p>
      <w:pPr>
        <w:spacing w:after="120"/>
      </w:pPr>
      <w:r>
        <w:t xml:space="preserve">Foreign language learning offered as part of student development/clubs.</w:t>
      </w:r>
    </w:p>
    <w:p>
      <w:pPr>
        <w:pStyle w:val="Heading3"/>
        <w:spacing w:after="100" w:before="200"/>
      </w:pPr>
      <w:r>
        <w:t xml:space="preserve">NASSCOM</w:t>
      </w:r>
    </w:p>
    <w:p>
      <w:pPr>
        <w:spacing w:after="120"/>
      </w:pPr>
      <w:r>
        <w:t xml:space="preserve">Industry collaboration/affiliation with NASSCOM.</w:t>
      </w:r>
    </w:p>
    <w:p>
      <w:pPr>
        <w:pStyle w:val="Heading3"/>
        <w:spacing w:after="100" w:before="200"/>
      </w:pPr>
      <w:r>
        <w:t xml:space="preserve">Student Affairs Council (SAC)</w:t>
      </w:r>
    </w:p>
    <w:p>
      <w:pPr>
        <w:spacing w:after="120"/>
      </w:pPr>
      <w:r>
        <w:t xml:space="preserve">Student governance/affairs body.</w:t>
      </w:r>
    </w:p>
    <w:p>
      <w:r>
        <w:br w:type="page"/>
      </w:r>
    </w:p>
    <w:p>
      <w:pPr>
        <w:pStyle w:val="Heading1"/>
        <w:spacing w:after="200" w:before="400"/>
      </w:pPr>
      <w:r>
        <w:t xml:space="preserve">13. Student Life: Clubs, Chapters &amp; Professional Bodies</w:t>
      </w:r>
    </w:p>
    <w:p>
      <w:pPr>
        <w:pStyle w:val="Heading2"/>
        <w:spacing w:after="150" w:before="300"/>
      </w:pPr>
      <w:r>
        <w:t xml:space="preserve">13.1 Community Outreach</w:t>
      </w:r>
    </w:p>
    <w:p>
      <w:pPr>
        <w:pStyle w:val="ListParagraph"/>
        <w:numPr>
          <w:ilvl w:val="0"/>
          <w:numId w:val="1"/>
        </w:numPr>
        <w:spacing w:after="60"/>
      </w:pPr>
      <w:r>
        <w:t xml:space="preserve">NSS Unit (BVRITH For the People)</w:t>
      </w:r>
    </w:p>
    <w:p>
      <w:pPr>
        <w:pStyle w:val="ListParagraph"/>
        <w:numPr>
          <w:ilvl w:val="0"/>
          <w:numId w:val="1"/>
        </w:numPr>
        <w:spacing w:after="60"/>
      </w:pPr>
      <w:r>
        <w:t xml:space="preserve">Rotaract Club</w:t>
      </w:r>
    </w:p>
    <w:p>
      <w:pPr>
        <w:pStyle w:val="ListParagraph"/>
        <w:numPr>
          <w:ilvl w:val="0"/>
          <w:numId w:val="1"/>
        </w:numPr>
        <w:spacing w:after="60"/>
      </w:pPr>
      <w:r>
        <w:t xml:space="preserve">Nature Club</w:t>
      </w:r>
    </w:p>
    <w:p>
      <w:pPr>
        <w:pStyle w:val="ListParagraph"/>
        <w:numPr>
          <w:ilvl w:val="0"/>
          <w:numId w:val="1"/>
        </w:numPr>
        <w:spacing w:after="60"/>
      </w:pPr>
      <w:r>
        <w:t xml:space="preserve">Samskrithi Foundation</w:t>
      </w:r>
    </w:p>
    <w:p>
      <w:pPr>
        <w:pStyle w:val="ListParagraph"/>
        <w:numPr>
          <w:ilvl w:val="0"/>
          <w:numId w:val="1"/>
        </w:numPr>
        <w:spacing w:after="60"/>
      </w:pPr>
      <w:r>
        <w:t xml:space="preserve">Voice4Girls</w:t>
      </w:r>
    </w:p>
    <w:p>
      <w:pPr>
        <w:pStyle w:val="Heading2"/>
        <w:spacing w:after="150" w:before="300"/>
      </w:pPr>
      <w:r>
        <w:t xml:space="preserve">13.2 Women Safety Club</w:t>
      </w:r>
    </w:p>
    <w:p>
      <w:pPr>
        <w:pStyle w:val="ListParagraph"/>
        <w:numPr>
          <w:ilvl w:val="0"/>
          <w:numId w:val="1"/>
        </w:numPr>
        <w:spacing w:after="60"/>
      </w:pPr>
      <w:r>
        <w:t xml:space="preserve">Women Safety Club — dedicated to student safety awareness and initiatives.</w:t>
      </w:r>
    </w:p>
    <w:p>
      <w:pPr>
        <w:pStyle w:val="Heading2"/>
        <w:spacing w:after="150" w:before="300"/>
      </w:pPr>
      <w:r>
        <w:t xml:space="preserve">13.3 Lingo Labs</w:t>
      </w:r>
    </w:p>
    <w:p>
      <w:pPr>
        <w:pStyle w:val="ListParagraph"/>
        <w:numPr>
          <w:ilvl w:val="0"/>
          <w:numId w:val="1"/>
        </w:numPr>
        <w:spacing w:after="60"/>
      </w:pPr>
      <w:r>
        <w:t xml:space="preserve">Toastmasters Club (public speaking)</w:t>
      </w:r>
    </w:p>
    <w:p>
      <w:pPr>
        <w:pStyle w:val="ListParagraph"/>
        <w:numPr>
          <w:ilvl w:val="0"/>
          <w:numId w:val="1"/>
        </w:numPr>
        <w:spacing w:after="60"/>
      </w:pPr>
      <w:r>
        <w:t xml:space="preserve">Meraki — A Language Club</w:t>
      </w:r>
    </w:p>
    <w:p>
      <w:pPr>
        <w:pStyle w:val="ListParagraph"/>
        <w:numPr>
          <w:ilvl w:val="0"/>
          <w:numId w:val="1"/>
        </w:numPr>
        <w:spacing w:after="60"/>
      </w:pPr>
      <w:r>
        <w:t xml:space="preserve">Foreign Language — German &amp; French</w:t>
      </w:r>
    </w:p>
    <w:p>
      <w:pPr>
        <w:pStyle w:val="ListParagraph"/>
        <w:numPr>
          <w:ilvl w:val="0"/>
          <w:numId w:val="1"/>
        </w:numPr>
        <w:spacing w:after="60"/>
      </w:pPr>
      <w:r>
        <w:t xml:space="preserve">Literary Club</w:t>
      </w:r>
    </w:p>
    <w:p>
      <w:pPr>
        <w:pStyle w:val="Heading2"/>
        <w:spacing w:after="150" w:before="300"/>
      </w:pPr>
      <w:r>
        <w:t xml:space="preserve">13.4 Kalanjali</w:t>
      </w:r>
    </w:p>
    <w:p>
      <w:pPr>
        <w:pStyle w:val="ListParagraph"/>
        <w:numPr>
          <w:ilvl w:val="0"/>
          <w:numId w:val="1"/>
        </w:numPr>
        <w:spacing w:after="60"/>
      </w:pPr>
      <w:r>
        <w:t xml:space="preserve">Wall Magazine — Magnum Opus</w:t>
      </w:r>
    </w:p>
    <w:p>
      <w:pPr>
        <w:pStyle w:val="ListParagraph"/>
        <w:numPr>
          <w:ilvl w:val="0"/>
          <w:numId w:val="1"/>
        </w:numPr>
        <w:spacing w:after="60"/>
      </w:pPr>
      <w:r>
        <w:t xml:space="preserve">Artistry Club</w:t>
      </w:r>
    </w:p>
    <w:p>
      <w:pPr>
        <w:pStyle w:val="Heading2"/>
        <w:spacing w:after="150" w:before="300"/>
      </w:pPr>
      <w:r>
        <w:t xml:space="preserve">13.5 Jhankaar Club</w:t>
      </w:r>
    </w:p>
    <w:p>
      <w:pPr>
        <w:pStyle w:val="ListParagraph"/>
        <w:numPr>
          <w:ilvl w:val="0"/>
          <w:numId w:val="1"/>
        </w:numPr>
        <w:spacing w:after="60"/>
      </w:pPr>
      <w:r>
        <w:t xml:space="preserve">Saarang (cultural club)</w:t>
      </w:r>
    </w:p>
    <w:p>
      <w:pPr>
        <w:pStyle w:val="ListParagraph"/>
        <w:numPr>
          <w:ilvl w:val="0"/>
          <w:numId w:val="1"/>
        </w:numPr>
        <w:spacing w:after="60"/>
      </w:pPr>
      <w:r>
        <w:t xml:space="preserve">Vishnu Institute of Film Music — Guitar</w:t>
      </w:r>
    </w:p>
    <w:p>
      <w:pPr>
        <w:pStyle w:val="Heading2"/>
        <w:spacing w:after="150" w:before="300"/>
      </w:pPr>
      <w:r>
        <w:t xml:space="preserve">13.6 Harmony Club</w:t>
      </w:r>
    </w:p>
    <w:p>
      <w:pPr>
        <w:pStyle w:val="ListParagraph"/>
        <w:numPr>
          <w:ilvl w:val="0"/>
          <w:numId w:val="1"/>
        </w:numPr>
        <w:spacing w:after="60"/>
      </w:pPr>
      <w:r>
        <w:t xml:space="preserve">Cope BVRITH</w:t>
      </w:r>
    </w:p>
    <w:p>
      <w:pPr>
        <w:pStyle w:val="ListParagraph"/>
        <w:numPr>
          <w:ilvl w:val="0"/>
          <w:numId w:val="1"/>
        </w:numPr>
        <w:spacing w:after="60"/>
      </w:pPr>
      <w:r>
        <w:t xml:space="preserve">Yoga</w:t>
      </w:r>
    </w:p>
    <w:p>
      <w:pPr>
        <w:pStyle w:val="ListParagraph"/>
        <w:numPr>
          <w:ilvl w:val="0"/>
          <w:numId w:val="1"/>
        </w:numPr>
        <w:spacing w:after="60"/>
      </w:pPr>
      <w:r>
        <w:t xml:space="preserve">Bhagvathgita Club</w:t>
      </w:r>
    </w:p>
    <w:p>
      <w:pPr>
        <w:pStyle w:val="Heading2"/>
        <w:spacing w:after="150" w:before="300"/>
      </w:pPr>
      <w:r>
        <w:t xml:space="preserve">13.7 Other Student Clubs</w:t>
      </w:r>
    </w:p>
    <w:p>
      <w:pPr>
        <w:pStyle w:val="ListParagraph"/>
        <w:numPr>
          <w:ilvl w:val="0"/>
          <w:numId w:val="1"/>
        </w:numPr>
        <w:spacing w:after="60"/>
      </w:pPr>
      <w:r>
        <w:t xml:space="preserve">Sports Club</w:t>
      </w:r>
    </w:p>
    <w:p>
      <w:pPr>
        <w:pStyle w:val="ListParagraph"/>
        <w:numPr>
          <w:ilvl w:val="0"/>
          <w:numId w:val="1"/>
        </w:numPr>
        <w:spacing w:after="60"/>
      </w:pPr>
      <w:r>
        <w:t xml:space="preserve">FOSS Club (Free and Open Source Software)</w:t>
      </w:r>
    </w:p>
    <w:p>
      <w:pPr>
        <w:pStyle w:val="ListParagraph"/>
        <w:numPr>
          <w:ilvl w:val="0"/>
          <w:numId w:val="1"/>
        </w:numPr>
        <w:spacing w:after="60"/>
      </w:pPr>
      <w:r>
        <w:t xml:space="preserve">JASHN — Film &amp; Media Club</w:t>
      </w:r>
    </w:p>
    <w:p>
      <w:pPr>
        <w:pStyle w:val="Heading2"/>
        <w:spacing w:after="150" w:before="300"/>
      </w:pPr>
      <w:r>
        <w:t xml:space="preserve">13.8 Department-Level Clubs</w:t>
      </w:r>
    </w:p>
    <w:p>
      <w:pPr>
        <w:pStyle w:val="ListParagraph"/>
        <w:numPr>
          <w:ilvl w:val="0"/>
          <w:numId w:val="1"/>
        </w:numPr>
        <w:spacing w:after="60"/>
      </w:pPr>
      <w:r>
        <w:t xml:space="preserve">DEEPTHA — likely CSE/AI&amp;ML department club</w:t>
      </w:r>
    </w:p>
    <w:p>
      <w:pPr>
        <w:pStyle w:val="ListParagraph"/>
        <w:numPr>
          <w:ilvl w:val="0"/>
          <w:numId w:val="1"/>
        </w:numPr>
        <w:spacing w:after="60"/>
      </w:pPr>
      <w:r>
        <w:t xml:space="preserve">ELECTRO ELITZ — EEE department club</w:t>
      </w:r>
    </w:p>
    <w:p>
      <w:pPr>
        <w:pStyle w:val="ListParagraph"/>
        <w:numPr>
          <w:ilvl w:val="0"/>
          <w:numId w:val="1"/>
        </w:numPr>
        <w:spacing w:after="60"/>
      </w:pPr>
      <w:r>
        <w:t xml:space="preserve">TECHBLITZ — ECE department club</w:t>
      </w:r>
    </w:p>
    <w:p>
      <w:pPr>
        <w:pStyle w:val="ListParagraph"/>
        <w:numPr>
          <w:ilvl w:val="0"/>
          <w:numId w:val="1"/>
        </w:numPr>
        <w:spacing w:after="60"/>
      </w:pPr>
      <w:r>
        <w:t xml:space="preserve">SWE — Society/club (Software/Systems Women Engineers)</w:t>
      </w:r>
    </w:p>
    <w:p>
      <w:pPr>
        <w:pStyle w:val="Heading2"/>
        <w:spacing w:after="150" w:before="300"/>
      </w:pPr>
      <w:r>
        <w:t xml:space="preserve">13.9 Professional / Technical Bodies (Student Chapters)</w:t>
      </w:r>
    </w:p>
    <w:p>
      <w:pPr>
        <w:pStyle w:val="ListParagraph"/>
        <w:numPr>
          <w:ilvl w:val="0"/>
          <w:numId w:val="1"/>
        </w:numPr>
        <w:spacing w:after="60"/>
      </w:pPr>
      <w:r>
        <w:t xml:space="preserve">CSI — Computer Society of India</w:t>
      </w:r>
    </w:p>
    <w:p>
      <w:pPr>
        <w:pStyle w:val="ListParagraph"/>
        <w:numPr>
          <w:ilvl w:val="0"/>
          <w:numId w:val="1"/>
        </w:numPr>
        <w:spacing w:after="60"/>
      </w:pPr>
      <w:r>
        <w:t xml:space="preserve">ISTE — Indian Society for Technical Education</w:t>
      </w:r>
    </w:p>
    <w:p>
      <w:pPr>
        <w:pStyle w:val="ListParagraph"/>
        <w:numPr>
          <w:ilvl w:val="0"/>
          <w:numId w:val="1"/>
        </w:numPr>
        <w:spacing w:after="60"/>
      </w:pPr>
      <w:r>
        <w:t xml:space="preserve">IETE — Institution of Electronics and Telecommunication Engineers</w:t>
      </w:r>
    </w:p>
    <w:p>
      <w:pPr>
        <w:pStyle w:val="ListParagraph"/>
        <w:numPr>
          <w:ilvl w:val="0"/>
          <w:numId w:val="1"/>
        </w:numPr>
        <w:spacing w:after="60"/>
      </w:pPr>
      <w:r>
        <w:t xml:space="preserve">IEEE — Institute of Electrical and Electronics Engineers</w:t>
      </w:r>
    </w:p>
    <w:p>
      <w:pPr>
        <w:pStyle w:val="ListParagraph"/>
        <w:numPr>
          <w:ilvl w:val="0"/>
          <w:numId w:val="1"/>
        </w:numPr>
        <w:spacing w:after="60"/>
      </w:pPr>
      <w:r>
        <w:t xml:space="preserve">IEI — The Institution of Engineers (India)</w:t>
      </w:r>
    </w:p>
    <w:p>
      <w:pPr>
        <w:pStyle w:val="ListParagraph"/>
        <w:numPr>
          <w:ilvl w:val="0"/>
          <w:numId w:val="1"/>
        </w:numPr>
        <w:spacing w:after="60"/>
      </w:pPr>
      <w:r>
        <w:t xml:space="preserve">ACM — Association for Computing Machinery</w:t>
      </w:r>
    </w:p>
    <w:p>
      <w:pPr>
        <w:pStyle w:val="Heading2"/>
        <w:spacing w:after="150" w:before="300"/>
      </w:pPr>
      <w:r>
        <w:t xml:space="preserve">13.10 Notable Events</w:t>
      </w:r>
    </w:p>
    <w:p>
      <w:pPr>
        <w:pStyle w:val="ListParagraph"/>
        <w:numPr>
          <w:ilvl w:val="0"/>
          <w:numId w:val="1"/>
        </w:numPr>
        <w:spacing w:after="60"/>
      </w:pPr>
      <w:r>
        <w:t xml:space="preserve">Synergia — Annual Student Technical and Cultural Fest (Synergia 2026 held 31 March &amp; 2 April 2026).</w:t>
      </w:r>
    </w:p>
    <w:p>
      <w:pPr>
        <w:pStyle w:val="ListParagraph"/>
        <w:numPr>
          <w:ilvl w:val="0"/>
          <w:numId w:val="1"/>
        </w:numPr>
        <w:spacing w:after="60"/>
      </w:pPr>
      <w:r>
        <w:t xml:space="preserve">Milan — annual event/fest.</w:t>
      </w:r>
    </w:p>
    <w:p>
      <w:pPr>
        <w:pStyle w:val="ListParagraph"/>
        <w:numPr>
          <w:ilvl w:val="0"/>
          <w:numId w:val="1"/>
        </w:numPr>
        <w:spacing w:after="60"/>
      </w:pPr>
      <w:r>
        <w:t xml:space="preserve">Graduation Day.</w:t>
      </w:r>
    </w:p>
    <w:p>
      <w:pPr>
        <w:pStyle w:val="ListParagraph"/>
        <w:numPr>
          <w:ilvl w:val="0"/>
          <w:numId w:val="1"/>
        </w:numPr>
        <w:spacing w:after="60"/>
      </w:pPr>
      <w:r>
        <w:t xml:space="preserve">Annual Day.</w:t>
      </w:r>
    </w:p>
    <w:p>
      <w:pPr>
        <w:pStyle w:val="ListParagraph"/>
        <w:numPr>
          <w:ilvl w:val="0"/>
          <w:numId w:val="1"/>
        </w:numPr>
        <w:spacing w:after="60"/>
      </w:pPr>
      <w:r>
        <w:t xml:space="preserve">TEDx event hosted on campus.</w:t>
      </w:r>
    </w:p>
    <w:p>
      <w:pPr>
        <w:pStyle w:val="ListParagraph"/>
        <w:numPr>
          <w:ilvl w:val="0"/>
          <w:numId w:val="1"/>
        </w:numPr>
        <w:spacing w:after="60"/>
      </w:pPr>
      <w:r>
        <w:t xml:space="preserve">SIH (Smart India Hackathon) — BVRITH teams have won at SIH 2025 (including an ECE team).</w:t>
      </w:r>
    </w:p>
    <w:p>
      <w:pPr>
        <w:pStyle w:val="ListParagraph"/>
        <w:numPr>
          <w:ilvl w:val="0"/>
          <w:numId w:val="1"/>
        </w:numPr>
        <w:spacing w:after="60"/>
      </w:pPr>
      <w:r>
        <w:t xml:space="preserve">Distinguished Lecture series (e.g., 'Air Flow Management in Clean Rooms and Laboratories').</w:t>
      </w:r>
    </w:p>
    <w:p>
      <w:pPr>
        <w:pStyle w:val="ListParagraph"/>
        <w:numPr>
          <w:ilvl w:val="0"/>
          <w:numId w:val="1"/>
        </w:numPr>
        <w:spacing w:after="60"/>
      </w:pPr>
      <w:r>
        <w:t xml:space="preserve">Annual Community Conference (e.g., 15 November 2025).</w:t>
      </w:r>
    </w:p>
    <w:p>
      <w:pPr>
        <w:pStyle w:val="ListParagraph"/>
        <w:numPr>
          <w:ilvl w:val="0"/>
          <w:numId w:val="1"/>
        </w:numPr>
        <w:spacing w:after="60"/>
      </w:pPr>
      <w:r>
        <w:t xml:space="preserve">IoT and Smart Engineering with MATLAB &amp; Simulink Workshop (11 April 2026).</w:t>
      </w:r>
    </w:p>
    <w:p>
      <w:pPr>
        <w:pStyle w:val="ListParagraph"/>
        <w:numPr>
          <w:ilvl w:val="0"/>
          <w:numId w:val="1"/>
        </w:numPr>
        <w:spacing w:after="60"/>
      </w:pPr>
      <w:r>
        <w:t xml:space="preserve">One Week National Level FDP on 'Connecting Indian Knowledge Systems to Engineering Practices: A Way Towards Viksit Bharat 2047'.</w:t>
      </w:r>
    </w:p>
    <w:p>
      <w:r>
        <w:br w:type="page"/>
      </w:r>
    </w:p>
    <w:p>
      <w:pPr>
        <w:pStyle w:val="Heading1"/>
        <w:spacing w:after="200" w:before="400"/>
      </w:pPr>
      <w:r>
        <w:t xml:space="preserve">14. Approvals, Accreditations &amp; Rankings</w:t>
      </w:r>
    </w:p>
    <w:p>
      <w:pPr>
        <w:pStyle w:val="Heading2"/>
        <w:spacing w:after="150" w:before="300"/>
      </w:pPr>
      <w:r>
        <w:t xml:space="preserve">14.1 Autonomous Status</w:t>
      </w:r>
    </w:p>
    <w:p>
      <w:pPr>
        <w:pStyle w:val="ListParagraph"/>
        <w:numPr>
          <w:ilvl w:val="0"/>
          <w:numId w:val="1"/>
        </w:numPr>
        <w:spacing w:after="60"/>
      </w:pPr>
      <w:r>
        <w:t xml:space="preserve">UGC Autonomous Conferment Letter (PDF on website)</w:t>
      </w:r>
    </w:p>
    <w:p>
      <w:pPr>
        <w:pStyle w:val="ListParagraph"/>
        <w:numPr>
          <w:ilvl w:val="0"/>
          <w:numId w:val="1"/>
        </w:numPr>
        <w:spacing w:after="60"/>
      </w:pPr>
      <w:r>
        <w:t xml:space="preserve">JNTUH Autonomous Conferment Letter (PDF on website)</w:t>
      </w:r>
    </w:p>
    <w:p>
      <w:pPr>
        <w:pStyle w:val="Heading2"/>
        <w:spacing w:after="150" w:before="300"/>
      </w:pPr>
      <w:r>
        <w:t xml:space="preserve">14.2 Statutory / Regulatory Approvals</w:t>
      </w:r>
    </w:p>
    <w:p>
      <w:pPr>
        <w:pStyle w:val="ListParagraph"/>
        <w:numPr>
          <w:ilvl w:val="0"/>
          <w:numId w:val="1"/>
        </w:numPr>
        <w:spacing w:after="60"/>
      </w:pPr>
      <w:r>
        <w:t xml:space="preserve">JNTUH — Affiliation Orders (published up to AY 2025-26)</w:t>
      </w:r>
    </w:p>
    <w:p>
      <w:pPr>
        <w:pStyle w:val="ListParagraph"/>
        <w:numPr>
          <w:ilvl w:val="0"/>
          <w:numId w:val="1"/>
        </w:numPr>
        <w:spacing w:after="60"/>
      </w:pPr>
      <w:r>
        <w:t xml:space="preserve">AICTE — Extension of Approval (EOA), continuously renewed since 2012 (current cycle 2012-2026)</w:t>
      </w:r>
    </w:p>
    <w:p>
      <w:pPr>
        <w:pStyle w:val="ListParagraph"/>
        <w:numPr>
          <w:ilvl w:val="0"/>
          <w:numId w:val="1"/>
        </w:numPr>
        <w:spacing w:after="60"/>
      </w:pPr>
      <w:r>
        <w:t xml:space="preserve">NBA — Accreditation valid 2025-28 for eligible programs (EEE, ECE, CSE)</w:t>
      </w:r>
    </w:p>
    <w:p>
      <w:pPr>
        <w:pStyle w:val="Heading2"/>
        <w:spacing w:after="150" w:before="300"/>
      </w:pPr>
      <w:r>
        <w:t xml:space="preserve">14.3 NAAC</w:t>
      </w:r>
    </w:p>
    <w:p>
      <w:pPr>
        <w:pStyle w:val="ListParagraph"/>
        <w:numPr>
          <w:ilvl w:val="0"/>
          <w:numId w:val="1"/>
        </w:numPr>
        <w:spacing w:after="60"/>
      </w:pPr>
      <w:r>
        <w:t xml:space="preserve">NAAC Grade 'A' (CGPA 3.23), 2020</w:t>
      </w:r>
    </w:p>
    <w:p>
      <w:pPr>
        <w:pStyle w:val="ListParagraph"/>
        <w:numPr>
          <w:ilvl w:val="0"/>
          <w:numId w:val="1"/>
        </w:numPr>
        <w:spacing w:after="60"/>
      </w:pPr>
      <w:r>
        <w:t xml:space="preserve">NAAC Certificate available on website</w:t>
      </w:r>
    </w:p>
    <w:p>
      <w:pPr>
        <w:pStyle w:val="ListParagraph"/>
        <w:numPr>
          <w:ilvl w:val="0"/>
          <w:numId w:val="1"/>
        </w:numPr>
        <w:spacing w:after="60"/>
      </w:pPr>
      <w:r>
        <w:t xml:space="preserve">AQAR (Annual Quality Assurance Reports) published for 2019-20, 2020-21, 2021-22, and 2022-23</w:t>
      </w:r>
    </w:p>
    <w:p>
      <w:pPr>
        <w:pStyle w:val="Heading2"/>
        <w:spacing w:after="150" w:before="300"/>
      </w:pPr>
      <w:r>
        <w:t xml:space="preserve">14.4 Other National Recognitions</w:t>
      </w:r>
    </w:p>
    <w:p>
      <w:pPr>
        <w:pStyle w:val="ListParagraph"/>
        <w:numPr>
          <w:ilvl w:val="0"/>
          <w:numId w:val="1"/>
        </w:numPr>
        <w:spacing w:after="60"/>
      </w:pPr>
      <w:r>
        <w:t xml:space="preserve">Unnath Bharat Abhiyan (UBA) participant institution</w:t>
      </w:r>
    </w:p>
    <w:p>
      <w:pPr>
        <w:pStyle w:val="ListParagraph"/>
        <w:numPr>
          <w:ilvl w:val="0"/>
          <w:numId w:val="1"/>
        </w:numPr>
        <w:spacing w:after="60"/>
      </w:pPr>
      <w:r>
        <w:t xml:space="preserve">ARIIA (Atal Ranking of Institutions on Innovation Achievements) — 2020-21, Band B (26th–50th)</w:t>
      </w:r>
    </w:p>
    <w:p>
      <w:pPr>
        <w:pStyle w:val="ListParagraph"/>
        <w:numPr>
          <w:ilvl w:val="0"/>
          <w:numId w:val="1"/>
        </w:numPr>
        <w:spacing w:after="60"/>
      </w:pPr>
      <w:r>
        <w:t xml:space="preserve">AISHE (All India Survey on Higher Education) Certificate</w:t>
      </w:r>
    </w:p>
    <w:p>
      <w:pPr>
        <w:pStyle w:val="ListParagraph"/>
        <w:numPr>
          <w:ilvl w:val="0"/>
          <w:numId w:val="1"/>
        </w:numPr>
        <w:spacing w:after="60"/>
      </w:pPr>
      <w:r>
        <w:t xml:space="preserve">NIRF (National Institutional Ranking Framework) — ranked 2019, 2020, 2021; dedicated NIRF page on website</w:t>
      </w:r>
    </w:p>
    <w:p>
      <w:pPr>
        <w:pStyle w:val="ListParagraph"/>
        <w:numPr>
          <w:ilvl w:val="0"/>
          <w:numId w:val="1"/>
        </w:numPr>
        <w:spacing w:after="60"/>
      </w:pPr>
      <w:r>
        <w:t xml:space="preserve">NISP (National Innovation and Startup Policy) — BVRITH Policy Document; Startup Policy 2019 (MoE-NISP); Innovation &amp; Entrepreneurship (I&amp;E) Policy</w:t>
      </w:r>
    </w:p>
    <w:p>
      <w:pPr>
        <w:pStyle w:val="Heading2"/>
        <w:spacing w:after="150" w:before="300"/>
      </w:pPr>
      <w:r>
        <w:t xml:space="preserve">14.5 Key Policy &amp; Compliance Documents (available as PDFs on site)</w:t>
      </w:r>
    </w:p>
    <w:p>
      <w:pPr>
        <w:pStyle w:val="ListParagraph"/>
        <w:numPr>
          <w:ilvl w:val="0"/>
          <w:numId w:val="1"/>
        </w:numPr>
        <w:spacing w:after="60"/>
      </w:pPr>
      <w:r>
        <w:t xml:space="preserve">Mandatory Disclosure (updated periodically, e.g., 2026 edition)</w:t>
      </w:r>
    </w:p>
    <w:p>
      <w:pPr>
        <w:pStyle w:val="ListParagraph"/>
        <w:numPr>
          <w:ilvl w:val="0"/>
          <w:numId w:val="1"/>
        </w:numPr>
        <w:spacing w:after="60"/>
      </w:pPr>
      <w:r>
        <w:t xml:space="preserve">R&amp;D Incentive Policy</w:t>
      </w:r>
    </w:p>
    <w:p>
      <w:pPr>
        <w:pStyle w:val="ListParagraph"/>
        <w:numPr>
          <w:ilvl w:val="0"/>
          <w:numId w:val="1"/>
        </w:numPr>
        <w:spacing w:after="60"/>
      </w:pPr>
      <w:r>
        <w:t xml:space="preserve">HR / Administrative Manual</w:t>
      </w:r>
    </w:p>
    <w:p>
      <w:pPr>
        <w:pStyle w:val="ListParagraph"/>
        <w:numPr>
          <w:ilvl w:val="0"/>
          <w:numId w:val="1"/>
        </w:numPr>
        <w:spacing w:after="60"/>
      </w:pPr>
      <w:r>
        <w:t xml:space="preserve">Code of Ethics and Conduct for Students</w:t>
      </w:r>
    </w:p>
    <w:p>
      <w:pPr>
        <w:pStyle w:val="ListParagraph"/>
        <w:numPr>
          <w:ilvl w:val="0"/>
          <w:numId w:val="1"/>
        </w:numPr>
        <w:spacing w:after="60"/>
      </w:pPr>
      <w:r>
        <w:t xml:space="preserve">IQAC Committee composition</w:t>
      </w:r>
    </w:p>
    <w:p>
      <w:pPr>
        <w:pStyle w:val="ListParagraph"/>
        <w:numPr>
          <w:ilvl w:val="0"/>
          <w:numId w:val="1"/>
        </w:numPr>
        <w:spacing w:after="60"/>
      </w:pPr>
      <w:r>
        <w:t xml:space="preserve">Finance Committee, Examination Committee, Academic Council &amp; Academic Committee compositions</w:t>
      </w:r>
    </w:p>
    <w:p>
      <w:r>
        <w:br w:type="page"/>
      </w:r>
    </w:p>
    <w:p>
      <w:pPr>
        <w:pStyle w:val="Heading1"/>
        <w:spacing w:after="200" w:before="400"/>
      </w:pPr>
      <w:r>
        <w:t xml:space="preserve">15. Contact Information</w:t>
      </w:r>
    </w:p>
    <w:p>
      <w:pPr>
        <w:pStyle w:val="Heading2"/>
        <w:spacing w:after="150" w:before="300"/>
      </w:pPr>
      <w:r>
        <w:t xml:space="preserve">BVRIT HYDERABAD College of Engineering for Women</w:t>
      </w:r>
    </w:p>
    <w:p>
      <w:pPr>
        <w:spacing w:after="120"/>
      </w:pPr>
      <w:r>
        <w:t xml:space="preserve">Address: Plot No. 8-5/4, Rajiv Gandhi Nagar Colony, Nizampet Road, Bachupally, Hyderabad – 500090, Telangana, India</w:t>
      </w:r>
    </w:p>
    <w:p>
      <w:pPr>
        <w:spacing w:after="120"/>
      </w:pPr>
      <w:r>
        <w:t xml:space="preserve">Phone: +91 40 4241 7773</w:t>
      </w:r>
    </w:p>
    <w:p>
      <w:pPr>
        <w:spacing w:after="120"/>
      </w:pPr>
      <w:r>
        <w:t xml:space="preserve">Email: info@bvrithyderabad.edu.in | principal@bvrithyderabad.edu.in</w:t>
      </w:r>
    </w:p>
    <w:p>
      <w:pPr>
        <w:spacing w:after="120"/>
      </w:pPr>
      <w:r>
        <w:t xml:space="preserve">Admissions Helpline: Dr J. Manoj Kumar (Professor i/c Admissions) — 92471 64714</w:t>
      </w:r>
    </w:p>
    <w:p>
      <w:pPr>
        <w:pStyle w:val="Heading2"/>
        <w:spacing w:after="150" w:before="300"/>
      </w:pPr>
      <w:r>
        <w:t xml:space="preserve">Sri Vishnu Educational Society (Head Office)</w:t>
      </w:r>
    </w:p>
    <w:p>
      <w:pPr>
        <w:spacing w:after="120"/>
      </w:pPr>
      <w:r>
        <w:t xml:space="preserve">Address: Anjani Vishnu Centre, Plot No. 7 &amp; 8, Ist Floor, Nagarjuna Hills, Punjagutta, Hyderabad – 500 082</w:t>
      </w:r>
    </w:p>
    <w:p>
      <w:pPr>
        <w:spacing w:after="120"/>
      </w:pPr>
      <w:r>
        <w:t xml:space="preserve">Phone / Fax: +91 40 40334848</w:t>
      </w:r>
    </w:p>
    <w:p>
      <w:pPr>
        <w:pStyle w:val="Heading2"/>
        <w:spacing w:after="150" w:before="300"/>
      </w:pPr>
      <w:r>
        <w:t xml:space="preserve">Social Media &amp; Web Links</w:t>
      </w:r>
    </w:p>
    <w:p>
      <w:pPr>
        <w:pStyle w:val="ListParagraph"/>
        <w:numPr>
          <w:ilvl w:val="0"/>
          <w:numId w:val="1"/>
        </w:numPr>
        <w:spacing w:after="60"/>
      </w:pPr>
      <w:r>
        <w:t xml:space="preserve">Website: https://bvrithyderabad.edu.in/</w:t>
      </w:r>
    </w:p>
    <w:p>
      <w:pPr>
        <w:pStyle w:val="ListParagraph"/>
        <w:numPr>
          <w:ilvl w:val="0"/>
          <w:numId w:val="1"/>
        </w:numPr>
        <w:spacing w:after="60"/>
      </w:pPr>
      <w:r>
        <w:t xml:space="preserve">Alternate domain: https://bvrithyderabad.ac.in/</w:t>
      </w:r>
    </w:p>
    <w:p>
      <w:pPr>
        <w:pStyle w:val="ListParagraph"/>
        <w:numPr>
          <w:ilvl w:val="0"/>
          <w:numId w:val="1"/>
        </w:numPr>
        <w:spacing w:after="60"/>
      </w:pPr>
      <w:r>
        <w:t xml:space="preserve">LinkedIn: https://www.linkedin.com/school/bvrit-hyderabad/</w:t>
      </w:r>
    </w:p>
    <w:p>
      <w:pPr>
        <w:pStyle w:val="ListParagraph"/>
        <w:numPr>
          <w:ilvl w:val="0"/>
          <w:numId w:val="1"/>
        </w:numPr>
        <w:spacing w:after="60"/>
      </w:pPr>
      <w:r>
        <w:t xml:space="preserve">Instagram: https://www.instagram.com/bvrit_hyderabad_/</w:t>
      </w:r>
    </w:p>
    <w:p>
      <w:pPr>
        <w:pStyle w:val="ListParagraph"/>
        <w:numPr>
          <w:ilvl w:val="0"/>
          <w:numId w:val="1"/>
        </w:numPr>
        <w:spacing w:after="60"/>
      </w:pPr>
      <w:r>
        <w:t xml:space="preserve">YouTube: https://www.youtube.com/@BvritHyderabadWomen</w:t>
      </w:r>
    </w:p>
    <w:p>
      <w:pPr>
        <w:pStyle w:val="ListParagraph"/>
        <w:numPr>
          <w:ilvl w:val="0"/>
          <w:numId w:val="1"/>
        </w:numPr>
        <w:spacing w:after="60"/>
      </w:pPr>
      <w:r>
        <w:t xml:space="preserve">Facebook: https://www.facebook.com/BvritHyderabad/</w:t>
      </w:r>
    </w:p>
    <w:p>
      <w:pPr>
        <w:pStyle w:val="ListParagraph"/>
        <w:numPr>
          <w:ilvl w:val="0"/>
          <w:numId w:val="1"/>
        </w:numPr>
        <w:spacing w:after="60"/>
      </w:pPr>
      <w:r>
        <w:t xml:space="preserve">X (Twitter): https://x.com/bvrithyderabad</w:t>
      </w:r>
    </w:p>
    <w:p>
      <w:pPr>
        <w:pStyle w:val="ListParagraph"/>
        <w:numPr>
          <w:ilvl w:val="0"/>
          <w:numId w:val="1"/>
        </w:numPr>
        <w:spacing w:after="60"/>
      </w:pPr>
      <w:r>
        <w:t xml:space="preserve">BVRITNext (alumni/next-gen platform): https://www.bvritnext.com</w:t>
      </w:r>
    </w:p>
    <w:p>
      <w:pPr>
        <w:pStyle w:val="ListParagraph"/>
        <w:numPr>
          <w:ilvl w:val="0"/>
          <w:numId w:val="1"/>
        </w:numPr>
        <w:spacing w:after="60"/>
      </w:pPr>
      <w:r>
        <w:t xml:space="preserve">Online Verification Portal: https://bvrithyderabad.directverify.in/student/</w:t>
      </w:r>
    </w:p>
    <w:p>
      <w:pPr>
        <w:pStyle w:val="ListParagraph"/>
        <w:numPr>
          <w:ilvl w:val="0"/>
          <w:numId w:val="1"/>
        </w:numPr>
        <w:spacing w:after="60"/>
      </w:pPr>
      <w:r>
        <w:t xml:space="preserve">IRINS Faculty Research Profiles: https://bvrithyderabad.irins.org/</w:t>
      </w:r>
    </w:p>
    <w:p>
      <w:r>
        <w:br w:type="page"/>
      </w:r>
    </w:p>
    <w:p>
      <w:pPr>
        <w:pStyle w:val="Heading1"/>
        <w:spacing w:after="200" w:before="400"/>
      </w:pPr>
      <w:r>
        <w:t xml:space="preserve">16. Frequently Asked Questions (Consolidated)</w:t>
      </w:r>
    </w:p>
    <w:p>
      <w:pPr>
        <w:spacing w:after="40" w:before="150"/>
      </w:pPr>
      <w:r>
        <w:rPr>
          <w:b/>
          <w:bCs/>
        </w:rPr>
        <w:t xml:space="preserve">Q: What does BVRIT stand for?</w:t>
      </w:r>
    </w:p>
    <w:p>
      <w:pPr>
        <w:spacing w:after="120"/>
      </w:pPr>
      <w:r>
        <w:t xml:space="preserve">A: BVRIT stands for B.V. Raju Institute of Technology group of colleges — BVRIT Hyderabad specifically is the women's engineering college of that group, run under the Sri Vishnu Educational Society.</w:t>
      </w:r>
    </w:p>
    <w:p>
      <w:pPr>
        <w:spacing w:after="40" w:before="150"/>
      </w:pPr>
      <w:r>
        <w:rPr>
          <w:b/>
          <w:bCs/>
        </w:rPr>
        <w:t xml:space="preserve">Q: Is BVRIT Hyderabad the same as BVRIT (Narsapur)?</w:t>
      </w:r>
    </w:p>
    <w:p>
      <w:pPr>
        <w:spacing w:after="120"/>
      </w:pPr>
      <w:r>
        <w:t xml:space="preserve">A: No. B V Raju Institute of Technology (BVRIT) in Narsapur (Orchard Park campus) is a separate, co-ed sister institution under the same Sri Vishnu Educational Society. BVRIT Hyderabad College of Engineering for Women is a distinct, women-only college on the Valley Vista campus in Bachupally, Hyderabad.</w:t>
      </w:r>
    </w:p>
    <w:p>
      <w:pPr>
        <w:spacing w:after="40" w:before="150"/>
      </w:pPr>
      <w:r>
        <w:rPr>
          <w:b/>
          <w:bCs/>
        </w:rPr>
        <w:t xml:space="preserve">Q: Who is the current Principal of BVRIT Hyderabad?</w:t>
      </w:r>
    </w:p>
    <w:p>
      <w:pPr>
        <w:spacing w:after="120"/>
      </w:pPr>
      <w:r>
        <w:t xml:space="preserve">A: Dr. K.V.N. Sunitha, who has been the Founder Principal since August 2012.</w:t>
      </w:r>
    </w:p>
    <w:p>
      <w:pPr>
        <w:spacing w:after="40" w:before="150"/>
      </w:pPr>
      <w:r>
        <w:rPr>
          <w:b/>
          <w:bCs/>
        </w:rPr>
        <w:t xml:space="preserve">Q: Who is the Chairman of Sri Vishnu Educational Society?</w:t>
      </w:r>
    </w:p>
    <w:p>
      <w:pPr>
        <w:spacing w:after="120"/>
      </w:pPr>
      <w:r>
        <w:t xml:space="preserve">A: Sri K.V. Vishnu Raju.</w:t>
      </w:r>
    </w:p>
    <w:p>
      <w:pPr>
        <w:spacing w:after="40" w:before="150"/>
      </w:pPr>
      <w:r>
        <w:rPr>
          <w:b/>
          <w:bCs/>
        </w:rPr>
        <w:t xml:space="preserve">Q: Is BVRIT Hyderabad autonomous?</w:t>
      </w:r>
    </w:p>
    <w:p>
      <w:pPr>
        <w:spacing w:after="120"/>
      </w:pPr>
      <w:r>
        <w:t xml:space="preserve">A: Yes, it received UGC Autonomous status from AY 2023-24 for a period of 10 years, and is also autonomously conferred by JNTUH.</w:t>
      </w:r>
    </w:p>
    <w:p>
      <w:pPr>
        <w:spacing w:after="40" w:before="150"/>
      </w:pPr>
      <w:r>
        <w:rPr>
          <w:b/>
          <w:bCs/>
        </w:rPr>
        <w:t xml:space="preserve">Q: What accreditations does BVRIT Hyderabad hold?</w:t>
      </w:r>
    </w:p>
    <w:p>
      <w:pPr>
        <w:spacing w:after="120"/>
      </w:pPr>
      <w:r>
        <w:t xml:space="preserve">A: NAAC Grade 'A' (2020) and NBA accreditation for EEE, ECE and CSE (current cycle 2025-28).</w:t>
      </w:r>
    </w:p>
    <w:p>
      <w:pPr>
        <w:spacing w:after="40" w:before="150"/>
      </w:pPr>
      <w:r>
        <w:rPr>
          <w:b/>
          <w:bCs/>
        </w:rPr>
        <w:t xml:space="preserve">Q: What is the fee for CSE at BVRIT Hyderabad?</w:t>
      </w:r>
    </w:p>
    <w:p>
      <w:pPr>
        <w:spacing w:after="120"/>
      </w:pPr>
      <w:r>
        <w:t xml:space="preserve">A: For the 2025 admission batch: ₹120,000 tuition fee + ₹3,000 NBA fee + ₹5,500 JNTUH/misc. fee per year (subject to change; confirm on the official Fee Details page).</w:t>
      </w:r>
    </w:p>
    <w:p>
      <w:pPr>
        <w:spacing w:after="40" w:before="150"/>
      </w:pPr>
      <w:r>
        <w:rPr>
          <w:b/>
          <w:bCs/>
        </w:rPr>
        <w:t xml:space="preserve">Q: Does BVRIT Hyderabad have hostel facilities?</w:t>
      </w:r>
    </w:p>
    <w:p>
      <w:pPr>
        <w:spacing w:after="120"/>
      </w:pPr>
      <w:r>
        <w:t xml:space="preserve">A: Yes, hostel admission information is available under Admissions → Hostel.</w:t>
      </w:r>
    </w:p>
    <w:p>
      <w:pPr>
        <w:spacing w:after="40" w:before="150"/>
      </w:pPr>
      <w:r>
        <w:rPr>
          <w:b/>
          <w:bCs/>
        </w:rPr>
        <w:t xml:space="preserve">Q: Does BVRIT Hyderabad provide transportation?</w:t>
      </w:r>
    </w:p>
    <w:p>
      <w:pPr>
        <w:spacing w:after="120"/>
      </w:pPr>
      <w:r>
        <w:t xml:space="preserve">A: Yes, college transportation details are available under Admissions → Transportation.</w:t>
      </w:r>
    </w:p>
    <w:p>
      <w:pPr>
        <w:spacing w:after="40" w:before="150"/>
      </w:pPr>
      <w:r>
        <w:rPr>
          <w:b/>
          <w:bCs/>
        </w:rPr>
        <w:t xml:space="preserve">Q: What clubs can students join at BVRIT Hyderabad?</w:t>
      </w:r>
    </w:p>
    <w:p>
      <w:pPr>
        <w:spacing w:after="120"/>
      </w:pPr>
      <w:r>
        <w:t xml:space="preserve">A: Students can join community-outreach clubs (NSS, Rotaract, Nature Club), safety, language/communication clubs (Toastmasters, Meraki), cultural clubs (Saarang, Kalanjali, Jhankaar), Harmony Club (Yoga, Cope BVRITH), Sports Club, FOSS Club, JASHN Film &amp; Media Club, department clubs (DEEPTHA, ELECTRO ELITZ, TECHBLITZ, SWE), and professional bodies (CSI, ISTE, IETE, IEEE, IEI, ACM).</w:t>
      </w:r>
    </w:p>
    <w:p>
      <w:pPr>
        <w:spacing w:after="40" w:before="150"/>
      </w:pPr>
      <w:r>
        <w:rPr>
          <w:b/>
          <w:bCs/>
        </w:rPr>
        <w:t xml:space="preserve">Q: What is Synergia?</w:t>
      </w:r>
    </w:p>
    <w:p>
      <w:pPr>
        <w:spacing w:after="120"/>
      </w:pPr>
      <w:r>
        <w:t xml:space="preserve">A: Synergia is BVRITH's annual Student Technical and Cultural Fest; Synergia 2026 was held on 31 March and 2 April 2026.</w:t>
      </w:r>
    </w:p>
    <w:p>
      <w:pPr>
        <w:spacing w:after="40" w:before="150"/>
      </w:pPr>
      <w:r>
        <w:rPr>
          <w:b/>
          <w:bCs/>
        </w:rPr>
        <w:t xml:space="preserve">Q: What is VEDIC?</w:t>
      </w:r>
    </w:p>
    <w:p>
      <w:pPr>
        <w:spacing w:after="120"/>
      </w:pPr>
      <w:r>
        <w:t xml:space="preserve">A: VEDIC (Vishnu Educational Development and Innovation Centre) is a dedicated SVES campus/centre in Hyderabad (Lake View campus) focused on innovation in teaching pedagogy and active learning.</w:t>
      </w:r>
    </w:p>
    <w:p>
      <w:pPr>
        <w:spacing w:after="40" w:before="150"/>
      </w:pPr>
      <w:r>
        <w:rPr>
          <w:b/>
          <w:bCs/>
        </w:rPr>
        <w:t xml:space="preserve">Q: Does BVRIT Hyderabad have research programs?</w:t>
      </w:r>
    </w:p>
    <w:p>
      <w:pPr>
        <w:spacing w:after="120"/>
      </w:pPr>
      <w:r>
        <w:t xml:space="preserve">A: Yes — Ph.D research centres exist in ECE (VLSI-Communications) and CSE, along with an active R&amp;D wing covering publications, patents, consultancy and funded projects.</w:t>
      </w:r>
    </w:p>
    <w:p>
      <w:pPr>
        <w:spacing w:after="40" w:before="150"/>
      </w:pPr>
      <w:r>
        <w:rPr>
          <w:b/>
          <w:bCs/>
        </w:rPr>
        <w:t xml:space="preserve">Q: What is the highest package offered on campus?</w:t>
      </w:r>
    </w:p>
    <w:p>
      <w:pPr>
        <w:spacing w:after="120"/>
      </w:pPr>
      <w:r>
        <w:t xml:space="preserve">A: Historically, the highest recorded offer was Palo Alto Networks at ₹54.75 LPA (2019-23 batch); Microsoft offered ₹54 LPA to the 2021-25 batch.</w:t>
      </w:r>
    </w:p>
    <w:p>
      <w:pPr>
        <w:spacing w:after="40" w:before="150"/>
      </w:pPr>
      <w:r>
        <w:rPr>
          <w:b/>
          <w:bCs/>
        </w:rPr>
        <w:t xml:space="preserve">Q: Where can I check BVRIT Hyderabad's NIRF ranking?</w:t>
      </w:r>
    </w:p>
    <w:p>
      <w:pPr>
        <w:spacing w:after="120"/>
      </w:pPr>
      <w:r>
        <w:t xml:space="preserve">A: A dedicated NIRF page is maintained at https://bvrithyderabad.edu.in/nirf/ ; the college was ranked in NIRF for 2019, 2020, and 2021.</w:t>
      </w:r>
    </w:p>
    <w:p>
      <w:pPr>
        <w:spacing w:after="40" w:before="150"/>
      </w:pPr>
      <w:r>
        <w:rPr>
          <w:b/>
          <w:bCs/>
        </w:rPr>
        <w:t xml:space="preserve">Q: How can I contact the college?</w:t>
      </w:r>
    </w:p>
    <w:p>
      <w:pPr>
        <w:spacing w:after="120"/>
      </w:pPr>
      <w:r>
        <w:t xml:space="preserve">A: Phone +91 40 4241 7773, email info@bvrithyderabad.edu.in or principal@bvrithyderabad.edu.in, or visit Plot No. 8-5/4, Rajiv Gandhi Nagar Colony, Nizampet Road, Bachupally, Hyderabad – 500090.</w:t>
      </w:r>
    </w:p>
    <w:p>
      <w:pPr>
        <w:pBdr>
          <w:bottom w:val="single" w:color="999999" w:sz="6"/>
        </w:pBdr>
        <w:spacing w:after="200"/>
      </w:pPr>
    </w:p>
    <w:p>
      <w:pPr>
        <w:spacing w:after="120"/>
      </w:pPr>
      <w:r>
        <w:t xml:space="preserve">End of Knowledge Base. For any information not covered here (e.g., very recent announcements, updated fee structures, live event calendars, current committee rosters), the chatbot should direct users to the official website https://bvrithyderabad.edu.in/ or the college's official contact channels.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2026-07-03T18:31:35.296Z</dcterms:created>
  <dcterms:modified xsi:type="dcterms:W3CDTF">2026-07-03T18:31:35.308Z</dcterms:modified>
</cp:coreProperties>
</file>

<file path=docProps/custom.xml><?xml version="1.0" encoding="utf-8"?>
<Properties xmlns="http://schemas.openxmlformats.org/officeDocument/2006/custom-properties" xmlns:vt="http://schemas.openxmlformats.org/officeDocument/2006/docPropsVTypes"/>
</file>