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Title:"Comprehensive Noise Pollution Monitoring and Analysis in [Your Target Area]"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To assess the current noise pollution levels in [Your Target Area].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To identify sources of excessive noise pollution.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To raise awareness about noise pollution's impact on public health and well-being.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To provide recommendations for noise mitigation strategies.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Phases: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Planning Phase: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-Define the project's scope and objectives.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-Determine the monitoring locations, considering residential, commercial, and industrial areas.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-Select appropriate noise measurement equipment (e.g., sound level meters).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Develop a project timeline and budget.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Data Collection Phase: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Install noise measurement equipment at predetermined locations.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Collect noise data over an extended period (e.g., several weeks or months).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Record factors like date, time, weather conditions, and potential noise 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Ensure data accuracy and consistency.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Data Analysis Phase: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Process and analyze the collected noise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Calculate average noise levels, peak noise events, and diurnal variations.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Use software or programming tools for data analysis.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Create noise level maps and visualizations.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Identify and categorize noise sources (e.g., traffic, construction, industrial).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Public Awareness Phase: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Organize workshops, seminars, or webinars to educate the public about noise pollution's effects.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Share preliminary findings to engage the community.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Encourage residents to report noise disturbances and share their experiences.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Promote responsible noise practices.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Mitigation Recommendations: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Based on data analysis, provide recommendations for noise mitigation measures.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Collaborate with local authorities to implement noise reduction strategies.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Suggest zoning regulations or noise barriers, if applicable.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Reporting Phase: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Compile a comprehensive noise pollution report.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Include findings, analysis, and recommendations.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Present the report to local government officials, environmental agencies, and the public.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Publish the report online for broader access.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Follow-Up and Continuous Monitoring: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Maintain the monitoring equipment for long-term data collection.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Assess the effectiveness of implemented noise mitigation measures.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Continuously engage with the community to address concerns and gather feedback.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Legal and Ethical Considerations: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Ensure compliance with noise regulations and privacy laws.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Protect the privacy of individuals when collecting and sharing data.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Seek necessary permits or approvals for monitoring activities.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 Project Evaluation: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Evaluate the project's success in achieving its objectives.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Measure changes in noise pollution levels and community awareness.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Make adjustments or improvements for future monitoring projects.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comprehensive plan outlines the key steps for a noise pollution monitoring project, helping you address the issue effectively and engage with the community and local authorities for lasting impact.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