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12" w:lineRule="auto" w:after="240"/>
        <w:jc w:val="center"/>
      </w:pPr>
      <w:r>
        <w:rPr>
          <w:b/>
          <w:sz w:val="32"/>
        </w:rPr>
        <w:t>LEXGUARD — LEGAL CASE RESEARCH AND CRYPTOGRAPHIC VERIFICATION PLATFORM</w:t>
        <w:br/>
      </w:r>
    </w:p>
    <w:p>
      <w:pPr>
        <w:spacing w:line="312" w:lineRule="auto" w:after="480"/>
        <w:jc w:val="center"/>
      </w:pPr>
      <w:r>
        <w:rPr>
          <w:b/>
          <w:sz w:val="26"/>
        </w:rPr>
        <w:t>A MINI - PROJECT REPORT</w:t>
        <w:br/>
        <w:br/>
        <w:t>Submitted by</w:t>
      </w:r>
    </w:p>
    <w:p>
      <w:pPr>
        <w:spacing w:line="312" w:lineRule="auto" w:after="560"/>
        <w:jc w:val="center"/>
      </w:pPr>
      <w:r>
        <w:rPr>
          <w:b/>
          <w:sz w:val="26"/>
        </w:rPr>
        <w:t>VIJAYARAJ K P</w:t>
        <w:tab/>
        <w:tab/>
        <w:t>Reg. No.: 9517202404176</w:t>
        <w:br/>
      </w:r>
      <w:r>
        <w:rPr>
          <w:b/>
          <w:sz w:val="26"/>
        </w:rPr>
        <w:t>YUVARAJ SINGH B</w:t>
        <w:tab/>
        <w:tab/>
        <w:t>Reg. No.: 9517202404187</w:t>
        <w:br/>
      </w:r>
    </w:p>
    <w:p>
      <w:pPr>
        <w:spacing w:line="312" w:lineRule="auto" w:after="480"/>
        <w:jc w:val="center"/>
      </w:pPr>
      <w:r>
        <w:rPr>
          <w:sz w:val="24"/>
        </w:rPr>
        <w:t>for the Course</w:t>
        <w:br/>
      </w:r>
      <w:r>
        <w:rPr>
          <w:b/>
          <w:sz w:val="26"/>
        </w:rPr>
        <w:t>23CS553 – MINI PROJECT-III</w:t>
        <w:br/>
      </w:r>
    </w:p>
    <w:p>
      <w:pPr>
        <w:spacing w:line="312" w:lineRule="auto" w:after="0"/>
        <w:jc w:val="center"/>
      </w:pPr>
      <w:r>
        <w:rPr>
          <w:b/>
          <w:sz w:val="26"/>
        </w:rPr>
        <w:t>DEPARTMENT OF COMPUTER SCIENCE AND ENGINEERING</w:t>
        <w:br/>
        <w:t>MEPCO SCHLENK ENGINEERING COLLEGE, SIVAKASI</w:t>
        <w:br/>
        <w:t>(An Autonomous Institution affiliated to Anna University, Chennai)</w:t>
        <w:br/>
        <w:t>NOVEMBER 2026</w:t>
        <w:br/>
      </w:r>
    </w:p>
    <w:p>
      <w:r>
        <w:br w:type="page"/>
      </w:r>
    </w:p>
    <w:p>
      <w:pPr>
        <w:spacing w:after="480"/>
        <w:jc w:val="center"/>
      </w:pPr>
      <w:r>
        <w:rPr>
          <w:b/>
          <w:sz w:val="28"/>
        </w:rPr>
        <w:t>MEPCO SCHLENK ENGINEERING COLLEGE, SIVAKASI</w:t>
        <w:br/>
        <w:t>(Autonomous)</w:t>
        <w:br/>
        <w:br/>
        <w:t>BONAFIDE CERTIFICATE</w:t>
      </w:r>
    </w:p>
    <w:p>
      <w:pPr>
        <w:spacing w:line="360" w:lineRule="auto" w:after="800"/>
        <w:jc w:val="both"/>
      </w:pPr>
      <w:r>
        <w:t xml:space="preserve">Certified that this mini-project report titled </w:t>
      </w:r>
      <w:r>
        <w:rPr>
          <w:b/>
        </w:rPr>
        <w:t>"LEXGUARD — LEGAL CASE RESEARCH AND CRYPTOGRAPHIC VERIFICATION PLATFORM"</w:t>
      </w:r>
      <w:r>
        <w:t xml:space="preserve"> is the bonafide work of </w:t>
      </w:r>
      <w:r>
        <w:rPr>
          <w:b/>
        </w:rPr>
        <w:t>VIJAYARAJ K P (Reg. No.: 9517202404176)</w:t>
      </w:r>
      <w:r>
        <w:t xml:space="preserve"> and </w:t>
      </w:r>
      <w:r>
        <w:rPr>
          <w:b/>
        </w:rPr>
        <w:t>YUVARAJ SINGH B (Reg. No.: 9517202404187)</w:t>
      </w:r>
      <w:r>
        <w:t xml:space="preserve"> who carried out the mini-project work under my supervision for the course </w:t>
      </w:r>
      <w:r>
        <w:rPr>
          <w:b/>
        </w:rPr>
        <w:t>23CS553 - Mini Project-III</w:t>
      </w:r>
      <w:r>
        <w:t xml:space="preserve"> at Mepco Schlenk Engineering College (Autonomous), Sivakasi during Semester - V in the academic year 2026 - 2027.</w:t>
      </w:r>
    </w:p>
    <w:tbl>
      <w:tblPr>
        <w:tblW w:type="auto" w:w="0"/>
        <w:jc w:val="center"/>
        <w:tblLayout w:type="fixed"/>
        <w:tblLook w:firstColumn="1" w:firstRow="1" w:lastColumn="0" w:lastRow="0" w:noHBand="0" w:noVBand="1" w:val="04A0"/>
      </w:tblPr>
      <w:tblGrid>
        <w:gridCol w:w="4464"/>
        <w:gridCol w:w="4464"/>
      </w:tblGrid>
      <w:tr>
        <w:tc>
          <w:tcPr>
            <w:tcW w:type="dxa" w:w="4500"/>
          </w:tcPr>
          <w:p>
            <w:pPr>
              <w:spacing w:line="288" w:lineRule="auto"/>
              <w:jc w:val="left"/>
            </w:pPr>
            <w:r>
              <w:rPr>
                <w:b/>
              </w:rPr>
              <w:br/>
              <w:br/>
              <w:br/>
              <w:t>___________________________</w:t>
              <w:br/>
            </w:r>
            <w:r>
              <w:rPr>
                <w:b/>
              </w:rPr>
              <w:t>Dr. S. Amutha, M.E., Ph.D.</w:t>
              <w:br/>
            </w:r>
            <w:r>
              <w:t>PROJECT MENTOR</w:t>
              <w:br/>
              <w:t>Associate Professor</w:t>
              <w:br/>
              <w:t>Dept. of Computer Science and Engineering</w:t>
              <w:br/>
              <w:t>Mepco Schlenk Engineering College</w:t>
              <w:br/>
              <w:t>Sivakasi - 626 005</w:t>
            </w:r>
          </w:p>
        </w:tc>
        <w:tc>
          <w:tcPr>
            <w:tcW w:type="dxa" w:w="4500"/>
          </w:tcPr>
          <w:p>
            <w:pPr>
              <w:spacing w:line="288" w:lineRule="auto"/>
              <w:jc w:val="right"/>
            </w:pPr>
            <w:r>
              <w:rPr>
                <w:b/>
              </w:rPr>
              <w:br/>
              <w:br/>
              <w:br/>
              <w:t>___________________________</w:t>
              <w:br/>
            </w:r>
            <w:r>
              <w:rPr>
                <w:b/>
              </w:rPr>
              <w:t>Dr. J. Raja Sekar, M.E., Ph.D.</w:t>
              <w:br/>
            </w:r>
            <w:r>
              <w:t>HEAD OF THE DEPARTMENT</w:t>
              <w:br/>
              <w:t>Senior Professor &amp; Head</w:t>
              <w:br/>
              <w:t>Dept. of Computer Science and Engineering</w:t>
              <w:br/>
              <w:t>Mepco Schlenk Engineering College</w:t>
              <w:br/>
              <w:t>Sivakasi - 626 005</w:t>
            </w:r>
          </w:p>
        </w:tc>
      </w:tr>
    </w:tbl>
    <w:p>
      <w:pPr>
        <w:spacing w:before="800" w:after="400"/>
        <w:jc w:val="both"/>
      </w:pPr>
      <w:r>
        <w:t>Submitted for the Practical Examination held at Mepco Schlenk Engineering College (Autonomous), Sivakasi on ______ / ______ / 2026.</w:t>
        <w:br/>
      </w:r>
    </w:p>
    <w:tbl>
      <w:tblPr>
        <w:tblW w:type="auto" w:w="0"/>
        <w:jc w:val="center"/>
        <w:tblLook w:firstColumn="1" w:firstRow="1" w:lastColumn="0" w:lastRow="0" w:noHBand="0" w:noVBand="1" w:val="04A0"/>
      </w:tblPr>
      <w:tblGrid>
        <w:gridCol w:w="4464"/>
        <w:gridCol w:w="4464"/>
      </w:tblGrid>
      <w:tr>
        <w:tc>
          <w:tcPr>
            <w:tcW w:type="dxa" w:w="4500"/>
          </w:tcPr>
          <w:p>
            <w:pPr>
              <w:jc w:val="left"/>
            </w:pPr>
            <w:r>
              <w:rPr>
                <w:b/>
              </w:rPr>
              <w:br/>
              <w:br/>
              <w:t>___________________________</w:t>
              <w:br/>
            </w:r>
            <w:r>
              <w:rPr>
                <w:b/>
              </w:rPr>
              <w:t>INTERNAL EXAMINER - I</w:t>
            </w:r>
          </w:p>
        </w:tc>
        <w:tc>
          <w:tcPr>
            <w:tcW w:type="dxa" w:w="4500"/>
          </w:tcPr>
          <w:p>
            <w:pPr>
              <w:jc w:val="right"/>
            </w:pPr>
            <w:r>
              <w:rPr>
                <w:b/>
              </w:rPr>
              <w:br/>
              <w:br/>
              <w:t>___________________________</w:t>
              <w:br/>
            </w:r>
            <w:r>
              <w:rPr>
                <w:b/>
              </w:rPr>
              <w:t>INTERNAL EXAMINER - II</w:t>
            </w:r>
          </w:p>
        </w:tc>
      </w:tr>
    </w:tbl>
    <w:p>
      <w:r>
        <w:br w:type="page"/>
      </w:r>
    </w:p>
    <w:p>
      <w:pPr>
        <w:spacing w:after="360"/>
        <w:jc w:val="center"/>
      </w:pPr>
      <w:r>
        <w:rPr>
          <w:b/>
          <w:sz w:val="28"/>
        </w:rPr>
        <w:t>ABSTRACT</w:t>
      </w:r>
    </w:p>
    <w:p>
      <w:pPr>
        <w:spacing w:line="360" w:lineRule="auto" w:after="160"/>
        <w:jc w:val="both"/>
      </w:pPr>
      <w:r>
        <w:t>Searching, cross-referencing, and verifying legal precedents constitutes one of the most critical responsibilities within judicial administration. Legal practitioners, advocates, court registries, and judicial scholars routinely spend extensive working hours manually navigating fragmented court repositories, verifying statutory provisions, and validating whether cited judicial records have remained unaltered since initial publication. Furthermore, generic artificial intelligence tools regularly produce hallucinated case names, fabricated citations, and erroneous statutory interpretations that introduce severe professional liabilities before courts of law. To address these systemic challenges, this work presents Lexguard, an enterprise-grade Legal Case Research and Cryptographic Verification Platform tailored for High Court and judicial workflows.</w:t>
      </w:r>
    </w:p>
    <w:p>
      <w:pPr>
        <w:spacing w:line="360" w:lineRule="auto" w:after="160"/>
        <w:jc w:val="both"/>
      </w:pPr>
      <w:r>
        <w:t>Lexguard establishes a zero-trust, role-based judicial repository that tightly couples cryptographic document integrity verification with domain-specific legal intelligence. The security core implements dual-layer SHA-256 byte hashing—combining client-side zero-byte calculations via the browser Web Crypto API with server-side streaming verification—and an immutable, hash-chained audit ledger with 989 recorded blocks. Every operational event, from judgment document ingestion to senior registrar metadata approval and petition analysis, is sequentially committed into a cryptographic ledger wherein each block embeds the SHA-256 digest of its predecessor, establishing non-repudiable and tamper-evident traceability.</w:t>
      </w:r>
    </w:p>
    <w:p>
      <w:pPr>
        <w:spacing w:line="360" w:lineRule="auto" w:after="160"/>
        <w:jc w:val="both"/>
      </w:pPr>
      <w:r>
        <w:t>Lexguard combines semantic embeddings from InLegalBERT with PostgreSQL full-text search using Reciprocal Rank Fusion across 208 precedent judgments. It maps legacy statutes, including the IPC, Cr.P.C., and Evidence Act, to the BNS and BNSS 2023. Its AI Judgment Draft Studio identifies missing statutory grounds and overlooked adverse precedents without hallucinations. Built with FastAPI and a lightweight HTML5 frontend, Lexguard provides a fast, reliable, and verifiable legal research platform.</w:t>
      </w:r>
    </w:p>
    <w:p>
      <w:r>
        <w:br w:type="page"/>
      </w:r>
    </w:p>
    <w:p>
      <w:pPr>
        <w:spacing w:after="360"/>
        <w:jc w:val="center"/>
      </w:pPr>
      <w:r>
        <w:rPr>
          <w:b/>
          <w:sz w:val="28"/>
        </w:rPr>
        <w:t>ACKNOWLEDGEMENT</w:t>
      </w:r>
    </w:p>
    <w:p>
      <w:pPr>
        <w:spacing w:line="360" w:lineRule="auto" w:after="160"/>
        <w:jc w:val="both"/>
      </w:pPr>
      <w:r>
        <w:t>First and foremost, we thank the LORD ALMIGHTY for his abundant blessings, continuous guidance, and strength showered upon us throughout our academic endeavors.</w:t>
      </w:r>
    </w:p>
    <w:p>
      <w:pPr>
        <w:spacing w:line="360" w:lineRule="auto" w:after="160"/>
        <w:jc w:val="both"/>
      </w:pPr>
      <w:r>
        <w:t>We extend our sincere and profound gratitude to our esteemed college management and our respected Principal, Dr. S. Arivazhagan, M.E., Ph.D., for providing an exceptional academic environment, sophisticated computing laboratories, and comprehensive library resources that enabled us to execute this mini-project successfully.</w:t>
      </w:r>
    </w:p>
    <w:p>
      <w:pPr>
        <w:spacing w:line="360" w:lineRule="auto" w:after="160"/>
        <w:jc w:val="both"/>
      </w:pPr>
      <w:r>
        <w:t>We express our heartfelt gratitude to Dr. J. Raja Sekar, M.E., Ph.D., Senior Professor and Head, Department of Computer Science and Engineering, Mepco Schlenk Engineering College, for granting us the opportunity to undertake this project and for his invaluable encouragement, scholarly perspectives, and constructive suggestions during every phase of our work.</w:t>
      </w:r>
    </w:p>
    <w:p>
      <w:pPr>
        <w:spacing w:line="360" w:lineRule="auto" w:after="160"/>
        <w:jc w:val="both"/>
      </w:pPr>
      <w:r>
        <w:t>We would also like to record our deep appreciation and gratitude to Dr. T. Gladima Nisia, M.E., Ph.D., Assistant Professor (Sr. Grade), and Dr. N. Kavitha, M.E., (Ph.D.), Assistant Professor (Sl. Grade), Department of Computer Science and Engineering, our Mini-Project In-charges, for their steadfast administrative coordination, procedural guidance, and continuous monitoring.</w:t>
      </w:r>
    </w:p>
    <w:p>
      <w:pPr>
        <w:spacing w:line="360" w:lineRule="auto" w:after="160"/>
        <w:jc w:val="both"/>
      </w:pPr>
      <w:r>
        <w:t>We express our heartfelt gratitude and sincere indebtedness to our revered Project Mentor, Dr. S. Amutha, M.E., Ph.D., Associate Professor, Department of Computer Science and Engineering, Mepco Schlenk Engineering College. Her rich technical expertise, inspiring guidance, patient reviews, and meticulous feedback were instrumental in shaping the architecture and achieving the successful completion of this project.</w:t>
      </w:r>
    </w:p>
    <w:p>
      <w:pPr>
        <w:spacing w:line="360" w:lineRule="auto" w:after="160"/>
        <w:jc w:val="both"/>
      </w:pPr>
      <w:r>
        <w:t>Our sincere thanks are also conveyed to all revered faculty members, technical supporting staff, and laboratory assistants of the Department of Computer Science and Engineering for their timely assistance and technical support.</w:t>
      </w:r>
    </w:p>
    <w:p>
      <w:pPr>
        <w:spacing w:line="360" w:lineRule="auto" w:after="160"/>
        <w:jc w:val="both"/>
      </w:pPr>
      <w:r>
        <w:t>Last but not least, we convey our deepest sense of indebtedness and gratitude to our beloved parents, family members, and friends for their enduring moral support, encouragement, and understanding throughout this endeavor.</w:t>
      </w:r>
    </w:p>
    <w:p>
      <w:r>
        <w:br w:type="page"/>
      </w:r>
    </w:p>
    <w:p>
      <w:pPr>
        <w:spacing w:after="360"/>
        <w:jc w:val="center"/>
      </w:pPr>
      <w:r>
        <w:rPr>
          <w:b/>
          <w:sz w:val="28"/>
        </w:rPr>
        <w:t>SUSTAINABLE DEVELOPMENT GOALS (SDGs) ALIGNMENT</w:t>
      </w:r>
    </w:p>
    <w:p>
      <w:pPr>
        <w:spacing w:line="360" w:lineRule="auto" w:after="240"/>
        <w:jc w:val="both"/>
      </w:pPr>
      <w:r>
        <w:t>The United Nations Sustainable Development Goals (SDGs) constitute an urgent, universal blueprint to foster peace, equity, and sustainable institutional advancement. The Lexguard platform directly supports the following key goals through its software architecture and domain deployment:</w:t>
      </w:r>
    </w:p>
    <w:tbl>
      <w:tblPr>
        <w:tblW w:type="auto" w:w="0"/>
        <w:jc w:val="center"/>
        <w:tblLook w:firstColumn="1" w:firstRow="1" w:lastColumn="0" w:lastRow="0" w:noHBand="0" w:noVBand="1" w:val="04A0"/>
      </w:tblPr>
      <w:tblGrid>
        <w:gridCol w:w="2592"/>
        <w:gridCol w:w="4176"/>
        <w:gridCol w:w="1440"/>
        <w:gridCol w:w="1152"/>
      </w:tblGrid>
      <w:tr>
        <w:tc>
          <w:tcPr>
            <w:tcW w:type="dxa" w:w="2250"/>
            <w:tcMar>
              <w:top w:w="120" w:type="dxa"/>
              <w:bottom w:w="120" w:type="dxa"/>
              <w:left w:w="120" w:type="dxa"/>
              <w:right w:w="120" w:type="dxa"/>
            </w:tcMar>
            <w:shd w:fill="E0E7FF"/>
          </w:tcPr>
          <w:p>
            <w:pPr>
              <w:jc w:val="center"/>
            </w:pPr>
            <w:r>
              <w:rPr>
                <w:b/>
                <w:sz w:val="21"/>
              </w:rPr>
              <w:t>SDG Goal</w:t>
            </w:r>
          </w:p>
        </w:tc>
        <w:tc>
          <w:tcPr>
            <w:tcW w:type="dxa" w:w="2250"/>
            <w:tcMar>
              <w:top w:w="120" w:type="dxa"/>
              <w:bottom w:w="120" w:type="dxa"/>
              <w:left w:w="120" w:type="dxa"/>
              <w:right w:w="120" w:type="dxa"/>
            </w:tcMar>
            <w:shd w:fill="E0E7FF"/>
          </w:tcPr>
          <w:p>
            <w:pPr>
              <w:jc w:val="center"/>
            </w:pPr>
            <w:r>
              <w:rPr>
                <w:b/>
                <w:sz w:val="21"/>
              </w:rPr>
              <w:t>Relevance in Project Context</w:t>
            </w:r>
          </w:p>
        </w:tc>
        <w:tc>
          <w:tcPr>
            <w:tcW w:type="dxa" w:w="2250"/>
            <w:tcMar>
              <w:top w:w="120" w:type="dxa"/>
              <w:bottom w:w="120" w:type="dxa"/>
              <w:left w:w="120" w:type="dxa"/>
              <w:right w:w="120" w:type="dxa"/>
            </w:tcMar>
            <w:shd w:fill="E0E7FF"/>
          </w:tcPr>
          <w:p>
            <w:pPr>
              <w:jc w:val="center"/>
            </w:pPr>
            <w:r>
              <w:rPr>
                <w:b/>
                <w:sz w:val="21"/>
              </w:rPr>
              <w:t>Relevant Sections</w:t>
            </w:r>
          </w:p>
        </w:tc>
        <w:tc>
          <w:tcPr>
            <w:tcW w:type="dxa" w:w="2250"/>
            <w:tcMar>
              <w:top w:w="120" w:type="dxa"/>
              <w:bottom w:w="120" w:type="dxa"/>
              <w:left w:w="120" w:type="dxa"/>
              <w:right w:w="120" w:type="dxa"/>
            </w:tcMar>
            <w:shd w:fill="E0E7FF"/>
          </w:tcPr>
          <w:p>
            <w:pPr>
              <w:jc w:val="center"/>
            </w:pPr>
            <w:r>
              <w:rPr>
                <w:b/>
                <w:sz w:val="21"/>
              </w:rPr>
              <w:t>Chapter</w:t>
            </w:r>
          </w:p>
        </w:tc>
      </w:tr>
      <w:tr>
        <w:tc>
          <w:tcPr>
            <w:tcW w:type="dxa" w:w="2592"/>
            <w:tcMar>
              <w:top w:w="100" w:type="dxa"/>
              <w:bottom w:w="100" w:type="dxa"/>
              <w:left w:w="120" w:type="dxa"/>
              <w:right w:w="120" w:type="dxa"/>
            </w:tcMar>
          </w:tcPr>
          <w:p>
            <w:pPr>
              <w:spacing w:line="288" w:lineRule="auto"/>
              <w:jc w:val="both"/>
            </w:pPr>
            <w:r>
              <w:rPr>
                <w:sz w:val="20"/>
              </w:rPr>
              <w:t>SDG 16: Peace, Justice and Strong Institutions</w:t>
            </w:r>
          </w:p>
        </w:tc>
        <w:tc>
          <w:tcPr>
            <w:tcW w:type="dxa" w:w="4176"/>
            <w:tcMar>
              <w:top w:w="100" w:type="dxa"/>
              <w:bottom w:w="100" w:type="dxa"/>
              <w:left w:w="120" w:type="dxa"/>
              <w:right w:w="120" w:type="dxa"/>
            </w:tcMar>
          </w:tcPr>
          <w:p>
            <w:pPr>
              <w:spacing w:line="288" w:lineRule="auto"/>
              <w:jc w:val="both"/>
            </w:pPr>
            <w:r>
              <w:rPr>
                <w:sz w:val="20"/>
              </w:rPr>
              <w:t>Ensures institutional transparency, evidentiary document integrity, and tamper-resistance in judicial administration using cryptographic SHA-256 byte hashing, browser Web Crypto API validation, and an immutable 989-block hash-chained audit ledger.</w:t>
            </w:r>
          </w:p>
        </w:tc>
        <w:tc>
          <w:tcPr>
            <w:tcW w:type="dxa" w:w="1440"/>
            <w:tcMar>
              <w:top w:w="100" w:type="dxa"/>
              <w:bottom w:w="100" w:type="dxa"/>
              <w:left w:w="120" w:type="dxa"/>
              <w:right w:w="120" w:type="dxa"/>
            </w:tcMar>
          </w:tcPr>
          <w:p>
            <w:pPr>
              <w:spacing w:line="288" w:lineRule="auto"/>
              <w:jc w:val="center"/>
            </w:pPr>
            <w:r>
              <w:rPr>
                <w:sz w:val="20"/>
              </w:rPr>
              <w:t>1.2, 2.3, 3.1.2, 4.2</w:t>
            </w:r>
          </w:p>
        </w:tc>
        <w:tc>
          <w:tcPr>
            <w:tcW w:type="dxa" w:w="1152"/>
            <w:tcMar>
              <w:top w:w="100" w:type="dxa"/>
              <w:bottom w:w="100" w:type="dxa"/>
              <w:left w:w="120" w:type="dxa"/>
              <w:right w:w="120" w:type="dxa"/>
            </w:tcMar>
          </w:tcPr>
          <w:p>
            <w:pPr>
              <w:spacing w:line="288" w:lineRule="auto"/>
              <w:jc w:val="center"/>
            </w:pPr>
            <w:r>
              <w:rPr>
                <w:sz w:val="20"/>
              </w:rPr>
              <w:t>Ch 1, 2, 3, 4</w:t>
            </w:r>
          </w:p>
        </w:tc>
      </w:tr>
      <w:tr>
        <w:tc>
          <w:tcPr>
            <w:tcW w:type="dxa" w:w="2592"/>
            <w:tcMar>
              <w:top w:w="100" w:type="dxa"/>
              <w:bottom w:w="100" w:type="dxa"/>
              <w:left w:w="120" w:type="dxa"/>
              <w:right w:w="120" w:type="dxa"/>
            </w:tcMar>
            <w:shd w:fill="F8FAFC"/>
          </w:tcPr>
          <w:p>
            <w:pPr>
              <w:spacing w:line="288" w:lineRule="auto"/>
              <w:jc w:val="both"/>
            </w:pPr>
            <w:r>
              <w:rPr>
                <w:sz w:val="20"/>
              </w:rPr>
              <w:t>SDG 9: Industry, Innovation and Infrastructure</w:t>
            </w:r>
          </w:p>
        </w:tc>
        <w:tc>
          <w:tcPr>
            <w:tcW w:type="dxa" w:w="4176"/>
            <w:tcMar>
              <w:top w:w="100" w:type="dxa"/>
              <w:bottom w:w="100" w:type="dxa"/>
              <w:left w:w="120" w:type="dxa"/>
              <w:right w:w="120" w:type="dxa"/>
            </w:tcMar>
            <w:shd w:fill="F8FAFC"/>
          </w:tcPr>
          <w:p>
            <w:pPr>
              <w:spacing w:line="288" w:lineRule="auto"/>
              <w:jc w:val="both"/>
            </w:pPr>
            <w:r>
              <w:rPr>
                <w:sz w:val="20"/>
              </w:rPr>
              <w:t>Modernizes judicial infrastructure by infusing applied natural language processing, InLegalBERT semantic vector embeddings, PostgreSQL 17 Reciprocal Rank Fusion, and statutory concordance mapping to BNS 2023.</w:t>
            </w:r>
          </w:p>
        </w:tc>
        <w:tc>
          <w:tcPr>
            <w:tcW w:type="dxa" w:w="1440"/>
            <w:tcMar>
              <w:top w:w="100" w:type="dxa"/>
              <w:bottom w:w="100" w:type="dxa"/>
              <w:left w:w="120" w:type="dxa"/>
              <w:right w:w="120" w:type="dxa"/>
            </w:tcMar>
            <w:shd w:fill="F8FAFC"/>
          </w:tcPr>
          <w:p>
            <w:pPr>
              <w:spacing w:line="288" w:lineRule="auto"/>
              <w:jc w:val="center"/>
            </w:pPr>
            <w:r>
              <w:rPr>
                <w:sz w:val="20"/>
              </w:rPr>
              <w:t>1.4, 3.3, 4.3</w:t>
            </w:r>
          </w:p>
        </w:tc>
        <w:tc>
          <w:tcPr>
            <w:tcW w:type="dxa" w:w="1152"/>
            <w:tcMar>
              <w:top w:w="100" w:type="dxa"/>
              <w:bottom w:w="100" w:type="dxa"/>
              <w:left w:w="120" w:type="dxa"/>
              <w:right w:w="120" w:type="dxa"/>
            </w:tcMar>
            <w:shd w:fill="F8FAFC"/>
          </w:tcPr>
          <w:p>
            <w:pPr>
              <w:spacing w:line="288" w:lineRule="auto"/>
              <w:jc w:val="center"/>
            </w:pPr>
            <w:r>
              <w:rPr>
                <w:sz w:val="20"/>
              </w:rPr>
              <w:t>Ch 1, 3, 4</w:t>
            </w:r>
          </w:p>
        </w:tc>
      </w:tr>
      <w:tr>
        <w:tc>
          <w:tcPr>
            <w:tcW w:type="dxa" w:w="2592"/>
            <w:tcMar>
              <w:top w:w="100" w:type="dxa"/>
              <w:bottom w:w="100" w:type="dxa"/>
              <w:left w:w="120" w:type="dxa"/>
              <w:right w:w="120" w:type="dxa"/>
            </w:tcMar>
          </w:tcPr>
          <w:p>
            <w:pPr>
              <w:spacing w:line="288" w:lineRule="auto"/>
              <w:jc w:val="both"/>
            </w:pPr>
            <w:r>
              <w:rPr>
                <w:sz w:val="20"/>
              </w:rPr>
              <w:t>SDG 12: Responsible Consumption and Production</w:t>
            </w:r>
          </w:p>
        </w:tc>
        <w:tc>
          <w:tcPr>
            <w:tcW w:type="dxa" w:w="4176"/>
            <w:tcMar>
              <w:top w:w="100" w:type="dxa"/>
              <w:bottom w:w="100" w:type="dxa"/>
              <w:left w:w="120" w:type="dxa"/>
              <w:right w:w="120" w:type="dxa"/>
            </w:tcMar>
          </w:tcPr>
          <w:p>
            <w:pPr>
              <w:spacing w:line="288" w:lineRule="auto"/>
              <w:jc w:val="both"/>
            </w:pPr>
            <w:r>
              <w:rPr>
                <w:sz w:val="20"/>
              </w:rPr>
              <w:t>Promotes paperless court research, digital precedent verification, and virtual multi-case comparison, directly eliminating manual physical briefs and excessive paper printing across courtrooms.</w:t>
            </w:r>
          </w:p>
        </w:tc>
        <w:tc>
          <w:tcPr>
            <w:tcW w:type="dxa" w:w="1440"/>
            <w:tcMar>
              <w:top w:w="100" w:type="dxa"/>
              <w:bottom w:w="100" w:type="dxa"/>
              <w:left w:w="120" w:type="dxa"/>
              <w:right w:w="120" w:type="dxa"/>
            </w:tcMar>
          </w:tcPr>
          <w:p>
            <w:pPr>
              <w:spacing w:line="288" w:lineRule="auto"/>
              <w:jc w:val="center"/>
            </w:pPr>
            <w:r>
              <w:rPr>
                <w:sz w:val="20"/>
              </w:rPr>
              <w:t>1.5, 2.4</w:t>
            </w:r>
          </w:p>
        </w:tc>
        <w:tc>
          <w:tcPr>
            <w:tcW w:type="dxa" w:w="1152"/>
            <w:tcMar>
              <w:top w:w="100" w:type="dxa"/>
              <w:bottom w:w="100" w:type="dxa"/>
              <w:left w:w="120" w:type="dxa"/>
              <w:right w:w="120" w:type="dxa"/>
            </w:tcMar>
          </w:tcPr>
          <w:p>
            <w:pPr>
              <w:spacing w:line="288" w:lineRule="auto"/>
              <w:jc w:val="center"/>
            </w:pPr>
            <w:r>
              <w:rPr>
                <w:sz w:val="20"/>
              </w:rPr>
              <w:t>Ch 1, 2</w:t>
            </w:r>
          </w:p>
        </w:tc>
      </w:tr>
      <w:tr>
        <w:tc>
          <w:tcPr>
            <w:tcW w:type="dxa" w:w="2592"/>
            <w:tcMar>
              <w:top w:w="100" w:type="dxa"/>
              <w:bottom w:w="100" w:type="dxa"/>
              <w:left w:w="120" w:type="dxa"/>
              <w:right w:w="120" w:type="dxa"/>
            </w:tcMar>
            <w:shd w:fill="F8FAFC"/>
          </w:tcPr>
          <w:p>
            <w:pPr>
              <w:spacing w:line="288" w:lineRule="auto"/>
              <w:jc w:val="both"/>
            </w:pPr>
            <w:r>
              <w:rPr>
                <w:sz w:val="20"/>
              </w:rPr>
              <w:t>SDG 4: Quality Education</w:t>
            </w:r>
          </w:p>
        </w:tc>
        <w:tc>
          <w:tcPr>
            <w:tcW w:type="dxa" w:w="4176"/>
            <w:tcMar>
              <w:top w:w="100" w:type="dxa"/>
              <w:bottom w:w="100" w:type="dxa"/>
              <w:left w:w="120" w:type="dxa"/>
              <w:right w:w="120" w:type="dxa"/>
            </w:tcMar>
            <w:shd w:fill="F8FAFC"/>
          </w:tcPr>
          <w:p>
            <w:pPr>
              <w:spacing w:line="288" w:lineRule="auto"/>
              <w:jc w:val="both"/>
            </w:pPr>
            <w:r>
              <w:rPr>
                <w:sz w:val="20"/>
              </w:rPr>
              <w:t>Offers open, structured, and verified access to 208 judicial precedents, statutory interpretations, and ratio decidendi for legal scholars, academicians, and law students.</w:t>
            </w:r>
          </w:p>
        </w:tc>
        <w:tc>
          <w:tcPr>
            <w:tcW w:type="dxa" w:w="1440"/>
            <w:tcMar>
              <w:top w:w="100" w:type="dxa"/>
              <w:bottom w:w="100" w:type="dxa"/>
              <w:left w:w="120" w:type="dxa"/>
              <w:right w:w="120" w:type="dxa"/>
            </w:tcMar>
            <w:shd w:fill="F8FAFC"/>
          </w:tcPr>
          <w:p>
            <w:pPr>
              <w:spacing w:line="288" w:lineRule="auto"/>
              <w:jc w:val="center"/>
            </w:pPr>
            <w:r>
              <w:rPr>
                <w:sz w:val="20"/>
              </w:rPr>
              <w:t>1.5, 3.5.4</w:t>
            </w:r>
          </w:p>
        </w:tc>
        <w:tc>
          <w:tcPr>
            <w:tcW w:type="dxa" w:w="1152"/>
            <w:tcMar>
              <w:top w:w="100" w:type="dxa"/>
              <w:bottom w:w="100" w:type="dxa"/>
              <w:left w:w="120" w:type="dxa"/>
              <w:right w:w="120" w:type="dxa"/>
            </w:tcMar>
            <w:shd w:fill="F8FAFC"/>
          </w:tcPr>
          <w:p>
            <w:pPr>
              <w:spacing w:line="288" w:lineRule="auto"/>
              <w:jc w:val="center"/>
            </w:pPr>
            <w:r>
              <w:rPr>
                <w:sz w:val="20"/>
              </w:rPr>
              <w:t>Ch 1, 3</w:t>
            </w:r>
          </w:p>
        </w:tc>
      </w:tr>
    </w:tbl>
    <w:p>
      <w:r>
        <w:br w:type="page"/>
      </w:r>
    </w:p>
    <w:p>
      <w:pPr>
        <w:spacing w:after="360"/>
        <w:jc w:val="center"/>
      </w:pPr>
      <w:r>
        <w:rPr>
          <w:b/>
          <w:sz w:val="28"/>
        </w:rPr>
        <w:t>TABLE OF CONTENTS</w:t>
      </w:r>
    </w:p>
    <w:tbl>
      <w:tblPr>
        <w:tblW w:type="auto" w:w="0"/>
        <w:jc w:val="center"/>
        <w:tblLook w:firstColumn="1" w:firstRow="1" w:lastColumn="0" w:lastRow="0" w:noHBand="0" w:noVBand="1" w:val="04A0"/>
      </w:tblPr>
      <w:tblGrid>
        <w:gridCol w:w="1728"/>
        <w:gridCol w:w="6480"/>
        <w:gridCol w:w="1152"/>
      </w:tblGrid>
      <w:tr>
        <w:tc>
          <w:tcPr>
            <w:tcW w:type="dxa" w:w="3000"/>
            <w:tcMar>
              <w:top w:w="100" w:type="dxa"/>
              <w:bottom w:w="100" w:type="dxa"/>
              <w:left w:w="100" w:type="dxa"/>
              <w:right w:w="100" w:type="dxa"/>
            </w:tcMar>
            <w:shd w:fill="E0E7FF"/>
          </w:tcPr>
          <w:p>
            <w:pPr>
              <w:jc w:val="center"/>
            </w:pPr>
            <w:r>
              <w:rPr>
                <w:b/>
                <w:sz w:val="21"/>
              </w:rPr>
              <w:t>CHAPTER NO.</w:t>
            </w:r>
          </w:p>
        </w:tc>
        <w:tc>
          <w:tcPr>
            <w:tcW w:type="dxa" w:w="3000"/>
            <w:tcMar>
              <w:top w:w="100" w:type="dxa"/>
              <w:bottom w:w="100" w:type="dxa"/>
              <w:left w:w="100" w:type="dxa"/>
              <w:right w:w="100" w:type="dxa"/>
            </w:tcMar>
            <w:shd w:fill="E0E7FF"/>
          </w:tcPr>
          <w:p>
            <w:pPr>
              <w:jc w:val="center"/>
            </w:pPr>
            <w:r>
              <w:rPr>
                <w:b/>
                <w:sz w:val="21"/>
              </w:rPr>
              <w:t>TITLE</w:t>
            </w:r>
          </w:p>
        </w:tc>
        <w:tc>
          <w:tcPr>
            <w:tcW w:type="dxa" w:w="3000"/>
            <w:tcMar>
              <w:top w:w="100" w:type="dxa"/>
              <w:bottom w:w="100" w:type="dxa"/>
              <w:left w:w="100" w:type="dxa"/>
              <w:right w:w="100" w:type="dxa"/>
            </w:tcMar>
            <w:shd w:fill="E0E7FF"/>
          </w:tcPr>
          <w:p>
            <w:pPr>
              <w:jc w:val="center"/>
            </w:pPr>
            <w:r>
              <w:rPr>
                <w:b/>
                <w:sz w:val="21"/>
              </w:rPr>
              <w:t>PAGE</w:t>
            </w:r>
          </w:p>
        </w:tc>
      </w:tr>
      <w:tr>
        <w:tc>
          <w:tcPr>
            <w:tcW w:type="dxa" w:w="1728"/>
            <w:tcMar>
              <w:top w:w="60" w:type="dxa"/>
              <w:bottom w:w="60" w:type="dxa"/>
              <w:left w:w="100" w:type="dxa"/>
              <w:right w:w="100" w:type="dxa"/>
            </w:tcMar>
          </w:tcPr>
          <w:p>
            <w:pPr>
              <w:spacing w:line="276" w:lineRule="auto"/>
              <w:jc w:val="center"/>
            </w:pPr>
            <w:r>
              <w:rPr>
                <w:b/>
                <w:sz w:val="19"/>
              </w:rPr>
            </w:r>
          </w:p>
        </w:tc>
        <w:tc>
          <w:tcPr>
            <w:tcW w:type="dxa" w:w="6480"/>
            <w:tcMar>
              <w:top w:w="60" w:type="dxa"/>
              <w:bottom w:w="60" w:type="dxa"/>
              <w:left w:w="100" w:type="dxa"/>
              <w:right w:w="100" w:type="dxa"/>
            </w:tcMar>
          </w:tcPr>
          <w:p>
            <w:pPr>
              <w:spacing w:line="276" w:lineRule="auto"/>
              <w:jc w:val="left"/>
            </w:pPr>
            <w:r>
              <w:rPr>
                <w:b/>
                <w:sz w:val="19"/>
              </w:rPr>
              <w:t>ABSTRACT</w:t>
            </w:r>
          </w:p>
        </w:tc>
        <w:tc>
          <w:tcPr>
            <w:tcW w:type="dxa" w:w="1152"/>
            <w:tcMar>
              <w:top w:w="60" w:type="dxa"/>
              <w:bottom w:w="60" w:type="dxa"/>
              <w:left w:w="100" w:type="dxa"/>
              <w:right w:w="100" w:type="dxa"/>
            </w:tcMar>
          </w:tcPr>
          <w:p>
            <w:pPr>
              <w:spacing w:line="276" w:lineRule="auto"/>
              <w:jc w:val="center"/>
            </w:pPr>
            <w:r>
              <w:rPr>
                <w:b/>
                <w:sz w:val="19"/>
              </w:rPr>
              <w:t>ii</w:t>
            </w:r>
          </w:p>
        </w:tc>
      </w:tr>
      <w:tr>
        <w:tc>
          <w:tcPr>
            <w:tcW w:type="dxa" w:w="1728"/>
            <w:tcMar>
              <w:top w:w="60" w:type="dxa"/>
              <w:bottom w:w="60" w:type="dxa"/>
              <w:left w:w="100" w:type="dxa"/>
              <w:right w:w="100" w:type="dxa"/>
            </w:tcMar>
          </w:tcPr>
          <w:p>
            <w:pPr>
              <w:spacing w:line="276" w:lineRule="auto"/>
              <w:jc w:val="center"/>
            </w:pPr>
            <w:r>
              <w:rPr>
                <w:sz w:val="19"/>
              </w:rPr>
            </w:r>
          </w:p>
        </w:tc>
        <w:tc>
          <w:tcPr>
            <w:tcW w:type="dxa" w:w="6480"/>
            <w:tcMar>
              <w:top w:w="60" w:type="dxa"/>
              <w:bottom w:w="60" w:type="dxa"/>
              <w:left w:w="100" w:type="dxa"/>
              <w:right w:w="100" w:type="dxa"/>
            </w:tcMar>
          </w:tcPr>
          <w:p>
            <w:pPr>
              <w:spacing w:line="276" w:lineRule="auto"/>
              <w:jc w:val="left"/>
            </w:pPr>
            <w:r>
              <w:rPr>
                <w:sz w:val="19"/>
              </w:rPr>
              <w:t>ACKNOWLEDGEMENT</w:t>
            </w:r>
          </w:p>
        </w:tc>
        <w:tc>
          <w:tcPr>
            <w:tcW w:type="dxa" w:w="1152"/>
            <w:tcMar>
              <w:top w:w="60" w:type="dxa"/>
              <w:bottom w:w="60" w:type="dxa"/>
              <w:left w:w="100" w:type="dxa"/>
              <w:right w:w="100" w:type="dxa"/>
            </w:tcMar>
          </w:tcPr>
          <w:p>
            <w:pPr>
              <w:spacing w:line="276" w:lineRule="auto"/>
              <w:jc w:val="center"/>
            </w:pPr>
            <w:r>
              <w:rPr>
                <w:sz w:val="19"/>
              </w:rPr>
              <w:t>iii</w:t>
            </w:r>
          </w:p>
        </w:tc>
      </w:tr>
      <w:tr>
        <w:tc>
          <w:tcPr>
            <w:tcW w:type="dxa" w:w="1728"/>
            <w:tcMar>
              <w:top w:w="60" w:type="dxa"/>
              <w:bottom w:w="60" w:type="dxa"/>
              <w:left w:w="100" w:type="dxa"/>
              <w:right w:w="100" w:type="dxa"/>
            </w:tcMar>
          </w:tcPr>
          <w:p>
            <w:pPr>
              <w:spacing w:line="276" w:lineRule="auto"/>
              <w:jc w:val="center"/>
            </w:pPr>
            <w:r>
              <w:rPr>
                <w:sz w:val="19"/>
              </w:rPr>
            </w:r>
          </w:p>
        </w:tc>
        <w:tc>
          <w:tcPr>
            <w:tcW w:type="dxa" w:w="6480"/>
            <w:tcMar>
              <w:top w:w="60" w:type="dxa"/>
              <w:bottom w:w="60" w:type="dxa"/>
              <w:left w:w="100" w:type="dxa"/>
              <w:right w:w="100" w:type="dxa"/>
            </w:tcMar>
          </w:tcPr>
          <w:p>
            <w:pPr>
              <w:spacing w:line="276" w:lineRule="auto"/>
              <w:jc w:val="left"/>
            </w:pPr>
            <w:r>
              <w:rPr>
                <w:sz w:val="19"/>
              </w:rPr>
              <w:t>SDGs ALIGNMENT</w:t>
            </w:r>
          </w:p>
        </w:tc>
        <w:tc>
          <w:tcPr>
            <w:tcW w:type="dxa" w:w="1152"/>
            <w:tcMar>
              <w:top w:w="60" w:type="dxa"/>
              <w:bottom w:w="60" w:type="dxa"/>
              <w:left w:w="100" w:type="dxa"/>
              <w:right w:w="100" w:type="dxa"/>
            </w:tcMar>
          </w:tcPr>
          <w:p>
            <w:pPr>
              <w:spacing w:line="276" w:lineRule="auto"/>
              <w:jc w:val="center"/>
            </w:pPr>
            <w:r>
              <w:rPr>
                <w:sz w:val="19"/>
              </w:rPr>
              <w:t>iv</w:t>
            </w:r>
          </w:p>
        </w:tc>
      </w:tr>
      <w:tr>
        <w:tc>
          <w:tcPr>
            <w:tcW w:type="dxa" w:w="1728"/>
            <w:tcMar>
              <w:top w:w="60" w:type="dxa"/>
              <w:bottom w:w="60" w:type="dxa"/>
              <w:left w:w="100" w:type="dxa"/>
              <w:right w:w="100" w:type="dxa"/>
            </w:tcMar>
          </w:tcPr>
          <w:p>
            <w:pPr>
              <w:spacing w:line="276" w:lineRule="auto"/>
              <w:jc w:val="center"/>
            </w:pPr>
            <w:r>
              <w:rPr>
                <w:sz w:val="19"/>
              </w:rPr>
            </w:r>
          </w:p>
        </w:tc>
        <w:tc>
          <w:tcPr>
            <w:tcW w:type="dxa" w:w="6480"/>
            <w:tcMar>
              <w:top w:w="60" w:type="dxa"/>
              <w:bottom w:w="60" w:type="dxa"/>
              <w:left w:w="100" w:type="dxa"/>
              <w:right w:w="100" w:type="dxa"/>
            </w:tcMar>
          </w:tcPr>
          <w:p>
            <w:pPr>
              <w:spacing w:line="276" w:lineRule="auto"/>
              <w:jc w:val="left"/>
            </w:pPr>
            <w:r>
              <w:rPr>
                <w:sz w:val="19"/>
              </w:rPr>
              <w:t>LIST OF TABLES</w:t>
            </w:r>
          </w:p>
        </w:tc>
        <w:tc>
          <w:tcPr>
            <w:tcW w:type="dxa" w:w="1152"/>
            <w:tcMar>
              <w:top w:w="60" w:type="dxa"/>
              <w:bottom w:w="60" w:type="dxa"/>
              <w:left w:w="100" w:type="dxa"/>
              <w:right w:w="100" w:type="dxa"/>
            </w:tcMar>
          </w:tcPr>
          <w:p>
            <w:pPr>
              <w:spacing w:line="276" w:lineRule="auto"/>
              <w:jc w:val="center"/>
            </w:pPr>
            <w:r>
              <w:rPr>
                <w:sz w:val="19"/>
              </w:rPr>
              <w:t>vi</w:t>
            </w:r>
          </w:p>
        </w:tc>
      </w:tr>
      <w:tr>
        <w:tc>
          <w:tcPr>
            <w:tcW w:type="dxa" w:w="1728"/>
            <w:tcMar>
              <w:top w:w="60" w:type="dxa"/>
              <w:bottom w:w="60" w:type="dxa"/>
              <w:left w:w="100" w:type="dxa"/>
              <w:right w:w="100" w:type="dxa"/>
            </w:tcMar>
          </w:tcPr>
          <w:p>
            <w:pPr>
              <w:spacing w:line="276" w:lineRule="auto"/>
              <w:jc w:val="center"/>
            </w:pPr>
            <w:r>
              <w:rPr>
                <w:sz w:val="19"/>
              </w:rPr>
            </w:r>
          </w:p>
        </w:tc>
        <w:tc>
          <w:tcPr>
            <w:tcW w:type="dxa" w:w="6480"/>
            <w:tcMar>
              <w:top w:w="60" w:type="dxa"/>
              <w:bottom w:w="60" w:type="dxa"/>
              <w:left w:w="100" w:type="dxa"/>
              <w:right w:w="100" w:type="dxa"/>
            </w:tcMar>
          </w:tcPr>
          <w:p>
            <w:pPr>
              <w:spacing w:line="276" w:lineRule="auto"/>
              <w:jc w:val="left"/>
            </w:pPr>
            <w:r>
              <w:rPr>
                <w:sz w:val="19"/>
              </w:rPr>
              <w:t>LIST OF FIGURES</w:t>
            </w:r>
          </w:p>
        </w:tc>
        <w:tc>
          <w:tcPr>
            <w:tcW w:type="dxa" w:w="1152"/>
            <w:tcMar>
              <w:top w:w="60" w:type="dxa"/>
              <w:bottom w:w="60" w:type="dxa"/>
              <w:left w:w="100" w:type="dxa"/>
              <w:right w:w="100" w:type="dxa"/>
            </w:tcMar>
          </w:tcPr>
          <w:p>
            <w:pPr>
              <w:spacing w:line="276" w:lineRule="auto"/>
              <w:jc w:val="center"/>
            </w:pPr>
            <w:r>
              <w:rPr>
                <w:sz w:val="19"/>
              </w:rPr>
              <w:t>vii</w:t>
            </w:r>
          </w:p>
        </w:tc>
      </w:tr>
      <w:tr>
        <w:tc>
          <w:tcPr>
            <w:tcW w:type="dxa" w:w="1728"/>
            <w:tcMar>
              <w:top w:w="60" w:type="dxa"/>
              <w:bottom w:w="60" w:type="dxa"/>
              <w:left w:w="100" w:type="dxa"/>
              <w:right w:w="100" w:type="dxa"/>
            </w:tcMar>
          </w:tcPr>
          <w:p>
            <w:pPr>
              <w:spacing w:line="276" w:lineRule="auto"/>
              <w:jc w:val="center"/>
            </w:pPr>
            <w:r>
              <w:rPr>
                <w:sz w:val="19"/>
              </w:rPr>
            </w:r>
          </w:p>
        </w:tc>
        <w:tc>
          <w:tcPr>
            <w:tcW w:type="dxa" w:w="6480"/>
            <w:tcMar>
              <w:top w:w="60" w:type="dxa"/>
              <w:bottom w:w="60" w:type="dxa"/>
              <w:left w:w="100" w:type="dxa"/>
              <w:right w:w="100" w:type="dxa"/>
            </w:tcMar>
          </w:tcPr>
          <w:p>
            <w:pPr>
              <w:spacing w:line="276" w:lineRule="auto"/>
              <w:jc w:val="left"/>
            </w:pPr>
            <w:r>
              <w:rPr>
                <w:sz w:val="19"/>
              </w:rPr>
              <w:t>LIST OF ABBREVIATIONS</w:t>
            </w:r>
          </w:p>
        </w:tc>
        <w:tc>
          <w:tcPr>
            <w:tcW w:type="dxa" w:w="1152"/>
            <w:tcMar>
              <w:top w:w="60" w:type="dxa"/>
              <w:bottom w:w="60" w:type="dxa"/>
              <w:left w:w="100" w:type="dxa"/>
              <w:right w:w="100" w:type="dxa"/>
            </w:tcMar>
          </w:tcPr>
          <w:p>
            <w:pPr>
              <w:spacing w:line="276" w:lineRule="auto"/>
              <w:jc w:val="center"/>
            </w:pPr>
            <w:r>
              <w:rPr>
                <w:sz w:val="19"/>
              </w:rPr>
              <w:t>viii</w:t>
            </w:r>
          </w:p>
        </w:tc>
      </w:tr>
      <w:tr>
        <w:tc>
          <w:tcPr>
            <w:tcW w:type="dxa" w:w="1728"/>
            <w:tcMar>
              <w:top w:w="60" w:type="dxa"/>
              <w:bottom w:w="60" w:type="dxa"/>
              <w:left w:w="100" w:type="dxa"/>
              <w:right w:w="100" w:type="dxa"/>
            </w:tcMar>
          </w:tcPr>
          <w:p>
            <w:pPr>
              <w:spacing w:line="276" w:lineRule="auto"/>
              <w:jc w:val="center"/>
            </w:pPr>
            <w:r>
              <w:rPr>
                <w:b/>
                <w:sz w:val="19"/>
              </w:rPr>
              <w:t>1</w:t>
            </w:r>
          </w:p>
        </w:tc>
        <w:tc>
          <w:tcPr>
            <w:tcW w:type="dxa" w:w="6480"/>
            <w:tcMar>
              <w:top w:w="60" w:type="dxa"/>
              <w:bottom w:w="60" w:type="dxa"/>
              <w:left w:w="100" w:type="dxa"/>
              <w:right w:w="100" w:type="dxa"/>
            </w:tcMar>
          </w:tcPr>
          <w:p>
            <w:pPr>
              <w:spacing w:line="276" w:lineRule="auto"/>
              <w:jc w:val="left"/>
            </w:pPr>
            <w:r>
              <w:rPr>
                <w:b/>
                <w:sz w:val="19"/>
              </w:rPr>
              <w:t>INTRODUCTION</w:t>
            </w:r>
          </w:p>
        </w:tc>
        <w:tc>
          <w:tcPr>
            <w:tcW w:type="dxa" w:w="1152"/>
            <w:tcMar>
              <w:top w:w="60" w:type="dxa"/>
              <w:bottom w:w="60" w:type="dxa"/>
              <w:left w:w="100" w:type="dxa"/>
              <w:right w:w="100" w:type="dxa"/>
            </w:tcMar>
          </w:tcPr>
          <w:p>
            <w:pPr>
              <w:spacing w:line="276" w:lineRule="auto"/>
              <w:jc w:val="center"/>
            </w:pPr>
            <w:r>
              <w:rPr>
                <w:b/>
                <w:sz w:val="19"/>
              </w:rPr>
              <w:t>1</w:t>
            </w:r>
          </w:p>
        </w:tc>
      </w:tr>
      <w:tr>
        <w:tc>
          <w:tcPr>
            <w:tcW w:type="dxa" w:w="1728"/>
            <w:tcMar>
              <w:top w:w="60" w:type="dxa"/>
              <w:bottom w:w="60" w:type="dxa"/>
              <w:left w:w="100" w:type="dxa"/>
              <w:right w:w="100" w:type="dxa"/>
            </w:tcMar>
          </w:tcPr>
          <w:p>
            <w:pPr>
              <w:spacing w:line="276" w:lineRule="auto"/>
              <w:jc w:val="center"/>
            </w:pPr>
            <w:r>
              <w:rPr>
                <w:sz w:val="19"/>
              </w:rPr>
              <w:t>1.1</w:t>
            </w:r>
          </w:p>
        </w:tc>
        <w:tc>
          <w:tcPr>
            <w:tcW w:type="dxa" w:w="6480"/>
            <w:tcMar>
              <w:top w:w="60" w:type="dxa"/>
              <w:bottom w:w="60" w:type="dxa"/>
              <w:left w:w="100" w:type="dxa"/>
              <w:right w:w="100" w:type="dxa"/>
            </w:tcMar>
          </w:tcPr>
          <w:p>
            <w:pPr>
              <w:spacing w:line="276" w:lineRule="auto"/>
              <w:jc w:val="left"/>
            </w:pPr>
            <w:r>
              <w:rPr>
                <w:sz w:val="19"/>
              </w:rPr>
              <w:t xml:space="preserve">    Overview</w:t>
            </w:r>
          </w:p>
        </w:tc>
        <w:tc>
          <w:tcPr>
            <w:tcW w:type="dxa" w:w="1152"/>
            <w:tcMar>
              <w:top w:w="60" w:type="dxa"/>
              <w:bottom w:w="60" w:type="dxa"/>
              <w:left w:w="100" w:type="dxa"/>
              <w:right w:w="100" w:type="dxa"/>
            </w:tcMar>
          </w:tcPr>
          <w:p>
            <w:pPr>
              <w:spacing w:line="276" w:lineRule="auto"/>
              <w:jc w:val="center"/>
            </w:pPr>
            <w:r>
              <w:rPr>
                <w:sz w:val="19"/>
              </w:rPr>
              <w:t>1</w:t>
            </w:r>
          </w:p>
        </w:tc>
      </w:tr>
      <w:tr>
        <w:tc>
          <w:tcPr>
            <w:tcW w:type="dxa" w:w="1728"/>
            <w:tcMar>
              <w:top w:w="60" w:type="dxa"/>
              <w:bottom w:w="60" w:type="dxa"/>
              <w:left w:w="100" w:type="dxa"/>
              <w:right w:w="100" w:type="dxa"/>
            </w:tcMar>
          </w:tcPr>
          <w:p>
            <w:pPr>
              <w:spacing w:line="276" w:lineRule="auto"/>
              <w:jc w:val="center"/>
            </w:pPr>
            <w:r>
              <w:rPr>
                <w:sz w:val="19"/>
              </w:rPr>
              <w:t>1.2</w:t>
            </w:r>
          </w:p>
        </w:tc>
        <w:tc>
          <w:tcPr>
            <w:tcW w:type="dxa" w:w="6480"/>
            <w:tcMar>
              <w:top w:w="60" w:type="dxa"/>
              <w:bottom w:w="60" w:type="dxa"/>
              <w:left w:w="100" w:type="dxa"/>
              <w:right w:w="100" w:type="dxa"/>
            </w:tcMar>
          </w:tcPr>
          <w:p>
            <w:pPr>
              <w:spacing w:line="276" w:lineRule="auto"/>
              <w:jc w:val="left"/>
            </w:pPr>
            <w:r>
              <w:rPr>
                <w:sz w:val="19"/>
              </w:rPr>
              <w:t xml:space="preserve">    Purpose</w:t>
            </w:r>
          </w:p>
        </w:tc>
        <w:tc>
          <w:tcPr>
            <w:tcW w:type="dxa" w:w="1152"/>
            <w:tcMar>
              <w:top w:w="60" w:type="dxa"/>
              <w:bottom w:w="60" w:type="dxa"/>
              <w:left w:w="100" w:type="dxa"/>
              <w:right w:w="100" w:type="dxa"/>
            </w:tcMar>
          </w:tcPr>
          <w:p>
            <w:pPr>
              <w:spacing w:line="276" w:lineRule="auto"/>
              <w:jc w:val="center"/>
            </w:pPr>
            <w:r>
              <w:rPr>
                <w:sz w:val="19"/>
              </w:rPr>
              <w:t>1</w:t>
            </w:r>
          </w:p>
        </w:tc>
      </w:tr>
      <w:tr>
        <w:tc>
          <w:tcPr>
            <w:tcW w:type="dxa" w:w="1728"/>
            <w:tcMar>
              <w:top w:w="60" w:type="dxa"/>
              <w:bottom w:w="60" w:type="dxa"/>
              <w:left w:w="100" w:type="dxa"/>
              <w:right w:w="100" w:type="dxa"/>
            </w:tcMar>
          </w:tcPr>
          <w:p>
            <w:pPr>
              <w:spacing w:line="276" w:lineRule="auto"/>
              <w:jc w:val="center"/>
            </w:pPr>
            <w:r>
              <w:rPr>
                <w:sz w:val="19"/>
              </w:rPr>
              <w:t>1.3</w:t>
            </w:r>
          </w:p>
        </w:tc>
        <w:tc>
          <w:tcPr>
            <w:tcW w:type="dxa" w:w="6480"/>
            <w:tcMar>
              <w:top w:w="60" w:type="dxa"/>
              <w:bottom w:w="60" w:type="dxa"/>
              <w:left w:w="100" w:type="dxa"/>
              <w:right w:w="100" w:type="dxa"/>
            </w:tcMar>
          </w:tcPr>
          <w:p>
            <w:pPr>
              <w:spacing w:line="276" w:lineRule="auto"/>
              <w:jc w:val="left"/>
            </w:pPr>
            <w:r>
              <w:rPr>
                <w:sz w:val="19"/>
              </w:rPr>
              <w:t xml:space="preserve">    Outcome</w:t>
            </w:r>
          </w:p>
        </w:tc>
        <w:tc>
          <w:tcPr>
            <w:tcW w:type="dxa" w:w="1152"/>
            <w:tcMar>
              <w:top w:w="60" w:type="dxa"/>
              <w:bottom w:w="60" w:type="dxa"/>
              <w:left w:w="100" w:type="dxa"/>
              <w:right w:w="100" w:type="dxa"/>
            </w:tcMar>
          </w:tcPr>
          <w:p>
            <w:pPr>
              <w:spacing w:line="276" w:lineRule="auto"/>
              <w:jc w:val="center"/>
            </w:pPr>
            <w:r>
              <w:rPr>
                <w:sz w:val="19"/>
              </w:rPr>
              <w:t>2</w:t>
            </w:r>
          </w:p>
        </w:tc>
      </w:tr>
      <w:tr>
        <w:tc>
          <w:tcPr>
            <w:tcW w:type="dxa" w:w="1728"/>
            <w:tcMar>
              <w:top w:w="60" w:type="dxa"/>
              <w:bottom w:w="60" w:type="dxa"/>
              <w:left w:w="100" w:type="dxa"/>
              <w:right w:w="100" w:type="dxa"/>
            </w:tcMar>
          </w:tcPr>
          <w:p>
            <w:pPr>
              <w:spacing w:line="276" w:lineRule="auto"/>
              <w:jc w:val="center"/>
            </w:pPr>
            <w:r>
              <w:rPr>
                <w:sz w:val="19"/>
              </w:rPr>
              <w:t>1.4</w:t>
            </w:r>
          </w:p>
        </w:tc>
        <w:tc>
          <w:tcPr>
            <w:tcW w:type="dxa" w:w="6480"/>
            <w:tcMar>
              <w:top w:w="60" w:type="dxa"/>
              <w:bottom w:w="60" w:type="dxa"/>
              <w:left w:w="100" w:type="dxa"/>
              <w:right w:w="100" w:type="dxa"/>
            </w:tcMar>
          </w:tcPr>
          <w:p>
            <w:pPr>
              <w:spacing w:line="276" w:lineRule="auto"/>
              <w:jc w:val="left"/>
            </w:pPr>
            <w:r>
              <w:rPr>
                <w:sz w:val="19"/>
              </w:rPr>
              <w:t xml:space="preserve">    Objectives</w:t>
            </w:r>
          </w:p>
        </w:tc>
        <w:tc>
          <w:tcPr>
            <w:tcW w:type="dxa" w:w="1152"/>
            <w:tcMar>
              <w:top w:w="60" w:type="dxa"/>
              <w:bottom w:w="60" w:type="dxa"/>
              <w:left w:w="100" w:type="dxa"/>
              <w:right w:w="100" w:type="dxa"/>
            </w:tcMar>
          </w:tcPr>
          <w:p>
            <w:pPr>
              <w:spacing w:line="276" w:lineRule="auto"/>
              <w:jc w:val="center"/>
            </w:pPr>
            <w:r>
              <w:rPr>
                <w:sz w:val="19"/>
              </w:rPr>
              <w:t>2</w:t>
            </w:r>
          </w:p>
        </w:tc>
      </w:tr>
      <w:tr>
        <w:tc>
          <w:tcPr>
            <w:tcW w:type="dxa" w:w="1728"/>
            <w:tcMar>
              <w:top w:w="60" w:type="dxa"/>
              <w:bottom w:w="60" w:type="dxa"/>
              <w:left w:w="100" w:type="dxa"/>
              <w:right w:w="100" w:type="dxa"/>
            </w:tcMar>
          </w:tcPr>
          <w:p>
            <w:pPr>
              <w:spacing w:line="276" w:lineRule="auto"/>
              <w:jc w:val="center"/>
            </w:pPr>
            <w:r>
              <w:rPr>
                <w:sz w:val="19"/>
              </w:rPr>
              <w:t>1.5</w:t>
            </w:r>
          </w:p>
        </w:tc>
        <w:tc>
          <w:tcPr>
            <w:tcW w:type="dxa" w:w="6480"/>
            <w:tcMar>
              <w:top w:w="60" w:type="dxa"/>
              <w:bottom w:w="60" w:type="dxa"/>
              <w:left w:w="100" w:type="dxa"/>
              <w:right w:w="100" w:type="dxa"/>
            </w:tcMar>
          </w:tcPr>
          <w:p>
            <w:pPr>
              <w:spacing w:line="276" w:lineRule="auto"/>
              <w:jc w:val="left"/>
            </w:pPr>
            <w:r>
              <w:rPr>
                <w:sz w:val="19"/>
              </w:rPr>
              <w:t xml:space="preserve">    Applications</w:t>
            </w:r>
          </w:p>
        </w:tc>
        <w:tc>
          <w:tcPr>
            <w:tcW w:type="dxa" w:w="1152"/>
            <w:tcMar>
              <w:top w:w="60" w:type="dxa"/>
              <w:bottom w:w="60" w:type="dxa"/>
              <w:left w:w="100" w:type="dxa"/>
              <w:right w:w="100" w:type="dxa"/>
            </w:tcMar>
          </w:tcPr>
          <w:p>
            <w:pPr>
              <w:spacing w:line="276" w:lineRule="auto"/>
              <w:jc w:val="center"/>
            </w:pPr>
            <w:r>
              <w:rPr>
                <w:sz w:val="19"/>
              </w:rPr>
              <w:t>3</w:t>
            </w:r>
          </w:p>
        </w:tc>
      </w:tr>
      <w:tr>
        <w:tc>
          <w:tcPr>
            <w:tcW w:type="dxa" w:w="1728"/>
            <w:tcMar>
              <w:top w:w="60" w:type="dxa"/>
              <w:bottom w:w="60" w:type="dxa"/>
              <w:left w:w="100" w:type="dxa"/>
              <w:right w:w="100" w:type="dxa"/>
            </w:tcMar>
          </w:tcPr>
          <w:p>
            <w:pPr>
              <w:spacing w:line="276" w:lineRule="auto"/>
              <w:jc w:val="center"/>
            </w:pPr>
            <w:r>
              <w:rPr>
                <w:b/>
                <w:sz w:val="19"/>
              </w:rPr>
              <w:t>2</w:t>
            </w:r>
          </w:p>
        </w:tc>
        <w:tc>
          <w:tcPr>
            <w:tcW w:type="dxa" w:w="6480"/>
            <w:tcMar>
              <w:top w:w="60" w:type="dxa"/>
              <w:bottom w:w="60" w:type="dxa"/>
              <w:left w:w="100" w:type="dxa"/>
              <w:right w:w="100" w:type="dxa"/>
            </w:tcMar>
          </w:tcPr>
          <w:p>
            <w:pPr>
              <w:spacing w:line="276" w:lineRule="auto"/>
              <w:jc w:val="left"/>
            </w:pPr>
            <w:r>
              <w:rPr>
                <w:b/>
                <w:sz w:val="19"/>
              </w:rPr>
              <w:t>EXISTING &amp; PROPOSED MODEL</w:t>
            </w:r>
          </w:p>
        </w:tc>
        <w:tc>
          <w:tcPr>
            <w:tcW w:type="dxa" w:w="1152"/>
            <w:tcMar>
              <w:top w:w="60" w:type="dxa"/>
              <w:bottom w:w="60" w:type="dxa"/>
              <w:left w:w="100" w:type="dxa"/>
              <w:right w:w="100" w:type="dxa"/>
            </w:tcMar>
          </w:tcPr>
          <w:p>
            <w:pPr>
              <w:spacing w:line="276" w:lineRule="auto"/>
              <w:jc w:val="center"/>
            </w:pPr>
            <w:r>
              <w:rPr>
                <w:b/>
                <w:sz w:val="19"/>
              </w:rPr>
              <w:t>4</w:t>
            </w:r>
          </w:p>
        </w:tc>
      </w:tr>
      <w:tr>
        <w:tc>
          <w:tcPr>
            <w:tcW w:type="dxa" w:w="1728"/>
            <w:tcMar>
              <w:top w:w="60" w:type="dxa"/>
              <w:bottom w:w="60" w:type="dxa"/>
              <w:left w:w="100" w:type="dxa"/>
              <w:right w:w="100" w:type="dxa"/>
            </w:tcMar>
          </w:tcPr>
          <w:p>
            <w:pPr>
              <w:spacing w:line="276" w:lineRule="auto"/>
              <w:jc w:val="center"/>
            </w:pPr>
            <w:r>
              <w:rPr>
                <w:sz w:val="19"/>
              </w:rPr>
              <w:t>2.1</w:t>
            </w:r>
          </w:p>
        </w:tc>
        <w:tc>
          <w:tcPr>
            <w:tcW w:type="dxa" w:w="6480"/>
            <w:tcMar>
              <w:top w:w="60" w:type="dxa"/>
              <w:bottom w:w="60" w:type="dxa"/>
              <w:left w:w="100" w:type="dxa"/>
              <w:right w:w="100" w:type="dxa"/>
            </w:tcMar>
          </w:tcPr>
          <w:p>
            <w:pPr>
              <w:spacing w:line="276" w:lineRule="auto"/>
              <w:jc w:val="left"/>
            </w:pPr>
            <w:r>
              <w:rPr>
                <w:sz w:val="19"/>
              </w:rPr>
              <w:t xml:space="preserve">    Existing System</w:t>
            </w:r>
          </w:p>
        </w:tc>
        <w:tc>
          <w:tcPr>
            <w:tcW w:type="dxa" w:w="1152"/>
            <w:tcMar>
              <w:top w:w="60" w:type="dxa"/>
              <w:bottom w:w="60" w:type="dxa"/>
              <w:left w:w="100" w:type="dxa"/>
              <w:right w:w="100" w:type="dxa"/>
            </w:tcMar>
          </w:tcPr>
          <w:p>
            <w:pPr>
              <w:spacing w:line="276" w:lineRule="auto"/>
              <w:jc w:val="center"/>
            </w:pPr>
            <w:r>
              <w:rPr>
                <w:sz w:val="19"/>
              </w:rPr>
              <w:t>4</w:t>
            </w:r>
          </w:p>
        </w:tc>
      </w:tr>
      <w:tr>
        <w:tc>
          <w:tcPr>
            <w:tcW w:type="dxa" w:w="1728"/>
            <w:tcMar>
              <w:top w:w="60" w:type="dxa"/>
              <w:bottom w:w="60" w:type="dxa"/>
              <w:left w:w="100" w:type="dxa"/>
              <w:right w:w="100" w:type="dxa"/>
            </w:tcMar>
          </w:tcPr>
          <w:p>
            <w:pPr>
              <w:spacing w:line="276" w:lineRule="auto"/>
              <w:jc w:val="center"/>
            </w:pPr>
            <w:r>
              <w:rPr>
                <w:sz w:val="19"/>
              </w:rPr>
              <w:t>2.2</w:t>
            </w:r>
          </w:p>
        </w:tc>
        <w:tc>
          <w:tcPr>
            <w:tcW w:type="dxa" w:w="6480"/>
            <w:tcMar>
              <w:top w:w="60" w:type="dxa"/>
              <w:bottom w:w="60" w:type="dxa"/>
              <w:left w:w="100" w:type="dxa"/>
              <w:right w:w="100" w:type="dxa"/>
            </w:tcMar>
          </w:tcPr>
          <w:p>
            <w:pPr>
              <w:spacing w:line="276" w:lineRule="auto"/>
              <w:jc w:val="left"/>
            </w:pPr>
            <w:r>
              <w:rPr>
                <w:sz w:val="19"/>
              </w:rPr>
              <w:t xml:space="preserve">    Limitations of Existing System</w:t>
            </w:r>
          </w:p>
        </w:tc>
        <w:tc>
          <w:tcPr>
            <w:tcW w:type="dxa" w:w="1152"/>
            <w:tcMar>
              <w:top w:w="60" w:type="dxa"/>
              <w:bottom w:w="60" w:type="dxa"/>
              <w:left w:w="100" w:type="dxa"/>
              <w:right w:w="100" w:type="dxa"/>
            </w:tcMar>
          </w:tcPr>
          <w:p>
            <w:pPr>
              <w:spacing w:line="276" w:lineRule="auto"/>
              <w:jc w:val="center"/>
            </w:pPr>
            <w:r>
              <w:rPr>
                <w:sz w:val="19"/>
              </w:rPr>
              <w:t>4</w:t>
            </w:r>
          </w:p>
        </w:tc>
      </w:tr>
      <w:tr>
        <w:tc>
          <w:tcPr>
            <w:tcW w:type="dxa" w:w="1728"/>
            <w:tcMar>
              <w:top w:w="60" w:type="dxa"/>
              <w:bottom w:w="60" w:type="dxa"/>
              <w:left w:w="100" w:type="dxa"/>
              <w:right w:w="100" w:type="dxa"/>
            </w:tcMar>
          </w:tcPr>
          <w:p>
            <w:pPr>
              <w:spacing w:line="276" w:lineRule="auto"/>
              <w:jc w:val="center"/>
            </w:pPr>
            <w:r>
              <w:rPr>
                <w:sz w:val="19"/>
              </w:rPr>
              <w:t>2.3</w:t>
            </w:r>
          </w:p>
        </w:tc>
        <w:tc>
          <w:tcPr>
            <w:tcW w:type="dxa" w:w="6480"/>
            <w:tcMar>
              <w:top w:w="60" w:type="dxa"/>
              <w:bottom w:w="60" w:type="dxa"/>
              <w:left w:w="100" w:type="dxa"/>
              <w:right w:w="100" w:type="dxa"/>
            </w:tcMar>
          </w:tcPr>
          <w:p>
            <w:pPr>
              <w:spacing w:line="276" w:lineRule="auto"/>
              <w:jc w:val="left"/>
            </w:pPr>
            <w:r>
              <w:rPr>
                <w:sz w:val="19"/>
              </w:rPr>
              <w:t xml:space="preserve">    Proposed System</w:t>
            </w:r>
          </w:p>
        </w:tc>
        <w:tc>
          <w:tcPr>
            <w:tcW w:type="dxa" w:w="1152"/>
            <w:tcMar>
              <w:top w:w="60" w:type="dxa"/>
              <w:bottom w:w="60" w:type="dxa"/>
              <w:left w:w="100" w:type="dxa"/>
              <w:right w:w="100" w:type="dxa"/>
            </w:tcMar>
          </w:tcPr>
          <w:p>
            <w:pPr>
              <w:spacing w:line="276" w:lineRule="auto"/>
              <w:jc w:val="center"/>
            </w:pPr>
            <w:r>
              <w:rPr>
                <w:sz w:val="19"/>
              </w:rPr>
              <w:t>5</w:t>
            </w:r>
          </w:p>
        </w:tc>
      </w:tr>
      <w:tr>
        <w:tc>
          <w:tcPr>
            <w:tcW w:type="dxa" w:w="1728"/>
            <w:tcMar>
              <w:top w:w="60" w:type="dxa"/>
              <w:bottom w:w="60" w:type="dxa"/>
              <w:left w:w="100" w:type="dxa"/>
              <w:right w:w="100" w:type="dxa"/>
            </w:tcMar>
          </w:tcPr>
          <w:p>
            <w:pPr>
              <w:spacing w:line="276" w:lineRule="auto"/>
              <w:jc w:val="center"/>
            </w:pPr>
            <w:r>
              <w:rPr>
                <w:sz w:val="19"/>
              </w:rPr>
              <w:t>2.4</w:t>
            </w:r>
          </w:p>
        </w:tc>
        <w:tc>
          <w:tcPr>
            <w:tcW w:type="dxa" w:w="6480"/>
            <w:tcMar>
              <w:top w:w="60" w:type="dxa"/>
              <w:bottom w:w="60" w:type="dxa"/>
              <w:left w:w="100" w:type="dxa"/>
              <w:right w:w="100" w:type="dxa"/>
            </w:tcMar>
          </w:tcPr>
          <w:p>
            <w:pPr>
              <w:spacing w:line="276" w:lineRule="auto"/>
              <w:jc w:val="left"/>
            </w:pPr>
            <w:r>
              <w:rPr>
                <w:sz w:val="19"/>
              </w:rPr>
              <w:t xml:space="preserve">    Advantages of Proposed System</w:t>
            </w:r>
          </w:p>
        </w:tc>
        <w:tc>
          <w:tcPr>
            <w:tcW w:type="dxa" w:w="1152"/>
            <w:tcMar>
              <w:top w:w="60" w:type="dxa"/>
              <w:bottom w:w="60" w:type="dxa"/>
              <w:left w:w="100" w:type="dxa"/>
              <w:right w:w="100" w:type="dxa"/>
            </w:tcMar>
          </w:tcPr>
          <w:p>
            <w:pPr>
              <w:spacing w:line="276" w:lineRule="auto"/>
              <w:jc w:val="center"/>
            </w:pPr>
            <w:r>
              <w:rPr>
                <w:sz w:val="19"/>
              </w:rPr>
              <w:t>6</w:t>
            </w:r>
          </w:p>
        </w:tc>
      </w:tr>
      <w:tr>
        <w:tc>
          <w:tcPr>
            <w:tcW w:type="dxa" w:w="1728"/>
            <w:tcMar>
              <w:top w:w="60" w:type="dxa"/>
              <w:bottom w:w="60" w:type="dxa"/>
              <w:left w:w="100" w:type="dxa"/>
              <w:right w:w="100" w:type="dxa"/>
            </w:tcMar>
          </w:tcPr>
          <w:p>
            <w:pPr>
              <w:spacing w:line="276" w:lineRule="auto"/>
              <w:jc w:val="center"/>
            </w:pPr>
            <w:r>
              <w:rPr>
                <w:sz w:val="19"/>
              </w:rPr>
              <w:t>2.5</w:t>
            </w:r>
          </w:p>
        </w:tc>
        <w:tc>
          <w:tcPr>
            <w:tcW w:type="dxa" w:w="6480"/>
            <w:tcMar>
              <w:top w:w="60" w:type="dxa"/>
              <w:bottom w:w="60" w:type="dxa"/>
              <w:left w:w="100" w:type="dxa"/>
              <w:right w:w="100" w:type="dxa"/>
            </w:tcMar>
          </w:tcPr>
          <w:p>
            <w:pPr>
              <w:spacing w:line="276" w:lineRule="auto"/>
              <w:jc w:val="left"/>
            </w:pPr>
            <w:r>
              <w:rPr>
                <w:sz w:val="19"/>
              </w:rPr>
              <w:t xml:space="preserve">    Feasibility Study</w:t>
            </w:r>
          </w:p>
        </w:tc>
        <w:tc>
          <w:tcPr>
            <w:tcW w:type="dxa" w:w="1152"/>
            <w:tcMar>
              <w:top w:w="60" w:type="dxa"/>
              <w:bottom w:w="60" w:type="dxa"/>
              <w:left w:w="100" w:type="dxa"/>
              <w:right w:w="100" w:type="dxa"/>
            </w:tcMar>
          </w:tcPr>
          <w:p>
            <w:pPr>
              <w:spacing w:line="276" w:lineRule="auto"/>
              <w:jc w:val="center"/>
            </w:pPr>
            <w:r>
              <w:rPr>
                <w:sz w:val="19"/>
              </w:rPr>
              <w:t>7</w:t>
            </w:r>
          </w:p>
        </w:tc>
      </w:tr>
      <w:tr>
        <w:tc>
          <w:tcPr>
            <w:tcW w:type="dxa" w:w="1728"/>
            <w:tcMar>
              <w:top w:w="60" w:type="dxa"/>
              <w:bottom w:w="60" w:type="dxa"/>
              <w:left w:w="100" w:type="dxa"/>
              <w:right w:w="100" w:type="dxa"/>
            </w:tcMar>
          </w:tcPr>
          <w:p>
            <w:pPr>
              <w:spacing w:line="276" w:lineRule="auto"/>
              <w:jc w:val="center"/>
            </w:pPr>
            <w:r>
              <w:rPr>
                <w:b/>
                <w:sz w:val="19"/>
              </w:rPr>
              <w:t>3</w:t>
            </w:r>
          </w:p>
        </w:tc>
        <w:tc>
          <w:tcPr>
            <w:tcW w:type="dxa" w:w="6480"/>
            <w:tcMar>
              <w:top w:w="60" w:type="dxa"/>
              <w:bottom w:w="60" w:type="dxa"/>
              <w:left w:w="100" w:type="dxa"/>
              <w:right w:w="100" w:type="dxa"/>
            </w:tcMar>
          </w:tcPr>
          <w:p>
            <w:pPr>
              <w:spacing w:line="276" w:lineRule="auto"/>
              <w:jc w:val="left"/>
            </w:pPr>
            <w:r>
              <w:rPr>
                <w:b/>
                <w:sz w:val="19"/>
              </w:rPr>
              <w:t>SYSTEM DESIGN</w:t>
            </w:r>
          </w:p>
        </w:tc>
        <w:tc>
          <w:tcPr>
            <w:tcW w:type="dxa" w:w="1152"/>
            <w:tcMar>
              <w:top w:w="60" w:type="dxa"/>
              <w:bottom w:w="60" w:type="dxa"/>
              <w:left w:w="100" w:type="dxa"/>
              <w:right w:w="100" w:type="dxa"/>
            </w:tcMar>
          </w:tcPr>
          <w:p>
            <w:pPr>
              <w:spacing w:line="276" w:lineRule="auto"/>
              <w:jc w:val="center"/>
            </w:pPr>
            <w:r>
              <w:rPr>
                <w:b/>
                <w:sz w:val="19"/>
              </w:rPr>
              <w:t>9</w:t>
            </w:r>
          </w:p>
        </w:tc>
      </w:tr>
      <w:tr>
        <w:tc>
          <w:tcPr>
            <w:tcW w:type="dxa" w:w="1728"/>
            <w:tcMar>
              <w:top w:w="60" w:type="dxa"/>
              <w:bottom w:w="60" w:type="dxa"/>
              <w:left w:w="100" w:type="dxa"/>
              <w:right w:w="100" w:type="dxa"/>
            </w:tcMar>
          </w:tcPr>
          <w:p>
            <w:pPr>
              <w:spacing w:line="276" w:lineRule="auto"/>
              <w:jc w:val="center"/>
            </w:pPr>
            <w:r>
              <w:rPr>
                <w:sz w:val="19"/>
              </w:rPr>
              <w:t>3.1</w:t>
            </w:r>
          </w:p>
        </w:tc>
        <w:tc>
          <w:tcPr>
            <w:tcW w:type="dxa" w:w="6480"/>
            <w:tcMar>
              <w:top w:w="60" w:type="dxa"/>
              <w:bottom w:w="60" w:type="dxa"/>
              <w:left w:w="100" w:type="dxa"/>
              <w:right w:w="100" w:type="dxa"/>
            </w:tcMar>
          </w:tcPr>
          <w:p>
            <w:pPr>
              <w:spacing w:line="276" w:lineRule="auto"/>
              <w:jc w:val="left"/>
            </w:pPr>
            <w:r>
              <w:rPr>
                <w:sz w:val="19"/>
              </w:rPr>
              <w:t xml:space="preserve">    Software Requirements Specifications (SRS)</w:t>
            </w:r>
          </w:p>
        </w:tc>
        <w:tc>
          <w:tcPr>
            <w:tcW w:type="dxa" w:w="1152"/>
            <w:tcMar>
              <w:top w:w="60" w:type="dxa"/>
              <w:bottom w:w="60" w:type="dxa"/>
              <w:left w:w="100" w:type="dxa"/>
              <w:right w:w="100" w:type="dxa"/>
            </w:tcMar>
          </w:tcPr>
          <w:p>
            <w:pPr>
              <w:spacing w:line="276" w:lineRule="auto"/>
              <w:jc w:val="center"/>
            </w:pPr>
            <w:r>
              <w:rPr>
                <w:sz w:val="19"/>
              </w:rPr>
              <w:t>9</w:t>
            </w:r>
          </w:p>
        </w:tc>
      </w:tr>
      <w:tr>
        <w:tc>
          <w:tcPr>
            <w:tcW w:type="dxa" w:w="1728"/>
            <w:tcMar>
              <w:top w:w="60" w:type="dxa"/>
              <w:bottom w:w="60" w:type="dxa"/>
              <w:left w:w="100" w:type="dxa"/>
              <w:right w:w="100" w:type="dxa"/>
            </w:tcMar>
          </w:tcPr>
          <w:p>
            <w:pPr>
              <w:spacing w:line="276" w:lineRule="auto"/>
              <w:jc w:val="center"/>
            </w:pPr>
            <w:r>
              <w:rPr>
                <w:sz w:val="19"/>
              </w:rPr>
              <w:t>3.2</w:t>
            </w:r>
          </w:p>
        </w:tc>
        <w:tc>
          <w:tcPr>
            <w:tcW w:type="dxa" w:w="6480"/>
            <w:tcMar>
              <w:top w:w="60" w:type="dxa"/>
              <w:bottom w:w="60" w:type="dxa"/>
              <w:left w:w="100" w:type="dxa"/>
              <w:right w:w="100" w:type="dxa"/>
            </w:tcMar>
          </w:tcPr>
          <w:p>
            <w:pPr>
              <w:spacing w:line="276" w:lineRule="auto"/>
              <w:jc w:val="left"/>
            </w:pPr>
            <w:r>
              <w:rPr>
                <w:sz w:val="19"/>
              </w:rPr>
              <w:t xml:space="preserve">    UML Diagrams &amp; Design Diagrams</w:t>
            </w:r>
          </w:p>
        </w:tc>
        <w:tc>
          <w:tcPr>
            <w:tcW w:type="dxa" w:w="1152"/>
            <w:tcMar>
              <w:top w:w="60" w:type="dxa"/>
              <w:bottom w:w="60" w:type="dxa"/>
              <w:left w:w="100" w:type="dxa"/>
              <w:right w:w="100" w:type="dxa"/>
            </w:tcMar>
          </w:tcPr>
          <w:p>
            <w:pPr>
              <w:spacing w:line="276" w:lineRule="auto"/>
              <w:jc w:val="center"/>
            </w:pPr>
            <w:r>
              <w:rPr>
                <w:sz w:val="19"/>
              </w:rPr>
              <w:t>12</w:t>
            </w:r>
          </w:p>
        </w:tc>
      </w:tr>
      <w:tr>
        <w:tc>
          <w:tcPr>
            <w:tcW w:type="dxa" w:w="1728"/>
            <w:tcMar>
              <w:top w:w="60" w:type="dxa"/>
              <w:bottom w:w="60" w:type="dxa"/>
              <w:left w:w="100" w:type="dxa"/>
              <w:right w:w="100" w:type="dxa"/>
            </w:tcMar>
          </w:tcPr>
          <w:p>
            <w:pPr>
              <w:spacing w:line="276" w:lineRule="auto"/>
              <w:jc w:val="center"/>
            </w:pPr>
            <w:r>
              <w:rPr>
                <w:sz w:val="19"/>
              </w:rPr>
              <w:t>3.3</w:t>
            </w:r>
          </w:p>
        </w:tc>
        <w:tc>
          <w:tcPr>
            <w:tcW w:type="dxa" w:w="6480"/>
            <w:tcMar>
              <w:top w:w="60" w:type="dxa"/>
              <w:bottom w:w="60" w:type="dxa"/>
              <w:left w:w="100" w:type="dxa"/>
              <w:right w:w="100" w:type="dxa"/>
            </w:tcMar>
          </w:tcPr>
          <w:p>
            <w:pPr>
              <w:spacing w:line="276" w:lineRule="auto"/>
              <w:jc w:val="left"/>
            </w:pPr>
            <w:r>
              <w:rPr>
                <w:sz w:val="19"/>
              </w:rPr>
              <w:t xml:space="preserve">    Design Components</w:t>
            </w:r>
          </w:p>
        </w:tc>
        <w:tc>
          <w:tcPr>
            <w:tcW w:type="dxa" w:w="1152"/>
            <w:tcMar>
              <w:top w:w="60" w:type="dxa"/>
              <w:bottom w:w="60" w:type="dxa"/>
              <w:left w:w="100" w:type="dxa"/>
              <w:right w:w="100" w:type="dxa"/>
            </w:tcMar>
          </w:tcPr>
          <w:p>
            <w:pPr>
              <w:spacing w:line="276" w:lineRule="auto"/>
              <w:jc w:val="center"/>
            </w:pPr>
            <w:r>
              <w:rPr>
                <w:sz w:val="19"/>
              </w:rPr>
              <w:t>20</w:t>
            </w:r>
          </w:p>
        </w:tc>
      </w:tr>
      <w:tr>
        <w:tc>
          <w:tcPr>
            <w:tcW w:type="dxa" w:w="1728"/>
            <w:tcMar>
              <w:top w:w="60" w:type="dxa"/>
              <w:bottom w:w="60" w:type="dxa"/>
              <w:left w:w="100" w:type="dxa"/>
              <w:right w:w="100" w:type="dxa"/>
            </w:tcMar>
          </w:tcPr>
          <w:p>
            <w:pPr>
              <w:spacing w:line="276" w:lineRule="auto"/>
              <w:jc w:val="center"/>
            </w:pPr>
            <w:r>
              <w:rPr>
                <w:sz w:val="19"/>
              </w:rPr>
              <w:t>3.4</w:t>
            </w:r>
          </w:p>
        </w:tc>
        <w:tc>
          <w:tcPr>
            <w:tcW w:type="dxa" w:w="6480"/>
            <w:tcMar>
              <w:top w:w="60" w:type="dxa"/>
              <w:bottom w:w="60" w:type="dxa"/>
              <w:left w:w="100" w:type="dxa"/>
              <w:right w:w="100" w:type="dxa"/>
            </w:tcMar>
          </w:tcPr>
          <w:p>
            <w:pPr>
              <w:spacing w:line="276" w:lineRule="auto"/>
              <w:jc w:val="left"/>
            </w:pPr>
            <w:r>
              <w:rPr>
                <w:sz w:val="19"/>
              </w:rPr>
              <w:t xml:space="preserve">    Databases Description</w:t>
            </w:r>
          </w:p>
        </w:tc>
        <w:tc>
          <w:tcPr>
            <w:tcW w:type="dxa" w:w="1152"/>
            <w:tcMar>
              <w:top w:w="60" w:type="dxa"/>
              <w:bottom w:w="60" w:type="dxa"/>
              <w:left w:w="100" w:type="dxa"/>
              <w:right w:w="100" w:type="dxa"/>
            </w:tcMar>
          </w:tcPr>
          <w:p>
            <w:pPr>
              <w:spacing w:line="276" w:lineRule="auto"/>
              <w:jc w:val="center"/>
            </w:pPr>
            <w:r>
              <w:rPr>
                <w:sz w:val="19"/>
              </w:rPr>
              <w:t>21</w:t>
            </w:r>
          </w:p>
        </w:tc>
      </w:tr>
      <w:tr>
        <w:tc>
          <w:tcPr>
            <w:tcW w:type="dxa" w:w="1728"/>
            <w:tcMar>
              <w:top w:w="60" w:type="dxa"/>
              <w:bottom w:w="60" w:type="dxa"/>
              <w:left w:w="100" w:type="dxa"/>
              <w:right w:w="100" w:type="dxa"/>
            </w:tcMar>
          </w:tcPr>
          <w:p>
            <w:pPr>
              <w:spacing w:line="276" w:lineRule="auto"/>
              <w:jc w:val="center"/>
            </w:pPr>
            <w:r>
              <w:rPr>
                <w:sz w:val="19"/>
              </w:rPr>
              <w:t>3.5</w:t>
            </w:r>
          </w:p>
        </w:tc>
        <w:tc>
          <w:tcPr>
            <w:tcW w:type="dxa" w:w="6480"/>
            <w:tcMar>
              <w:top w:w="60" w:type="dxa"/>
              <w:bottom w:w="60" w:type="dxa"/>
              <w:left w:w="100" w:type="dxa"/>
              <w:right w:w="100" w:type="dxa"/>
            </w:tcMar>
          </w:tcPr>
          <w:p>
            <w:pPr>
              <w:spacing w:line="276" w:lineRule="auto"/>
              <w:jc w:val="left"/>
            </w:pPr>
            <w:r>
              <w:rPr>
                <w:sz w:val="19"/>
              </w:rPr>
              <w:t xml:space="preserve">    User Interface Design</w:t>
            </w:r>
          </w:p>
        </w:tc>
        <w:tc>
          <w:tcPr>
            <w:tcW w:type="dxa" w:w="1152"/>
            <w:tcMar>
              <w:top w:w="60" w:type="dxa"/>
              <w:bottom w:w="60" w:type="dxa"/>
              <w:left w:w="100" w:type="dxa"/>
              <w:right w:w="100" w:type="dxa"/>
            </w:tcMar>
          </w:tcPr>
          <w:p>
            <w:pPr>
              <w:spacing w:line="276" w:lineRule="auto"/>
              <w:jc w:val="center"/>
            </w:pPr>
            <w:r>
              <w:rPr>
                <w:sz w:val="19"/>
              </w:rPr>
              <w:t>25</w:t>
            </w:r>
          </w:p>
        </w:tc>
      </w:tr>
      <w:tr>
        <w:tc>
          <w:tcPr>
            <w:tcW w:type="dxa" w:w="1728"/>
            <w:tcMar>
              <w:top w:w="60" w:type="dxa"/>
              <w:bottom w:w="60" w:type="dxa"/>
              <w:left w:w="100" w:type="dxa"/>
              <w:right w:w="100" w:type="dxa"/>
            </w:tcMar>
          </w:tcPr>
          <w:p>
            <w:pPr>
              <w:spacing w:line="276" w:lineRule="auto"/>
              <w:jc w:val="center"/>
            </w:pPr>
            <w:r>
              <w:rPr>
                <w:sz w:val="19"/>
              </w:rPr>
              <w:t>3.6</w:t>
            </w:r>
          </w:p>
        </w:tc>
        <w:tc>
          <w:tcPr>
            <w:tcW w:type="dxa" w:w="6480"/>
            <w:tcMar>
              <w:top w:w="60" w:type="dxa"/>
              <w:bottom w:w="60" w:type="dxa"/>
              <w:left w:w="100" w:type="dxa"/>
              <w:right w:w="100" w:type="dxa"/>
            </w:tcMar>
          </w:tcPr>
          <w:p>
            <w:pPr>
              <w:spacing w:line="276" w:lineRule="auto"/>
              <w:jc w:val="left"/>
            </w:pPr>
            <w:r>
              <w:rPr>
                <w:sz w:val="19"/>
              </w:rPr>
              <w:t xml:space="preserve">    Low Level Design (LLD)</w:t>
            </w:r>
          </w:p>
        </w:tc>
        <w:tc>
          <w:tcPr>
            <w:tcW w:type="dxa" w:w="1152"/>
            <w:tcMar>
              <w:top w:w="60" w:type="dxa"/>
              <w:bottom w:w="60" w:type="dxa"/>
              <w:left w:w="100" w:type="dxa"/>
              <w:right w:w="100" w:type="dxa"/>
            </w:tcMar>
          </w:tcPr>
          <w:p>
            <w:pPr>
              <w:spacing w:line="276" w:lineRule="auto"/>
              <w:jc w:val="center"/>
            </w:pPr>
            <w:r>
              <w:rPr>
                <w:sz w:val="19"/>
              </w:rPr>
              <w:t>28</w:t>
            </w:r>
          </w:p>
        </w:tc>
      </w:tr>
      <w:tr>
        <w:tc>
          <w:tcPr>
            <w:tcW w:type="dxa" w:w="1728"/>
            <w:tcMar>
              <w:top w:w="60" w:type="dxa"/>
              <w:bottom w:w="60" w:type="dxa"/>
              <w:left w:w="100" w:type="dxa"/>
              <w:right w:w="100" w:type="dxa"/>
            </w:tcMar>
          </w:tcPr>
          <w:p>
            <w:pPr>
              <w:spacing w:line="276" w:lineRule="auto"/>
              <w:jc w:val="center"/>
            </w:pPr>
            <w:r>
              <w:rPr>
                <w:b/>
                <w:sz w:val="19"/>
              </w:rPr>
              <w:t>4</w:t>
            </w:r>
          </w:p>
        </w:tc>
        <w:tc>
          <w:tcPr>
            <w:tcW w:type="dxa" w:w="6480"/>
            <w:tcMar>
              <w:top w:w="60" w:type="dxa"/>
              <w:bottom w:w="60" w:type="dxa"/>
              <w:left w:w="100" w:type="dxa"/>
              <w:right w:w="100" w:type="dxa"/>
            </w:tcMar>
          </w:tcPr>
          <w:p>
            <w:pPr>
              <w:spacing w:line="276" w:lineRule="auto"/>
              <w:jc w:val="left"/>
            </w:pPr>
            <w:r>
              <w:rPr>
                <w:b/>
                <w:sz w:val="19"/>
              </w:rPr>
              <w:t>SYSTEM IMPLEMENTATION</w:t>
            </w:r>
          </w:p>
        </w:tc>
        <w:tc>
          <w:tcPr>
            <w:tcW w:type="dxa" w:w="1152"/>
            <w:tcMar>
              <w:top w:w="60" w:type="dxa"/>
              <w:bottom w:w="60" w:type="dxa"/>
              <w:left w:w="100" w:type="dxa"/>
              <w:right w:w="100" w:type="dxa"/>
            </w:tcMar>
          </w:tcPr>
          <w:p>
            <w:pPr>
              <w:spacing w:line="276" w:lineRule="auto"/>
              <w:jc w:val="center"/>
            </w:pPr>
            <w:r>
              <w:rPr>
                <w:b/>
                <w:sz w:val="19"/>
              </w:rPr>
              <w:t>30</w:t>
            </w:r>
          </w:p>
        </w:tc>
      </w:tr>
      <w:tr>
        <w:tc>
          <w:tcPr>
            <w:tcW w:type="dxa" w:w="1728"/>
            <w:tcMar>
              <w:top w:w="60" w:type="dxa"/>
              <w:bottom w:w="60" w:type="dxa"/>
              <w:left w:w="100" w:type="dxa"/>
              <w:right w:w="100" w:type="dxa"/>
            </w:tcMar>
          </w:tcPr>
          <w:p>
            <w:pPr>
              <w:spacing w:line="276" w:lineRule="auto"/>
              <w:jc w:val="center"/>
            </w:pPr>
            <w:r>
              <w:rPr>
                <w:sz w:val="19"/>
              </w:rPr>
              <w:t>4.1</w:t>
            </w:r>
          </w:p>
        </w:tc>
        <w:tc>
          <w:tcPr>
            <w:tcW w:type="dxa" w:w="6480"/>
            <w:tcMar>
              <w:top w:w="60" w:type="dxa"/>
              <w:bottom w:w="60" w:type="dxa"/>
              <w:left w:w="100" w:type="dxa"/>
              <w:right w:w="100" w:type="dxa"/>
            </w:tcMar>
          </w:tcPr>
          <w:p>
            <w:pPr>
              <w:spacing w:line="276" w:lineRule="auto"/>
              <w:jc w:val="left"/>
            </w:pPr>
            <w:r>
              <w:rPr>
                <w:sz w:val="19"/>
              </w:rPr>
              <w:t xml:space="preserve">    Authentication &amp; Authorized Portal Implementation</w:t>
            </w:r>
          </w:p>
        </w:tc>
        <w:tc>
          <w:tcPr>
            <w:tcW w:type="dxa" w:w="1152"/>
            <w:tcMar>
              <w:top w:w="60" w:type="dxa"/>
              <w:bottom w:w="60" w:type="dxa"/>
              <w:left w:w="100" w:type="dxa"/>
              <w:right w:w="100" w:type="dxa"/>
            </w:tcMar>
          </w:tcPr>
          <w:p>
            <w:pPr>
              <w:spacing w:line="276" w:lineRule="auto"/>
              <w:jc w:val="center"/>
            </w:pPr>
            <w:r>
              <w:rPr>
                <w:sz w:val="19"/>
              </w:rPr>
              <w:t>30</w:t>
            </w:r>
          </w:p>
        </w:tc>
      </w:tr>
      <w:tr>
        <w:tc>
          <w:tcPr>
            <w:tcW w:type="dxa" w:w="1728"/>
            <w:tcMar>
              <w:top w:w="60" w:type="dxa"/>
              <w:bottom w:w="60" w:type="dxa"/>
              <w:left w:w="100" w:type="dxa"/>
              <w:right w:w="100" w:type="dxa"/>
            </w:tcMar>
          </w:tcPr>
          <w:p>
            <w:pPr>
              <w:spacing w:line="276" w:lineRule="auto"/>
              <w:jc w:val="center"/>
            </w:pPr>
            <w:r>
              <w:rPr>
                <w:sz w:val="19"/>
              </w:rPr>
              <w:t>4.2</w:t>
            </w:r>
          </w:p>
        </w:tc>
        <w:tc>
          <w:tcPr>
            <w:tcW w:type="dxa" w:w="6480"/>
            <w:tcMar>
              <w:top w:w="60" w:type="dxa"/>
              <w:bottom w:w="60" w:type="dxa"/>
              <w:left w:w="100" w:type="dxa"/>
              <w:right w:w="100" w:type="dxa"/>
            </w:tcMar>
          </w:tcPr>
          <w:p>
            <w:pPr>
              <w:spacing w:line="276" w:lineRule="auto"/>
              <w:jc w:val="left"/>
            </w:pPr>
            <w:r>
              <w:rPr>
                <w:sz w:val="19"/>
              </w:rPr>
              <w:t xml:space="preserve">    Document Ingestion &amp; Cryptographic Hashing Implementation</w:t>
            </w:r>
          </w:p>
        </w:tc>
        <w:tc>
          <w:tcPr>
            <w:tcW w:type="dxa" w:w="1152"/>
            <w:tcMar>
              <w:top w:w="60" w:type="dxa"/>
              <w:bottom w:w="60" w:type="dxa"/>
              <w:left w:w="100" w:type="dxa"/>
              <w:right w:w="100" w:type="dxa"/>
            </w:tcMar>
          </w:tcPr>
          <w:p>
            <w:pPr>
              <w:spacing w:line="276" w:lineRule="auto"/>
              <w:jc w:val="center"/>
            </w:pPr>
            <w:r>
              <w:rPr>
                <w:sz w:val="19"/>
              </w:rPr>
              <w:t>32</w:t>
            </w:r>
          </w:p>
        </w:tc>
      </w:tr>
      <w:tr>
        <w:tc>
          <w:tcPr>
            <w:tcW w:type="dxa" w:w="1728"/>
            <w:tcMar>
              <w:top w:w="60" w:type="dxa"/>
              <w:bottom w:w="60" w:type="dxa"/>
              <w:left w:w="100" w:type="dxa"/>
              <w:right w:w="100" w:type="dxa"/>
            </w:tcMar>
          </w:tcPr>
          <w:p>
            <w:pPr>
              <w:spacing w:line="276" w:lineRule="auto"/>
              <w:jc w:val="center"/>
            </w:pPr>
            <w:r>
              <w:rPr>
                <w:sz w:val="19"/>
              </w:rPr>
              <w:t>4.3</w:t>
            </w:r>
          </w:p>
        </w:tc>
        <w:tc>
          <w:tcPr>
            <w:tcW w:type="dxa" w:w="6480"/>
            <w:tcMar>
              <w:top w:w="60" w:type="dxa"/>
              <w:bottom w:w="60" w:type="dxa"/>
              <w:left w:w="100" w:type="dxa"/>
              <w:right w:w="100" w:type="dxa"/>
            </w:tcMar>
          </w:tcPr>
          <w:p>
            <w:pPr>
              <w:spacing w:line="276" w:lineRule="auto"/>
              <w:jc w:val="left"/>
            </w:pPr>
            <w:r>
              <w:rPr>
                <w:sz w:val="19"/>
              </w:rPr>
              <w:t xml:space="preserve">    Precedent Search &amp; Reciprocal Rank Fusion Implementation</w:t>
            </w:r>
          </w:p>
        </w:tc>
        <w:tc>
          <w:tcPr>
            <w:tcW w:type="dxa" w:w="1152"/>
            <w:tcMar>
              <w:top w:w="60" w:type="dxa"/>
              <w:bottom w:w="60" w:type="dxa"/>
              <w:left w:w="100" w:type="dxa"/>
              <w:right w:w="100" w:type="dxa"/>
            </w:tcMar>
          </w:tcPr>
          <w:p>
            <w:pPr>
              <w:spacing w:line="276" w:lineRule="auto"/>
              <w:jc w:val="center"/>
            </w:pPr>
            <w:r>
              <w:rPr>
                <w:sz w:val="19"/>
              </w:rPr>
              <w:t>34</w:t>
            </w:r>
          </w:p>
        </w:tc>
      </w:tr>
      <w:tr>
        <w:tc>
          <w:tcPr>
            <w:tcW w:type="dxa" w:w="1728"/>
            <w:tcMar>
              <w:top w:w="60" w:type="dxa"/>
              <w:bottom w:w="60" w:type="dxa"/>
              <w:left w:w="100" w:type="dxa"/>
              <w:right w:w="100" w:type="dxa"/>
            </w:tcMar>
          </w:tcPr>
          <w:p>
            <w:pPr>
              <w:spacing w:line="276" w:lineRule="auto"/>
              <w:jc w:val="center"/>
            </w:pPr>
            <w:r>
              <w:rPr>
                <w:sz w:val="19"/>
              </w:rPr>
              <w:t>4.4</w:t>
            </w:r>
          </w:p>
        </w:tc>
        <w:tc>
          <w:tcPr>
            <w:tcW w:type="dxa" w:w="6480"/>
            <w:tcMar>
              <w:top w:w="60" w:type="dxa"/>
              <w:bottom w:w="60" w:type="dxa"/>
              <w:left w:w="100" w:type="dxa"/>
              <w:right w:w="100" w:type="dxa"/>
            </w:tcMar>
          </w:tcPr>
          <w:p>
            <w:pPr>
              <w:spacing w:line="276" w:lineRule="auto"/>
              <w:jc w:val="left"/>
            </w:pPr>
            <w:r>
              <w:rPr>
                <w:sz w:val="19"/>
              </w:rPr>
              <w:t xml:space="preserve">    Case Review &amp; CIS Workstation Implementation</w:t>
            </w:r>
          </w:p>
        </w:tc>
        <w:tc>
          <w:tcPr>
            <w:tcW w:type="dxa" w:w="1152"/>
            <w:tcMar>
              <w:top w:w="60" w:type="dxa"/>
              <w:bottom w:w="60" w:type="dxa"/>
              <w:left w:w="100" w:type="dxa"/>
              <w:right w:w="100" w:type="dxa"/>
            </w:tcMar>
          </w:tcPr>
          <w:p>
            <w:pPr>
              <w:spacing w:line="276" w:lineRule="auto"/>
              <w:jc w:val="center"/>
            </w:pPr>
            <w:r>
              <w:rPr>
                <w:sz w:val="19"/>
              </w:rPr>
              <w:t>35</w:t>
            </w:r>
          </w:p>
        </w:tc>
      </w:tr>
      <w:tr>
        <w:tc>
          <w:tcPr>
            <w:tcW w:type="dxa" w:w="1728"/>
            <w:tcMar>
              <w:top w:w="60" w:type="dxa"/>
              <w:bottom w:w="60" w:type="dxa"/>
              <w:left w:w="100" w:type="dxa"/>
              <w:right w:w="100" w:type="dxa"/>
            </w:tcMar>
          </w:tcPr>
          <w:p>
            <w:pPr>
              <w:spacing w:line="276" w:lineRule="auto"/>
              <w:jc w:val="center"/>
            </w:pPr>
            <w:r>
              <w:rPr>
                <w:sz w:val="19"/>
              </w:rPr>
              <w:t>4.5</w:t>
            </w:r>
          </w:p>
        </w:tc>
        <w:tc>
          <w:tcPr>
            <w:tcW w:type="dxa" w:w="6480"/>
            <w:tcMar>
              <w:top w:w="60" w:type="dxa"/>
              <w:bottom w:w="60" w:type="dxa"/>
              <w:left w:w="100" w:type="dxa"/>
              <w:right w:w="100" w:type="dxa"/>
            </w:tcMar>
          </w:tcPr>
          <w:p>
            <w:pPr>
              <w:spacing w:line="276" w:lineRule="auto"/>
              <w:jc w:val="left"/>
            </w:pPr>
            <w:r>
              <w:rPr>
                <w:sz w:val="19"/>
              </w:rPr>
              <w:t xml:space="preserve">    Document Integrity Verification Implementation</w:t>
            </w:r>
          </w:p>
        </w:tc>
        <w:tc>
          <w:tcPr>
            <w:tcW w:type="dxa" w:w="1152"/>
            <w:tcMar>
              <w:top w:w="60" w:type="dxa"/>
              <w:bottom w:w="60" w:type="dxa"/>
              <w:left w:w="100" w:type="dxa"/>
              <w:right w:w="100" w:type="dxa"/>
            </w:tcMar>
          </w:tcPr>
          <w:p>
            <w:pPr>
              <w:spacing w:line="276" w:lineRule="auto"/>
              <w:jc w:val="center"/>
            </w:pPr>
            <w:r>
              <w:rPr>
                <w:sz w:val="19"/>
              </w:rPr>
              <w:t>36</w:t>
            </w:r>
          </w:p>
        </w:tc>
      </w:tr>
      <w:tr>
        <w:tc>
          <w:tcPr>
            <w:tcW w:type="dxa" w:w="1728"/>
            <w:tcMar>
              <w:top w:w="60" w:type="dxa"/>
              <w:bottom w:w="60" w:type="dxa"/>
              <w:left w:w="100" w:type="dxa"/>
              <w:right w:w="100" w:type="dxa"/>
            </w:tcMar>
          </w:tcPr>
          <w:p>
            <w:pPr>
              <w:spacing w:line="276" w:lineRule="auto"/>
              <w:jc w:val="center"/>
            </w:pPr>
            <w:r>
              <w:rPr>
                <w:sz w:val="19"/>
              </w:rPr>
              <w:t>4.6</w:t>
            </w:r>
          </w:p>
        </w:tc>
        <w:tc>
          <w:tcPr>
            <w:tcW w:type="dxa" w:w="6480"/>
            <w:tcMar>
              <w:top w:w="60" w:type="dxa"/>
              <w:bottom w:w="60" w:type="dxa"/>
              <w:left w:w="100" w:type="dxa"/>
              <w:right w:w="100" w:type="dxa"/>
            </w:tcMar>
          </w:tcPr>
          <w:p>
            <w:pPr>
              <w:spacing w:line="276" w:lineRule="auto"/>
              <w:jc w:val="left"/>
            </w:pPr>
            <w:r>
              <w:rPr>
                <w:sz w:val="19"/>
              </w:rPr>
              <w:t xml:space="preserve">    AI Draft Studio &amp; Precedent Comparator Implementation</w:t>
            </w:r>
          </w:p>
        </w:tc>
        <w:tc>
          <w:tcPr>
            <w:tcW w:type="dxa" w:w="1152"/>
            <w:tcMar>
              <w:top w:w="60" w:type="dxa"/>
              <w:bottom w:w="60" w:type="dxa"/>
              <w:left w:w="100" w:type="dxa"/>
              <w:right w:w="100" w:type="dxa"/>
            </w:tcMar>
          </w:tcPr>
          <w:p>
            <w:pPr>
              <w:spacing w:line="276" w:lineRule="auto"/>
              <w:jc w:val="center"/>
            </w:pPr>
            <w:r>
              <w:rPr>
                <w:sz w:val="19"/>
              </w:rPr>
              <w:t>38</w:t>
            </w:r>
          </w:p>
        </w:tc>
      </w:tr>
      <w:tr>
        <w:tc>
          <w:tcPr>
            <w:tcW w:type="dxa" w:w="1728"/>
            <w:tcMar>
              <w:top w:w="60" w:type="dxa"/>
              <w:bottom w:w="60" w:type="dxa"/>
              <w:left w:w="100" w:type="dxa"/>
              <w:right w:w="100" w:type="dxa"/>
            </w:tcMar>
          </w:tcPr>
          <w:p>
            <w:pPr>
              <w:spacing w:line="276" w:lineRule="auto"/>
              <w:jc w:val="center"/>
            </w:pPr>
            <w:r>
              <w:rPr>
                <w:b/>
                <w:sz w:val="19"/>
              </w:rPr>
              <w:t>5</w:t>
            </w:r>
          </w:p>
        </w:tc>
        <w:tc>
          <w:tcPr>
            <w:tcW w:type="dxa" w:w="6480"/>
            <w:tcMar>
              <w:top w:w="60" w:type="dxa"/>
              <w:bottom w:w="60" w:type="dxa"/>
              <w:left w:w="100" w:type="dxa"/>
              <w:right w:w="100" w:type="dxa"/>
            </w:tcMar>
          </w:tcPr>
          <w:p>
            <w:pPr>
              <w:spacing w:line="276" w:lineRule="auto"/>
              <w:jc w:val="left"/>
            </w:pPr>
            <w:r>
              <w:rPr>
                <w:b/>
                <w:sz w:val="19"/>
              </w:rPr>
              <w:t>RESULTS AND DISCUSSION</w:t>
            </w:r>
          </w:p>
        </w:tc>
        <w:tc>
          <w:tcPr>
            <w:tcW w:type="dxa" w:w="1152"/>
            <w:tcMar>
              <w:top w:w="60" w:type="dxa"/>
              <w:bottom w:w="60" w:type="dxa"/>
              <w:left w:w="100" w:type="dxa"/>
              <w:right w:w="100" w:type="dxa"/>
            </w:tcMar>
          </w:tcPr>
          <w:p>
            <w:pPr>
              <w:spacing w:line="276" w:lineRule="auto"/>
              <w:jc w:val="center"/>
            </w:pPr>
            <w:r>
              <w:rPr>
                <w:b/>
                <w:sz w:val="19"/>
              </w:rPr>
              <w:t>40</w:t>
            </w:r>
          </w:p>
        </w:tc>
      </w:tr>
      <w:tr>
        <w:tc>
          <w:tcPr>
            <w:tcW w:type="dxa" w:w="1728"/>
            <w:tcMar>
              <w:top w:w="60" w:type="dxa"/>
              <w:bottom w:w="60" w:type="dxa"/>
              <w:left w:w="100" w:type="dxa"/>
              <w:right w:w="100" w:type="dxa"/>
            </w:tcMar>
          </w:tcPr>
          <w:p>
            <w:pPr>
              <w:spacing w:line="276" w:lineRule="auto"/>
              <w:jc w:val="center"/>
            </w:pPr>
            <w:r>
              <w:rPr>
                <w:sz w:val="19"/>
              </w:rPr>
              <w:t>5.1</w:t>
            </w:r>
          </w:p>
        </w:tc>
        <w:tc>
          <w:tcPr>
            <w:tcW w:type="dxa" w:w="6480"/>
            <w:tcMar>
              <w:top w:w="60" w:type="dxa"/>
              <w:bottom w:w="60" w:type="dxa"/>
              <w:left w:w="100" w:type="dxa"/>
              <w:right w:w="100" w:type="dxa"/>
            </w:tcMar>
          </w:tcPr>
          <w:p>
            <w:pPr>
              <w:spacing w:line="276" w:lineRule="auto"/>
              <w:jc w:val="left"/>
            </w:pPr>
            <w:r>
              <w:rPr>
                <w:sz w:val="19"/>
              </w:rPr>
              <w:t xml:space="preserve">    Test Cases and Results</w:t>
            </w:r>
          </w:p>
        </w:tc>
        <w:tc>
          <w:tcPr>
            <w:tcW w:type="dxa" w:w="1152"/>
            <w:tcMar>
              <w:top w:w="60" w:type="dxa"/>
              <w:bottom w:w="60" w:type="dxa"/>
              <w:left w:w="100" w:type="dxa"/>
              <w:right w:w="100" w:type="dxa"/>
            </w:tcMar>
          </w:tcPr>
          <w:p>
            <w:pPr>
              <w:spacing w:line="276" w:lineRule="auto"/>
              <w:jc w:val="center"/>
            </w:pPr>
            <w:r>
              <w:rPr>
                <w:sz w:val="19"/>
              </w:rPr>
              <w:t>40</w:t>
            </w:r>
          </w:p>
        </w:tc>
      </w:tr>
      <w:tr>
        <w:tc>
          <w:tcPr>
            <w:tcW w:type="dxa" w:w="1728"/>
            <w:tcMar>
              <w:top w:w="60" w:type="dxa"/>
              <w:bottom w:w="60" w:type="dxa"/>
              <w:left w:w="100" w:type="dxa"/>
              <w:right w:w="100" w:type="dxa"/>
            </w:tcMar>
          </w:tcPr>
          <w:p>
            <w:pPr>
              <w:spacing w:line="276" w:lineRule="auto"/>
              <w:jc w:val="center"/>
            </w:pPr>
            <w:r>
              <w:rPr>
                <w:sz w:val="19"/>
              </w:rPr>
              <w:t>5.2</w:t>
            </w:r>
          </w:p>
        </w:tc>
        <w:tc>
          <w:tcPr>
            <w:tcW w:type="dxa" w:w="6480"/>
            <w:tcMar>
              <w:top w:w="60" w:type="dxa"/>
              <w:bottom w:w="60" w:type="dxa"/>
              <w:left w:w="100" w:type="dxa"/>
              <w:right w:w="100" w:type="dxa"/>
            </w:tcMar>
          </w:tcPr>
          <w:p>
            <w:pPr>
              <w:spacing w:line="276" w:lineRule="auto"/>
              <w:jc w:val="left"/>
            </w:pPr>
            <w:r>
              <w:rPr>
                <w:sz w:val="19"/>
              </w:rPr>
              <w:t xml:space="preserve">    System Performance and Verification Discussion</w:t>
            </w:r>
          </w:p>
        </w:tc>
        <w:tc>
          <w:tcPr>
            <w:tcW w:type="dxa" w:w="1152"/>
            <w:tcMar>
              <w:top w:w="60" w:type="dxa"/>
              <w:bottom w:w="60" w:type="dxa"/>
              <w:left w:w="100" w:type="dxa"/>
              <w:right w:w="100" w:type="dxa"/>
            </w:tcMar>
          </w:tcPr>
          <w:p>
            <w:pPr>
              <w:spacing w:line="276" w:lineRule="auto"/>
              <w:jc w:val="center"/>
            </w:pPr>
            <w:r>
              <w:rPr>
                <w:sz w:val="19"/>
              </w:rPr>
              <w:t>46</w:t>
            </w:r>
          </w:p>
        </w:tc>
      </w:tr>
      <w:tr>
        <w:tc>
          <w:tcPr>
            <w:tcW w:type="dxa" w:w="1728"/>
            <w:tcMar>
              <w:top w:w="60" w:type="dxa"/>
              <w:bottom w:w="60" w:type="dxa"/>
              <w:left w:w="100" w:type="dxa"/>
              <w:right w:w="100" w:type="dxa"/>
            </w:tcMar>
          </w:tcPr>
          <w:p>
            <w:pPr>
              <w:spacing w:line="276" w:lineRule="auto"/>
              <w:jc w:val="center"/>
            </w:pPr>
            <w:r>
              <w:rPr>
                <w:b/>
                <w:sz w:val="19"/>
              </w:rPr>
              <w:t>6</w:t>
            </w:r>
          </w:p>
        </w:tc>
        <w:tc>
          <w:tcPr>
            <w:tcW w:type="dxa" w:w="6480"/>
            <w:tcMar>
              <w:top w:w="60" w:type="dxa"/>
              <w:bottom w:w="60" w:type="dxa"/>
              <w:left w:w="100" w:type="dxa"/>
              <w:right w:w="100" w:type="dxa"/>
            </w:tcMar>
          </w:tcPr>
          <w:p>
            <w:pPr>
              <w:spacing w:line="276" w:lineRule="auto"/>
              <w:jc w:val="left"/>
            </w:pPr>
            <w:r>
              <w:rPr>
                <w:b/>
                <w:sz w:val="19"/>
              </w:rPr>
              <w:t>CONCLUSION AND FUTURE ENHANCEMENT(S)</w:t>
            </w:r>
          </w:p>
        </w:tc>
        <w:tc>
          <w:tcPr>
            <w:tcW w:type="dxa" w:w="1152"/>
            <w:tcMar>
              <w:top w:w="60" w:type="dxa"/>
              <w:bottom w:w="60" w:type="dxa"/>
              <w:left w:w="100" w:type="dxa"/>
              <w:right w:w="100" w:type="dxa"/>
            </w:tcMar>
          </w:tcPr>
          <w:p>
            <w:pPr>
              <w:spacing w:line="276" w:lineRule="auto"/>
              <w:jc w:val="center"/>
            </w:pPr>
            <w:r>
              <w:rPr>
                <w:b/>
                <w:sz w:val="19"/>
              </w:rPr>
              <w:t>48</w:t>
            </w:r>
          </w:p>
        </w:tc>
      </w:tr>
      <w:tr>
        <w:tc>
          <w:tcPr>
            <w:tcW w:type="dxa" w:w="1728"/>
            <w:tcMar>
              <w:top w:w="60" w:type="dxa"/>
              <w:bottom w:w="60" w:type="dxa"/>
              <w:left w:w="100" w:type="dxa"/>
              <w:right w:w="100" w:type="dxa"/>
            </w:tcMar>
          </w:tcPr>
          <w:p>
            <w:pPr>
              <w:spacing w:line="276" w:lineRule="auto"/>
              <w:jc w:val="center"/>
            </w:pPr>
            <w:r>
              <w:rPr>
                <w:sz w:val="19"/>
              </w:rPr>
              <w:t>6.1</w:t>
            </w:r>
          </w:p>
        </w:tc>
        <w:tc>
          <w:tcPr>
            <w:tcW w:type="dxa" w:w="6480"/>
            <w:tcMar>
              <w:top w:w="60" w:type="dxa"/>
              <w:bottom w:w="60" w:type="dxa"/>
              <w:left w:w="100" w:type="dxa"/>
              <w:right w:w="100" w:type="dxa"/>
            </w:tcMar>
          </w:tcPr>
          <w:p>
            <w:pPr>
              <w:spacing w:line="276" w:lineRule="auto"/>
              <w:jc w:val="left"/>
            </w:pPr>
            <w:r>
              <w:rPr>
                <w:sz w:val="19"/>
              </w:rPr>
              <w:t xml:space="preserve">    Conclusion</w:t>
            </w:r>
          </w:p>
        </w:tc>
        <w:tc>
          <w:tcPr>
            <w:tcW w:type="dxa" w:w="1152"/>
            <w:tcMar>
              <w:top w:w="60" w:type="dxa"/>
              <w:bottom w:w="60" w:type="dxa"/>
              <w:left w:w="100" w:type="dxa"/>
              <w:right w:w="100" w:type="dxa"/>
            </w:tcMar>
          </w:tcPr>
          <w:p>
            <w:pPr>
              <w:spacing w:line="276" w:lineRule="auto"/>
              <w:jc w:val="center"/>
            </w:pPr>
            <w:r>
              <w:rPr>
                <w:sz w:val="19"/>
              </w:rPr>
              <w:t>48</w:t>
            </w:r>
          </w:p>
        </w:tc>
      </w:tr>
      <w:tr>
        <w:tc>
          <w:tcPr>
            <w:tcW w:type="dxa" w:w="1728"/>
            <w:tcMar>
              <w:top w:w="60" w:type="dxa"/>
              <w:bottom w:w="60" w:type="dxa"/>
              <w:left w:w="100" w:type="dxa"/>
              <w:right w:w="100" w:type="dxa"/>
            </w:tcMar>
          </w:tcPr>
          <w:p>
            <w:pPr>
              <w:spacing w:line="276" w:lineRule="auto"/>
              <w:jc w:val="center"/>
            </w:pPr>
            <w:r>
              <w:rPr>
                <w:sz w:val="19"/>
              </w:rPr>
              <w:t>6.2</w:t>
            </w:r>
          </w:p>
        </w:tc>
        <w:tc>
          <w:tcPr>
            <w:tcW w:type="dxa" w:w="6480"/>
            <w:tcMar>
              <w:top w:w="60" w:type="dxa"/>
              <w:bottom w:w="60" w:type="dxa"/>
              <w:left w:w="100" w:type="dxa"/>
              <w:right w:w="100" w:type="dxa"/>
            </w:tcMar>
          </w:tcPr>
          <w:p>
            <w:pPr>
              <w:spacing w:line="276" w:lineRule="auto"/>
              <w:jc w:val="left"/>
            </w:pPr>
            <w:r>
              <w:rPr>
                <w:sz w:val="19"/>
              </w:rPr>
              <w:t xml:space="preserve">    Future Enhancements</w:t>
            </w:r>
          </w:p>
        </w:tc>
        <w:tc>
          <w:tcPr>
            <w:tcW w:type="dxa" w:w="1152"/>
            <w:tcMar>
              <w:top w:w="60" w:type="dxa"/>
              <w:bottom w:w="60" w:type="dxa"/>
              <w:left w:w="100" w:type="dxa"/>
              <w:right w:w="100" w:type="dxa"/>
            </w:tcMar>
          </w:tcPr>
          <w:p>
            <w:pPr>
              <w:spacing w:line="276" w:lineRule="auto"/>
              <w:jc w:val="center"/>
            </w:pPr>
            <w:r>
              <w:rPr>
                <w:sz w:val="19"/>
              </w:rPr>
              <w:t>48</w:t>
            </w:r>
          </w:p>
        </w:tc>
      </w:tr>
      <w:tr>
        <w:tc>
          <w:tcPr>
            <w:tcW w:type="dxa" w:w="1728"/>
            <w:tcMar>
              <w:top w:w="60" w:type="dxa"/>
              <w:bottom w:w="60" w:type="dxa"/>
              <w:left w:w="100" w:type="dxa"/>
              <w:right w:w="100" w:type="dxa"/>
            </w:tcMar>
          </w:tcPr>
          <w:p>
            <w:pPr>
              <w:spacing w:line="276" w:lineRule="auto"/>
              <w:jc w:val="center"/>
            </w:pPr>
            <w:r>
              <w:rPr>
                <w:b/>
                <w:sz w:val="19"/>
              </w:rPr>
            </w:r>
          </w:p>
        </w:tc>
        <w:tc>
          <w:tcPr>
            <w:tcW w:type="dxa" w:w="6480"/>
            <w:tcMar>
              <w:top w:w="60" w:type="dxa"/>
              <w:bottom w:w="60" w:type="dxa"/>
              <w:left w:w="100" w:type="dxa"/>
              <w:right w:w="100" w:type="dxa"/>
            </w:tcMar>
          </w:tcPr>
          <w:p>
            <w:pPr>
              <w:spacing w:line="276" w:lineRule="auto"/>
              <w:jc w:val="left"/>
            </w:pPr>
            <w:r>
              <w:rPr>
                <w:b/>
                <w:sz w:val="19"/>
              </w:rPr>
              <w:t>APPENDIX – A: SYSTEM REQUIREMENTS</w:t>
            </w:r>
          </w:p>
        </w:tc>
        <w:tc>
          <w:tcPr>
            <w:tcW w:type="dxa" w:w="1152"/>
            <w:tcMar>
              <w:top w:w="60" w:type="dxa"/>
              <w:bottom w:w="60" w:type="dxa"/>
              <w:left w:w="100" w:type="dxa"/>
              <w:right w:w="100" w:type="dxa"/>
            </w:tcMar>
          </w:tcPr>
          <w:p>
            <w:pPr>
              <w:spacing w:line="276" w:lineRule="auto"/>
              <w:jc w:val="center"/>
            </w:pPr>
            <w:r>
              <w:rPr>
                <w:b/>
                <w:sz w:val="19"/>
              </w:rPr>
              <w:t>50</w:t>
            </w:r>
          </w:p>
        </w:tc>
      </w:tr>
      <w:tr>
        <w:tc>
          <w:tcPr>
            <w:tcW w:type="dxa" w:w="1728"/>
            <w:tcMar>
              <w:top w:w="60" w:type="dxa"/>
              <w:bottom w:w="60" w:type="dxa"/>
              <w:left w:w="100" w:type="dxa"/>
              <w:right w:w="100" w:type="dxa"/>
            </w:tcMar>
          </w:tcPr>
          <w:p>
            <w:pPr>
              <w:spacing w:line="276" w:lineRule="auto"/>
              <w:jc w:val="center"/>
            </w:pPr>
            <w:r>
              <w:rPr>
                <w:b/>
                <w:sz w:val="19"/>
              </w:rPr>
            </w:r>
          </w:p>
        </w:tc>
        <w:tc>
          <w:tcPr>
            <w:tcW w:type="dxa" w:w="6480"/>
            <w:tcMar>
              <w:top w:w="60" w:type="dxa"/>
              <w:bottom w:w="60" w:type="dxa"/>
              <w:left w:w="100" w:type="dxa"/>
              <w:right w:w="100" w:type="dxa"/>
            </w:tcMar>
          </w:tcPr>
          <w:p>
            <w:pPr>
              <w:spacing w:line="276" w:lineRule="auto"/>
              <w:jc w:val="left"/>
            </w:pPr>
            <w:r>
              <w:rPr>
                <w:b/>
                <w:sz w:val="19"/>
              </w:rPr>
              <w:t>APPENDIX – B: SOURCE CODE</w:t>
            </w:r>
          </w:p>
        </w:tc>
        <w:tc>
          <w:tcPr>
            <w:tcW w:type="dxa" w:w="1152"/>
            <w:tcMar>
              <w:top w:w="60" w:type="dxa"/>
              <w:bottom w:w="60" w:type="dxa"/>
              <w:left w:w="100" w:type="dxa"/>
              <w:right w:w="100" w:type="dxa"/>
            </w:tcMar>
          </w:tcPr>
          <w:p>
            <w:pPr>
              <w:spacing w:line="276" w:lineRule="auto"/>
              <w:jc w:val="center"/>
            </w:pPr>
            <w:r>
              <w:rPr>
                <w:b/>
                <w:sz w:val="19"/>
              </w:rPr>
              <w:t>51</w:t>
            </w:r>
          </w:p>
        </w:tc>
      </w:tr>
      <w:tr>
        <w:tc>
          <w:tcPr>
            <w:tcW w:type="dxa" w:w="1728"/>
            <w:tcMar>
              <w:top w:w="60" w:type="dxa"/>
              <w:bottom w:w="60" w:type="dxa"/>
              <w:left w:w="100" w:type="dxa"/>
              <w:right w:w="100" w:type="dxa"/>
            </w:tcMar>
          </w:tcPr>
          <w:p>
            <w:pPr>
              <w:spacing w:line="276" w:lineRule="auto"/>
              <w:jc w:val="center"/>
            </w:pPr>
            <w:r>
              <w:rPr>
                <w:b/>
                <w:sz w:val="19"/>
              </w:rPr>
            </w:r>
          </w:p>
        </w:tc>
        <w:tc>
          <w:tcPr>
            <w:tcW w:type="dxa" w:w="6480"/>
            <w:tcMar>
              <w:top w:w="60" w:type="dxa"/>
              <w:bottom w:w="60" w:type="dxa"/>
              <w:left w:w="100" w:type="dxa"/>
              <w:right w:w="100" w:type="dxa"/>
            </w:tcMar>
          </w:tcPr>
          <w:p>
            <w:pPr>
              <w:spacing w:line="276" w:lineRule="auto"/>
              <w:jc w:val="left"/>
            </w:pPr>
            <w:r>
              <w:rPr>
                <w:b/>
                <w:sz w:val="19"/>
              </w:rPr>
              <w:t>REFERENCES</w:t>
            </w:r>
          </w:p>
        </w:tc>
        <w:tc>
          <w:tcPr>
            <w:tcW w:type="dxa" w:w="1152"/>
            <w:tcMar>
              <w:top w:w="60" w:type="dxa"/>
              <w:bottom w:w="60" w:type="dxa"/>
              <w:left w:w="100" w:type="dxa"/>
              <w:right w:w="100" w:type="dxa"/>
            </w:tcMar>
          </w:tcPr>
          <w:p>
            <w:pPr>
              <w:spacing w:line="276" w:lineRule="auto"/>
              <w:jc w:val="center"/>
            </w:pPr>
            <w:r>
              <w:rPr>
                <w:b/>
                <w:sz w:val="19"/>
              </w:rPr>
              <w:t>55</w:t>
            </w:r>
          </w:p>
        </w:tc>
      </w:tr>
    </w:tbl>
    <w:p>
      <w:r>
        <w:br w:type="page"/>
      </w:r>
    </w:p>
    <w:p>
      <w:pPr>
        <w:spacing w:after="360"/>
        <w:jc w:val="center"/>
      </w:pPr>
      <w:r>
        <w:rPr>
          <w:b/>
          <w:sz w:val="28"/>
        </w:rPr>
        <w:t>LIST OF TABLES</w:t>
      </w:r>
    </w:p>
    <w:tbl>
      <w:tblPr>
        <w:tblW w:type="auto" w:w="0"/>
        <w:jc w:val="center"/>
        <w:tblLook w:firstColumn="1" w:firstRow="1" w:lastColumn="0" w:lastRow="0" w:noHBand="0" w:noVBand="1" w:val="04A0"/>
      </w:tblPr>
      <w:tblGrid>
        <w:gridCol w:w="1728"/>
        <w:gridCol w:w="6480"/>
        <w:gridCol w:w="1152"/>
      </w:tblGrid>
      <w:tr>
        <w:tc>
          <w:tcPr>
            <w:tcW w:type="dxa" w:w="3000"/>
            <w:tcMar>
              <w:top w:w="100" w:type="dxa"/>
              <w:bottom w:w="100" w:type="dxa"/>
              <w:left w:w="100" w:type="dxa"/>
              <w:right w:w="100" w:type="dxa"/>
            </w:tcMar>
            <w:shd w:fill="E0E7FF"/>
          </w:tcPr>
          <w:p>
            <w:pPr>
              <w:jc w:val="center"/>
            </w:pPr>
            <w:r>
              <w:rPr>
                <w:b/>
                <w:sz w:val="21"/>
              </w:rPr>
              <w:t>TABLE NO.</w:t>
            </w:r>
          </w:p>
        </w:tc>
        <w:tc>
          <w:tcPr>
            <w:tcW w:type="dxa" w:w="3000"/>
            <w:tcMar>
              <w:top w:w="100" w:type="dxa"/>
              <w:bottom w:w="100" w:type="dxa"/>
              <w:left w:w="100" w:type="dxa"/>
              <w:right w:w="100" w:type="dxa"/>
            </w:tcMar>
            <w:shd w:fill="E0E7FF"/>
          </w:tcPr>
          <w:p>
            <w:pPr>
              <w:jc w:val="center"/>
            </w:pPr>
            <w:r>
              <w:rPr>
                <w:b/>
                <w:sz w:val="21"/>
              </w:rPr>
              <w:t>TABLE CAPTION</w:t>
            </w:r>
          </w:p>
        </w:tc>
        <w:tc>
          <w:tcPr>
            <w:tcW w:type="dxa" w:w="3000"/>
            <w:tcMar>
              <w:top w:w="100" w:type="dxa"/>
              <w:bottom w:w="100" w:type="dxa"/>
              <w:left w:w="100" w:type="dxa"/>
              <w:right w:w="100" w:type="dxa"/>
            </w:tcMar>
            <w:shd w:fill="E0E7FF"/>
          </w:tcPr>
          <w:p>
            <w:pPr>
              <w:jc w:val="center"/>
            </w:pPr>
            <w:r>
              <w:rPr>
                <w:b/>
                <w:sz w:val="21"/>
              </w:rPr>
              <w:t>PAGE</w:t>
            </w:r>
          </w:p>
        </w:tc>
      </w:tr>
      <w:tr>
        <w:tc>
          <w:tcPr>
            <w:tcW w:type="dxa" w:w="1728"/>
            <w:tcMar>
              <w:top w:w="60" w:type="dxa"/>
              <w:bottom w:w="60" w:type="dxa"/>
              <w:left w:w="100" w:type="dxa"/>
              <w:right w:w="100" w:type="dxa"/>
            </w:tcMar>
          </w:tcPr>
          <w:p>
            <w:pPr>
              <w:spacing w:line="276" w:lineRule="auto"/>
              <w:jc w:val="center"/>
            </w:pPr>
            <w:r>
              <w:rPr>
                <w:sz w:val="19"/>
              </w:rPr>
              <w:t>2.1</w:t>
            </w:r>
          </w:p>
        </w:tc>
        <w:tc>
          <w:tcPr>
            <w:tcW w:type="dxa" w:w="6480"/>
            <w:tcMar>
              <w:top w:w="60" w:type="dxa"/>
              <w:bottom w:w="60" w:type="dxa"/>
              <w:left w:w="100" w:type="dxa"/>
              <w:right w:w="100" w:type="dxa"/>
            </w:tcMar>
          </w:tcPr>
          <w:p>
            <w:pPr>
              <w:spacing w:line="276" w:lineRule="auto"/>
              <w:jc w:val="left"/>
            </w:pPr>
            <w:r>
              <w:rPr>
                <w:sz w:val="19"/>
              </w:rPr>
              <w:t>Evaluation Metric Comparison: Existing vs. Proposed LexGuard</w:t>
            </w:r>
          </w:p>
        </w:tc>
        <w:tc>
          <w:tcPr>
            <w:tcW w:type="dxa" w:w="1152"/>
            <w:tcMar>
              <w:top w:w="60" w:type="dxa"/>
              <w:bottom w:w="60" w:type="dxa"/>
              <w:left w:w="100" w:type="dxa"/>
              <w:right w:w="100" w:type="dxa"/>
            </w:tcMar>
          </w:tcPr>
          <w:p>
            <w:pPr>
              <w:spacing w:line="276" w:lineRule="auto"/>
              <w:jc w:val="center"/>
            </w:pPr>
            <w:r>
              <w:rPr>
                <w:sz w:val="19"/>
              </w:rPr>
              <w:t>6</w:t>
            </w:r>
          </w:p>
        </w:tc>
      </w:tr>
      <w:tr>
        <w:tc>
          <w:tcPr>
            <w:tcW w:type="dxa" w:w="1728"/>
            <w:tcMar>
              <w:top w:w="60" w:type="dxa"/>
              <w:bottom w:w="60" w:type="dxa"/>
              <w:left w:w="100" w:type="dxa"/>
              <w:right w:w="100" w:type="dxa"/>
            </w:tcMar>
          </w:tcPr>
          <w:p>
            <w:pPr>
              <w:spacing w:line="276" w:lineRule="auto"/>
              <w:jc w:val="center"/>
            </w:pPr>
            <w:r>
              <w:rPr>
                <w:sz w:val="19"/>
              </w:rPr>
              <w:t>3.1</w:t>
            </w:r>
          </w:p>
        </w:tc>
        <w:tc>
          <w:tcPr>
            <w:tcW w:type="dxa" w:w="6480"/>
            <w:tcMar>
              <w:top w:w="60" w:type="dxa"/>
              <w:bottom w:w="60" w:type="dxa"/>
              <w:left w:w="100" w:type="dxa"/>
              <w:right w:w="100" w:type="dxa"/>
            </w:tcMar>
          </w:tcPr>
          <w:p>
            <w:pPr>
              <w:spacing w:line="276" w:lineRule="auto"/>
              <w:jc w:val="left"/>
            </w:pPr>
            <w:r>
              <w:rPr>
                <w:sz w:val="19"/>
              </w:rPr>
              <w:t>User Accounts Table Details (users)</w:t>
            </w:r>
          </w:p>
        </w:tc>
        <w:tc>
          <w:tcPr>
            <w:tcW w:type="dxa" w:w="1152"/>
            <w:tcMar>
              <w:top w:w="60" w:type="dxa"/>
              <w:bottom w:w="60" w:type="dxa"/>
              <w:left w:w="100" w:type="dxa"/>
              <w:right w:w="100" w:type="dxa"/>
            </w:tcMar>
          </w:tcPr>
          <w:p>
            <w:pPr>
              <w:spacing w:line="276" w:lineRule="auto"/>
              <w:jc w:val="center"/>
            </w:pPr>
            <w:r>
              <w:rPr>
                <w:sz w:val="19"/>
              </w:rPr>
              <w:t>21</w:t>
            </w:r>
          </w:p>
        </w:tc>
      </w:tr>
      <w:tr>
        <w:tc>
          <w:tcPr>
            <w:tcW w:type="dxa" w:w="1728"/>
            <w:tcMar>
              <w:top w:w="60" w:type="dxa"/>
              <w:bottom w:w="60" w:type="dxa"/>
              <w:left w:w="100" w:type="dxa"/>
              <w:right w:w="100" w:type="dxa"/>
            </w:tcMar>
          </w:tcPr>
          <w:p>
            <w:pPr>
              <w:spacing w:line="276" w:lineRule="auto"/>
              <w:jc w:val="center"/>
            </w:pPr>
            <w:r>
              <w:rPr>
                <w:sz w:val="19"/>
              </w:rPr>
              <w:t>3.2</w:t>
            </w:r>
          </w:p>
        </w:tc>
        <w:tc>
          <w:tcPr>
            <w:tcW w:type="dxa" w:w="6480"/>
            <w:tcMar>
              <w:top w:w="60" w:type="dxa"/>
              <w:bottom w:w="60" w:type="dxa"/>
              <w:left w:w="100" w:type="dxa"/>
              <w:right w:w="100" w:type="dxa"/>
            </w:tcMar>
          </w:tcPr>
          <w:p>
            <w:pPr>
              <w:spacing w:line="276" w:lineRule="auto"/>
              <w:jc w:val="left"/>
            </w:pPr>
            <w:r>
              <w:rPr>
                <w:sz w:val="19"/>
              </w:rPr>
              <w:t>Legal Case Master Table Details (cases)</w:t>
            </w:r>
          </w:p>
        </w:tc>
        <w:tc>
          <w:tcPr>
            <w:tcW w:type="dxa" w:w="1152"/>
            <w:tcMar>
              <w:top w:w="60" w:type="dxa"/>
              <w:bottom w:w="60" w:type="dxa"/>
              <w:left w:w="100" w:type="dxa"/>
              <w:right w:w="100" w:type="dxa"/>
            </w:tcMar>
          </w:tcPr>
          <w:p>
            <w:pPr>
              <w:spacing w:line="276" w:lineRule="auto"/>
              <w:jc w:val="center"/>
            </w:pPr>
            <w:r>
              <w:rPr>
                <w:sz w:val="19"/>
              </w:rPr>
              <w:t>22</w:t>
            </w:r>
          </w:p>
        </w:tc>
      </w:tr>
      <w:tr>
        <w:tc>
          <w:tcPr>
            <w:tcW w:type="dxa" w:w="1728"/>
            <w:tcMar>
              <w:top w:w="60" w:type="dxa"/>
              <w:bottom w:w="60" w:type="dxa"/>
              <w:left w:w="100" w:type="dxa"/>
              <w:right w:w="100" w:type="dxa"/>
            </w:tcMar>
          </w:tcPr>
          <w:p>
            <w:pPr>
              <w:spacing w:line="276" w:lineRule="auto"/>
              <w:jc w:val="center"/>
            </w:pPr>
            <w:r>
              <w:rPr>
                <w:sz w:val="19"/>
              </w:rPr>
              <w:t>3.3</w:t>
            </w:r>
          </w:p>
        </w:tc>
        <w:tc>
          <w:tcPr>
            <w:tcW w:type="dxa" w:w="6480"/>
            <w:tcMar>
              <w:top w:w="60" w:type="dxa"/>
              <w:bottom w:w="60" w:type="dxa"/>
              <w:left w:w="100" w:type="dxa"/>
              <w:right w:w="100" w:type="dxa"/>
            </w:tcMar>
          </w:tcPr>
          <w:p>
            <w:pPr>
              <w:spacing w:line="276" w:lineRule="auto"/>
              <w:jc w:val="left"/>
            </w:pPr>
            <w:r>
              <w:rPr>
                <w:sz w:val="19"/>
              </w:rPr>
              <w:t>Document Versioning Details (document_versions)</w:t>
            </w:r>
          </w:p>
        </w:tc>
        <w:tc>
          <w:tcPr>
            <w:tcW w:type="dxa" w:w="1152"/>
            <w:tcMar>
              <w:top w:w="60" w:type="dxa"/>
              <w:bottom w:w="60" w:type="dxa"/>
              <w:left w:w="100" w:type="dxa"/>
              <w:right w:w="100" w:type="dxa"/>
            </w:tcMar>
          </w:tcPr>
          <w:p>
            <w:pPr>
              <w:spacing w:line="276" w:lineRule="auto"/>
              <w:jc w:val="center"/>
            </w:pPr>
            <w:r>
              <w:rPr>
                <w:sz w:val="19"/>
              </w:rPr>
              <w:t>22</w:t>
            </w:r>
          </w:p>
        </w:tc>
      </w:tr>
      <w:tr>
        <w:tc>
          <w:tcPr>
            <w:tcW w:type="dxa" w:w="1728"/>
            <w:tcMar>
              <w:top w:w="60" w:type="dxa"/>
              <w:bottom w:w="60" w:type="dxa"/>
              <w:left w:w="100" w:type="dxa"/>
              <w:right w:w="100" w:type="dxa"/>
            </w:tcMar>
          </w:tcPr>
          <w:p>
            <w:pPr>
              <w:spacing w:line="276" w:lineRule="auto"/>
              <w:jc w:val="center"/>
            </w:pPr>
            <w:r>
              <w:rPr>
                <w:sz w:val="19"/>
              </w:rPr>
              <w:t>3.4</w:t>
            </w:r>
          </w:p>
        </w:tc>
        <w:tc>
          <w:tcPr>
            <w:tcW w:type="dxa" w:w="6480"/>
            <w:tcMar>
              <w:top w:w="60" w:type="dxa"/>
              <w:bottom w:w="60" w:type="dxa"/>
              <w:left w:w="100" w:type="dxa"/>
              <w:right w:w="100" w:type="dxa"/>
            </w:tcMar>
          </w:tcPr>
          <w:p>
            <w:pPr>
              <w:spacing w:line="276" w:lineRule="auto"/>
              <w:jc w:val="left"/>
            </w:pPr>
            <w:r>
              <w:rPr>
                <w:sz w:val="19"/>
              </w:rPr>
              <w:t>Hash-Chained Audit Ledger Details (audit_logs)</w:t>
            </w:r>
          </w:p>
        </w:tc>
        <w:tc>
          <w:tcPr>
            <w:tcW w:type="dxa" w:w="1152"/>
            <w:tcMar>
              <w:top w:w="60" w:type="dxa"/>
              <w:bottom w:w="60" w:type="dxa"/>
              <w:left w:w="100" w:type="dxa"/>
              <w:right w:w="100" w:type="dxa"/>
            </w:tcMar>
          </w:tcPr>
          <w:p>
            <w:pPr>
              <w:spacing w:line="276" w:lineRule="auto"/>
              <w:jc w:val="center"/>
            </w:pPr>
            <w:r>
              <w:rPr>
                <w:sz w:val="19"/>
              </w:rPr>
              <w:t>23</w:t>
            </w:r>
          </w:p>
        </w:tc>
      </w:tr>
      <w:tr>
        <w:tc>
          <w:tcPr>
            <w:tcW w:type="dxa" w:w="1728"/>
            <w:tcMar>
              <w:top w:w="60" w:type="dxa"/>
              <w:bottom w:w="60" w:type="dxa"/>
              <w:left w:w="100" w:type="dxa"/>
              <w:right w:w="100" w:type="dxa"/>
            </w:tcMar>
          </w:tcPr>
          <w:p>
            <w:pPr>
              <w:spacing w:line="276" w:lineRule="auto"/>
              <w:jc w:val="center"/>
            </w:pPr>
            <w:r>
              <w:rPr>
                <w:sz w:val="19"/>
              </w:rPr>
              <w:t>3.5</w:t>
            </w:r>
          </w:p>
        </w:tc>
        <w:tc>
          <w:tcPr>
            <w:tcW w:type="dxa" w:w="6480"/>
            <w:tcMar>
              <w:top w:w="60" w:type="dxa"/>
              <w:bottom w:w="60" w:type="dxa"/>
              <w:left w:w="100" w:type="dxa"/>
              <w:right w:w="100" w:type="dxa"/>
            </w:tcMar>
          </w:tcPr>
          <w:p>
            <w:pPr>
              <w:spacing w:line="276" w:lineRule="auto"/>
              <w:jc w:val="left"/>
            </w:pPr>
            <w:r>
              <w:rPr>
                <w:sz w:val="19"/>
              </w:rPr>
              <w:t>Case Approval Queue Details (approval_queue)</w:t>
            </w:r>
          </w:p>
        </w:tc>
        <w:tc>
          <w:tcPr>
            <w:tcW w:type="dxa" w:w="1152"/>
            <w:tcMar>
              <w:top w:w="60" w:type="dxa"/>
              <w:bottom w:w="60" w:type="dxa"/>
              <w:left w:w="100" w:type="dxa"/>
              <w:right w:w="100" w:type="dxa"/>
            </w:tcMar>
          </w:tcPr>
          <w:p>
            <w:pPr>
              <w:spacing w:line="276" w:lineRule="auto"/>
              <w:jc w:val="center"/>
            </w:pPr>
            <w:r>
              <w:rPr>
                <w:sz w:val="19"/>
              </w:rPr>
              <w:t>23</w:t>
            </w:r>
          </w:p>
        </w:tc>
      </w:tr>
      <w:tr>
        <w:tc>
          <w:tcPr>
            <w:tcW w:type="dxa" w:w="1728"/>
            <w:tcMar>
              <w:top w:w="60" w:type="dxa"/>
              <w:bottom w:w="60" w:type="dxa"/>
              <w:left w:w="100" w:type="dxa"/>
              <w:right w:w="100" w:type="dxa"/>
            </w:tcMar>
          </w:tcPr>
          <w:p>
            <w:pPr>
              <w:spacing w:line="276" w:lineRule="auto"/>
              <w:jc w:val="center"/>
            </w:pPr>
            <w:r>
              <w:rPr>
                <w:sz w:val="19"/>
              </w:rPr>
              <w:t>3.6</w:t>
            </w:r>
          </w:p>
        </w:tc>
        <w:tc>
          <w:tcPr>
            <w:tcW w:type="dxa" w:w="6480"/>
            <w:tcMar>
              <w:top w:w="60" w:type="dxa"/>
              <w:bottom w:w="60" w:type="dxa"/>
              <w:left w:w="100" w:type="dxa"/>
              <w:right w:w="100" w:type="dxa"/>
            </w:tcMar>
          </w:tcPr>
          <w:p>
            <w:pPr>
              <w:spacing w:line="276" w:lineRule="auto"/>
              <w:jc w:val="left"/>
            </w:pPr>
            <w:r>
              <w:rPr>
                <w:sz w:val="19"/>
              </w:rPr>
              <w:t>Advocate Bookmarks &amp; Binders Details (bookmarks)</w:t>
            </w:r>
          </w:p>
        </w:tc>
        <w:tc>
          <w:tcPr>
            <w:tcW w:type="dxa" w:w="1152"/>
            <w:tcMar>
              <w:top w:w="60" w:type="dxa"/>
              <w:bottom w:w="60" w:type="dxa"/>
              <w:left w:w="100" w:type="dxa"/>
              <w:right w:w="100" w:type="dxa"/>
            </w:tcMar>
          </w:tcPr>
          <w:p>
            <w:pPr>
              <w:spacing w:line="276" w:lineRule="auto"/>
              <w:jc w:val="center"/>
            </w:pPr>
            <w:r>
              <w:rPr>
                <w:sz w:val="19"/>
              </w:rPr>
              <w:t>24</w:t>
            </w:r>
          </w:p>
        </w:tc>
      </w:tr>
      <w:tr>
        <w:tc>
          <w:tcPr>
            <w:tcW w:type="dxa" w:w="1728"/>
            <w:tcMar>
              <w:top w:w="60" w:type="dxa"/>
              <w:bottom w:w="60" w:type="dxa"/>
              <w:left w:w="100" w:type="dxa"/>
              <w:right w:w="100" w:type="dxa"/>
            </w:tcMar>
          </w:tcPr>
          <w:p>
            <w:pPr>
              <w:spacing w:line="276" w:lineRule="auto"/>
              <w:jc w:val="center"/>
            </w:pPr>
            <w:r>
              <w:rPr>
                <w:sz w:val="19"/>
              </w:rPr>
              <w:t>3.7</w:t>
            </w:r>
          </w:p>
        </w:tc>
        <w:tc>
          <w:tcPr>
            <w:tcW w:type="dxa" w:w="6480"/>
            <w:tcMar>
              <w:top w:w="60" w:type="dxa"/>
              <w:bottom w:w="60" w:type="dxa"/>
              <w:left w:w="100" w:type="dxa"/>
              <w:right w:w="100" w:type="dxa"/>
            </w:tcMar>
          </w:tcPr>
          <w:p>
            <w:pPr>
              <w:spacing w:line="276" w:lineRule="auto"/>
              <w:jc w:val="left"/>
            </w:pPr>
            <w:r>
              <w:rPr>
                <w:sz w:val="19"/>
              </w:rPr>
              <w:t>Draft Assistant Sessions Details (draft_sessions)</w:t>
            </w:r>
          </w:p>
        </w:tc>
        <w:tc>
          <w:tcPr>
            <w:tcW w:type="dxa" w:w="1152"/>
            <w:tcMar>
              <w:top w:w="60" w:type="dxa"/>
              <w:bottom w:w="60" w:type="dxa"/>
              <w:left w:w="100" w:type="dxa"/>
              <w:right w:w="100" w:type="dxa"/>
            </w:tcMar>
          </w:tcPr>
          <w:p>
            <w:pPr>
              <w:spacing w:line="276" w:lineRule="auto"/>
              <w:jc w:val="center"/>
            </w:pPr>
            <w:r>
              <w:rPr>
                <w:sz w:val="19"/>
              </w:rPr>
              <w:t>24</w:t>
            </w:r>
          </w:p>
        </w:tc>
      </w:tr>
      <w:tr>
        <w:tc>
          <w:tcPr>
            <w:tcW w:type="dxa" w:w="1728"/>
            <w:tcMar>
              <w:top w:w="60" w:type="dxa"/>
              <w:bottom w:w="60" w:type="dxa"/>
              <w:left w:w="100" w:type="dxa"/>
              <w:right w:w="100" w:type="dxa"/>
            </w:tcMar>
          </w:tcPr>
          <w:p>
            <w:pPr>
              <w:spacing w:line="276" w:lineRule="auto"/>
              <w:jc w:val="center"/>
            </w:pPr>
            <w:r>
              <w:rPr>
                <w:sz w:val="19"/>
              </w:rPr>
              <w:t>5.1</w:t>
            </w:r>
          </w:p>
        </w:tc>
        <w:tc>
          <w:tcPr>
            <w:tcW w:type="dxa" w:w="6480"/>
            <w:tcMar>
              <w:top w:w="60" w:type="dxa"/>
              <w:bottom w:w="60" w:type="dxa"/>
              <w:left w:w="100" w:type="dxa"/>
              <w:right w:w="100" w:type="dxa"/>
            </w:tcMar>
          </w:tcPr>
          <w:p>
            <w:pPr>
              <w:spacing w:line="276" w:lineRule="auto"/>
              <w:jc w:val="left"/>
            </w:pPr>
            <w:r>
              <w:rPr>
                <w:sz w:val="19"/>
              </w:rPr>
              <w:t>Positive Test Case for User Authentication (TC_AUTH_01)</w:t>
            </w:r>
          </w:p>
        </w:tc>
        <w:tc>
          <w:tcPr>
            <w:tcW w:type="dxa" w:w="1152"/>
            <w:tcMar>
              <w:top w:w="60" w:type="dxa"/>
              <w:bottom w:w="60" w:type="dxa"/>
              <w:left w:w="100" w:type="dxa"/>
              <w:right w:w="100" w:type="dxa"/>
            </w:tcMar>
          </w:tcPr>
          <w:p>
            <w:pPr>
              <w:spacing w:line="276" w:lineRule="auto"/>
              <w:jc w:val="center"/>
            </w:pPr>
            <w:r>
              <w:rPr>
                <w:sz w:val="19"/>
              </w:rPr>
              <w:t>40</w:t>
            </w:r>
          </w:p>
        </w:tc>
      </w:tr>
      <w:tr>
        <w:tc>
          <w:tcPr>
            <w:tcW w:type="dxa" w:w="1728"/>
            <w:tcMar>
              <w:top w:w="60" w:type="dxa"/>
              <w:bottom w:w="60" w:type="dxa"/>
              <w:left w:w="100" w:type="dxa"/>
              <w:right w:w="100" w:type="dxa"/>
            </w:tcMar>
          </w:tcPr>
          <w:p>
            <w:pPr>
              <w:spacing w:line="276" w:lineRule="auto"/>
              <w:jc w:val="center"/>
            </w:pPr>
            <w:r>
              <w:rPr>
                <w:sz w:val="19"/>
              </w:rPr>
              <w:t>5.2</w:t>
            </w:r>
          </w:p>
        </w:tc>
        <w:tc>
          <w:tcPr>
            <w:tcW w:type="dxa" w:w="6480"/>
            <w:tcMar>
              <w:top w:w="60" w:type="dxa"/>
              <w:bottom w:w="60" w:type="dxa"/>
              <w:left w:w="100" w:type="dxa"/>
              <w:right w:w="100" w:type="dxa"/>
            </w:tcMar>
          </w:tcPr>
          <w:p>
            <w:pPr>
              <w:spacing w:line="276" w:lineRule="auto"/>
              <w:jc w:val="left"/>
            </w:pPr>
            <w:r>
              <w:rPr>
                <w:sz w:val="19"/>
              </w:rPr>
              <w:t>Negative Test Case for Invalid Login Handling (TC_AUTH_02)</w:t>
            </w:r>
          </w:p>
        </w:tc>
        <w:tc>
          <w:tcPr>
            <w:tcW w:type="dxa" w:w="1152"/>
            <w:tcMar>
              <w:top w:w="60" w:type="dxa"/>
              <w:bottom w:w="60" w:type="dxa"/>
              <w:left w:w="100" w:type="dxa"/>
              <w:right w:w="100" w:type="dxa"/>
            </w:tcMar>
          </w:tcPr>
          <w:p>
            <w:pPr>
              <w:spacing w:line="276" w:lineRule="auto"/>
              <w:jc w:val="center"/>
            </w:pPr>
            <w:r>
              <w:rPr>
                <w:sz w:val="19"/>
              </w:rPr>
              <w:t>40</w:t>
            </w:r>
          </w:p>
        </w:tc>
      </w:tr>
      <w:tr>
        <w:tc>
          <w:tcPr>
            <w:tcW w:type="dxa" w:w="1728"/>
            <w:tcMar>
              <w:top w:w="60" w:type="dxa"/>
              <w:bottom w:w="60" w:type="dxa"/>
              <w:left w:w="100" w:type="dxa"/>
              <w:right w:w="100" w:type="dxa"/>
            </w:tcMar>
          </w:tcPr>
          <w:p>
            <w:pPr>
              <w:spacing w:line="276" w:lineRule="auto"/>
              <w:jc w:val="center"/>
            </w:pPr>
            <w:r>
              <w:rPr>
                <w:sz w:val="19"/>
              </w:rPr>
              <w:t>5.3</w:t>
            </w:r>
          </w:p>
        </w:tc>
        <w:tc>
          <w:tcPr>
            <w:tcW w:type="dxa" w:w="6480"/>
            <w:tcMar>
              <w:top w:w="60" w:type="dxa"/>
              <w:bottom w:w="60" w:type="dxa"/>
              <w:left w:w="100" w:type="dxa"/>
              <w:right w:w="100" w:type="dxa"/>
            </w:tcMar>
          </w:tcPr>
          <w:p>
            <w:pPr>
              <w:spacing w:line="276" w:lineRule="auto"/>
              <w:jc w:val="left"/>
            </w:pPr>
            <w:r>
              <w:rPr>
                <w:sz w:val="19"/>
              </w:rPr>
              <w:t>Positive Test Case for Document Ingestion &amp; Hashing (TC_INGEST_01)</w:t>
            </w:r>
          </w:p>
        </w:tc>
        <w:tc>
          <w:tcPr>
            <w:tcW w:type="dxa" w:w="1152"/>
            <w:tcMar>
              <w:top w:w="60" w:type="dxa"/>
              <w:bottom w:w="60" w:type="dxa"/>
              <w:left w:w="100" w:type="dxa"/>
              <w:right w:w="100" w:type="dxa"/>
            </w:tcMar>
          </w:tcPr>
          <w:p>
            <w:pPr>
              <w:spacing w:line="276" w:lineRule="auto"/>
              <w:jc w:val="center"/>
            </w:pPr>
            <w:r>
              <w:rPr>
                <w:sz w:val="19"/>
              </w:rPr>
              <w:t>41</w:t>
            </w:r>
          </w:p>
        </w:tc>
      </w:tr>
      <w:tr>
        <w:tc>
          <w:tcPr>
            <w:tcW w:type="dxa" w:w="1728"/>
            <w:tcMar>
              <w:top w:w="60" w:type="dxa"/>
              <w:bottom w:w="60" w:type="dxa"/>
              <w:left w:w="100" w:type="dxa"/>
              <w:right w:w="100" w:type="dxa"/>
            </w:tcMar>
          </w:tcPr>
          <w:p>
            <w:pPr>
              <w:spacing w:line="276" w:lineRule="auto"/>
              <w:jc w:val="center"/>
            </w:pPr>
            <w:r>
              <w:rPr>
                <w:sz w:val="19"/>
              </w:rPr>
              <w:t>5.4</w:t>
            </w:r>
          </w:p>
        </w:tc>
        <w:tc>
          <w:tcPr>
            <w:tcW w:type="dxa" w:w="6480"/>
            <w:tcMar>
              <w:top w:w="60" w:type="dxa"/>
              <w:bottom w:w="60" w:type="dxa"/>
              <w:left w:w="100" w:type="dxa"/>
              <w:right w:w="100" w:type="dxa"/>
            </w:tcMar>
          </w:tcPr>
          <w:p>
            <w:pPr>
              <w:spacing w:line="276" w:lineRule="auto"/>
              <w:jc w:val="left"/>
            </w:pPr>
            <w:r>
              <w:rPr>
                <w:sz w:val="19"/>
              </w:rPr>
              <w:t>Negative Test Case for Duplicate Document Ingestion (TC_INGEST_02)</w:t>
            </w:r>
          </w:p>
        </w:tc>
        <w:tc>
          <w:tcPr>
            <w:tcW w:type="dxa" w:w="1152"/>
            <w:tcMar>
              <w:top w:w="60" w:type="dxa"/>
              <w:bottom w:w="60" w:type="dxa"/>
              <w:left w:w="100" w:type="dxa"/>
              <w:right w:w="100" w:type="dxa"/>
            </w:tcMar>
          </w:tcPr>
          <w:p>
            <w:pPr>
              <w:spacing w:line="276" w:lineRule="auto"/>
              <w:jc w:val="center"/>
            </w:pPr>
            <w:r>
              <w:rPr>
                <w:sz w:val="19"/>
              </w:rPr>
              <w:t>41</w:t>
            </w:r>
          </w:p>
        </w:tc>
      </w:tr>
      <w:tr>
        <w:tc>
          <w:tcPr>
            <w:tcW w:type="dxa" w:w="1728"/>
            <w:tcMar>
              <w:top w:w="60" w:type="dxa"/>
              <w:bottom w:w="60" w:type="dxa"/>
              <w:left w:w="100" w:type="dxa"/>
              <w:right w:w="100" w:type="dxa"/>
            </w:tcMar>
          </w:tcPr>
          <w:p>
            <w:pPr>
              <w:spacing w:line="276" w:lineRule="auto"/>
              <w:jc w:val="center"/>
            </w:pPr>
            <w:r>
              <w:rPr>
                <w:sz w:val="19"/>
              </w:rPr>
              <w:t>5.5</w:t>
            </w:r>
          </w:p>
        </w:tc>
        <w:tc>
          <w:tcPr>
            <w:tcW w:type="dxa" w:w="6480"/>
            <w:tcMar>
              <w:top w:w="60" w:type="dxa"/>
              <w:bottom w:w="60" w:type="dxa"/>
              <w:left w:w="100" w:type="dxa"/>
              <w:right w:w="100" w:type="dxa"/>
            </w:tcMar>
          </w:tcPr>
          <w:p>
            <w:pPr>
              <w:spacing w:line="276" w:lineRule="auto"/>
              <w:jc w:val="left"/>
            </w:pPr>
            <w:r>
              <w:rPr>
                <w:sz w:val="19"/>
              </w:rPr>
              <w:t>Positive Test Case for Hybrid Precedent Search &amp; RRF (TC_SEARCH_01)</w:t>
            </w:r>
          </w:p>
        </w:tc>
        <w:tc>
          <w:tcPr>
            <w:tcW w:type="dxa" w:w="1152"/>
            <w:tcMar>
              <w:top w:w="60" w:type="dxa"/>
              <w:bottom w:w="60" w:type="dxa"/>
              <w:left w:w="100" w:type="dxa"/>
              <w:right w:w="100" w:type="dxa"/>
            </w:tcMar>
          </w:tcPr>
          <w:p>
            <w:pPr>
              <w:spacing w:line="276" w:lineRule="auto"/>
              <w:jc w:val="center"/>
            </w:pPr>
            <w:r>
              <w:rPr>
                <w:sz w:val="19"/>
              </w:rPr>
              <w:t>42</w:t>
            </w:r>
          </w:p>
        </w:tc>
      </w:tr>
      <w:tr>
        <w:tc>
          <w:tcPr>
            <w:tcW w:type="dxa" w:w="1728"/>
            <w:tcMar>
              <w:top w:w="60" w:type="dxa"/>
              <w:bottom w:w="60" w:type="dxa"/>
              <w:left w:w="100" w:type="dxa"/>
              <w:right w:w="100" w:type="dxa"/>
            </w:tcMar>
          </w:tcPr>
          <w:p>
            <w:pPr>
              <w:spacing w:line="276" w:lineRule="auto"/>
              <w:jc w:val="center"/>
            </w:pPr>
            <w:r>
              <w:rPr>
                <w:sz w:val="19"/>
              </w:rPr>
              <w:t>5.6</w:t>
            </w:r>
          </w:p>
        </w:tc>
        <w:tc>
          <w:tcPr>
            <w:tcW w:type="dxa" w:w="6480"/>
            <w:tcMar>
              <w:top w:w="60" w:type="dxa"/>
              <w:bottom w:w="60" w:type="dxa"/>
              <w:left w:w="100" w:type="dxa"/>
              <w:right w:w="100" w:type="dxa"/>
            </w:tcMar>
          </w:tcPr>
          <w:p>
            <w:pPr>
              <w:spacing w:line="276" w:lineRule="auto"/>
              <w:jc w:val="left"/>
            </w:pPr>
            <w:r>
              <w:rPr>
                <w:sz w:val="19"/>
              </w:rPr>
              <w:t>Negative Test Case for Malformed Legal Query Handling (TC_SEARCH_02)</w:t>
            </w:r>
          </w:p>
        </w:tc>
        <w:tc>
          <w:tcPr>
            <w:tcW w:type="dxa" w:w="1152"/>
            <w:tcMar>
              <w:top w:w="60" w:type="dxa"/>
              <w:bottom w:w="60" w:type="dxa"/>
              <w:left w:w="100" w:type="dxa"/>
              <w:right w:w="100" w:type="dxa"/>
            </w:tcMar>
          </w:tcPr>
          <w:p>
            <w:pPr>
              <w:spacing w:line="276" w:lineRule="auto"/>
              <w:jc w:val="center"/>
            </w:pPr>
            <w:r>
              <w:rPr>
                <w:sz w:val="19"/>
              </w:rPr>
              <w:t>42</w:t>
            </w:r>
          </w:p>
        </w:tc>
      </w:tr>
      <w:tr>
        <w:tc>
          <w:tcPr>
            <w:tcW w:type="dxa" w:w="1728"/>
            <w:tcMar>
              <w:top w:w="60" w:type="dxa"/>
              <w:bottom w:w="60" w:type="dxa"/>
              <w:left w:w="100" w:type="dxa"/>
              <w:right w:w="100" w:type="dxa"/>
            </w:tcMar>
          </w:tcPr>
          <w:p>
            <w:pPr>
              <w:spacing w:line="276" w:lineRule="auto"/>
              <w:jc w:val="center"/>
            </w:pPr>
            <w:r>
              <w:rPr>
                <w:sz w:val="19"/>
              </w:rPr>
              <w:t>5.7</w:t>
            </w:r>
          </w:p>
        </w:tc>
        <w:tc>
          <w:tcPr>
            <w:tcW w:type="dxa" w:w="6480"/>
            <w:tcMar>
              <w:top w:w="60" w:type="dxa"/>
              <w:bottom w:w="60" w:type="dxa"/>
              <w:left w:w="100" w:type="dxa"/>
              <w:right w:w="100" w:type="dxa"/>
            </w:tcMar>
          </w:tcPr>
          <w:p>
            <w:pPr>
              <w:spacing w:line="276" w:lineRule="auto"/>
              <w:jc w:val="left"/>
            </w:pPr>
            <w:r>
              <w:rPr>
                <w:sz w:val="19"/>
              </w:rPr>
              <w:t>Positive Test Case for Document Integrity Verification (TC_VERIFY_01)</w:t>
            </w:r>
          </w:p>
        </w:tc>
        <w:tc>
          <w:tcPr>
            <w:tcW w:type="dxa" w:w="1152"/>
            <w:tcMar>
              <w:top w:w="60" w:type="dxa"/>
              <w:bottom w:w="60" w:type="dxa"/>
              <w:left w:w="100" w:type="dxa"/>
              <w:right w:w="100" w:type="dxa"/>
            </w:tcMar>
          </w:tcPr>
          <w:p>
            <w:pPr>
              <w:spacing w:line="276" w:lineRule="auto"/>
              <w:jc w:val="center"/>
            </w:pPr>
            <w:r>
              <w:rPr>
                <w:sz w:val="19"/>
              </w:rPr>
              <w:t>43</w:t>
            </w:r>
          </w:p>
        </w:tc>
      </w:tr>
      <w:tr>
        <w:tc>
          <w:tcPr>
            <w:tcW w:type="dxa" w:w="1728"/>
            <w:tcMar>
              <w:top w:w="60" w:type="dxa"/>
              <w:bottom w:w="60" w:type="dxa"/>
              <w:left w:w="100" w:type="dxa"/>
              <w:right w:w="100" w:type="dxa"/>
            </w:tcMar>
          </w:tcPr>
          <w:p>
            <w:pPr>
              <w:spacing w:line="276" w:lineRule="auto"/>
              <w:jc w:val="center"/>
            </w:pPr>
            <w:r>
              <w:rPr>
                <w:sz w:val="19"/>
              </w:rPr>
              <w:t>5.8</w:t>
            </w:r>
          </w:p>
        </w:tc>
        <w:tc>
          <w:tcPr>
            <w:tcW w:type="dxa" w:w="6480"/>
            <w:tcMar>
              <w:top w:w="60" w:type="dxa"/>
              <w:bottom w:w="60" w:type="dxa"/>
              <w:left w:w="100" w:type="dxa"/>
              <w:right w:w="100" w:type="dxa"/>
            </w:tcMar>
          </w:tcPr>
          <w:p>
            <w:pPr>
              <w:spacing w:line="276" w:lineRule="auto"/>
              <w:jc w:val="left"/>
            </w:pPr>
            <w:r>
              <w:rPr>
                <w:sz w:val="19"/>
              </w:rPr>
              <w:t>Negative Test Case for Tampered File Detection Alert (TC_VERIFY_02)</w:t>
            </w:r>
          </w:p>
        </w:tc>
        <w:tc>
          <w:tcPr>
            <w:tcW w:type="dxa" w:w="1152"/>
            <w:tcMar>
              <w:top w:w="60" w:type="dxa"/>
              <w:bottom w:w="60" w:type="dxa"/>
              <w:left w:w="100" w:type="dxa"/>
              <w:right w:w="100" w:type="dxa"/>
            </w:tcMar>
          </w:tcPr>
          <w:p>
            <w:pPr>
              <w:spacing w:line="276" w:lineRule="auto"/>
              <w:jc w:val="center"/>
            </w:pPr>
            <w:r>
              <w:rPr>
                <w:sz w:val="19"/>
              </w:rPr>
              <w:t>43</w:t>
            </w:r>
          </w:p>
        </w:tc>
      </w:tr>
      <w:tr>
        <w:tc>
          <w:tcPr>
            <w:tcW w:type="dxa" w:w="1728"/>
            <w:tcMar>
              <w:top w:w="60" w:type="dxa"/>
              <w:bottom w:w="60" w:type="dxa"/>
              <w:left w:w="100" w:type="dxa"/>
              <w:right w:w="100" w:type="dxa"/>
            </w:tcMar>
          </w:tcPr>
          <w:p>
            <w:pPr>
              <w:spacing w:line="276" w:lineRule="auto"/>
              <w:jc w:val="center"/>
            </w:pPr>
            <w:r>
              <w:rPr>
                <w:sz w:val="19"/>
              </w:rPr>
              <w:t>5.9</w:t>
            </w:r>
          </w:p>
        </w:tc>
        <w:tc>
          <w:tcPr>
            <w:tcW w:type="dxa" w:w="6480"/>
            <w:tcMar>
              <w:top w:w="60" w:type="dxa"/>
              <w:bottom w:w="60" w:type="dxa"/>
              <w:left w:w="100" w:type="dxa"/>
              <w:right w:w="100" w:type="dxa"/>
            </w:tcMar>
          </w:tcPr>
          <w:p>
            <w:pPr>
              <w:spacing w:line="276" w:lineRule="auto"/>
              <w:jc w:val="left"/>
            </w:pPr>
            <w:r>
              <w:rPr>
                <w:sz w:val="19"/>
              </w:rPr>
              <w:t>Positive Test Case for AI Draft Petition Gap Analysis (TC_DRAFT_01)</w:t>
            </w:r>
          </w:p>
        </w:tc>
        <w:tc>
          <w:tcPr>
            <w:tcW w:type="dxa" w:w="1152"/>
            <w:tcMar>
              <w:top w:w="60" w:type="dxa"/>
              <w:bottom w:w="60" w:type="dxa"/>
              <w:left w:w="100" w:type="dxa"/>
              <w:right w:w="100" w:type="dxa"/>
            </w:tcMar>
          </w:tcPr>
          <w:p>
            <w:pPr>
              <w:spacing w:line="276" w:lineRule="auto"/>
              <w:jc w:val="center"/>
            </w:pPr>
            <w:r>
              <w:rPr>
                <w:sz w:val="19"/>
              </w:rPr>
              <w:t>44</w:t>
            </w:r>
          </w:p>
        </w:tc>
      </w:tr>
      <w:tr>
        <w:tc>
          <w:tcPr>
            <w:tcW w:type="dxa" w:w="1728"/>
            <w:tcMar>
              <w:top w:w="60" w:type="dxa"/>
              <w:bottom w:w="60" w:type="dxa"/>
              <w:left w:w="100" w:type="dxa"/>
              <w:right w:w="100" w:type="dxa"/>
            </w:tcMar>
          </w:tcPr>
          <w:p>
            <w:pPr>
              <w:spacing w:line="276" w:lineRule="auto"/>
              <w:jc w:val="center"/>
            </w:pPr>
            <w:r>
              <w:rPr>
                <w:sz w:val="19"/>
              </w:rPr>
              <w:t>5.10</w:t>
            </w:r>
          </w:p>
        </w:tc>
        <w:tc>
          <w:tcPr>
            <w:tcW w:type="dxa" w:w="6480"/>
            <w:tcMar>
              <w:top w:w="60" w:type="dxa"/>
              <w:bottom w:w="60" w:type="dxa"/>
              <w:left w:w="100" w:type="dxa"/>
              <w:right w:w="100" w:type="dxa"/>
            </w:tcMar>
          </w:tcPr>
          <w:p>
            <w:pPr>
              <w:spacing w:line="276" w:lineRule="auto"/>
              <w:jc w:val="left"/>
            </w:pPr>
            <w:r>
              <w:rPr>
                <w:sz w:val="19"/>
              </w:rPr>
              <w:t>Positive Test Case for Multi-Precedent Comparison Matrix (TC_COMPARE_01)</w:t>
            </w:r>
          </w:p>
        </w:tc>
        <w:tc>
          <w:tcPr>
            <w:tcW w:type="dxa" w:w="1152"/>
            <w:tcMar>
              <w:top w:w="60" w:type="dxa"/>
              <w:bottom w:w="60" w:type="dxa"/>
              <w:left w:w="100" w:type="dxa"/>
              <w:right w:w="100" w:type="dxa"/>
            </w:tcMar>
          </w:tcPr>
          <w:p>
            <w:pPr>
              <w:spacing w:line="276" w:lineRule="auto"/>
              <w:jc w:val="center"/>
            </w:pPr>
            <w:r>
              <w:rPr>
                <w:sz w:val="19"/>
              </w:rPr>
              <w:t>44</w:t>
            </w:r>
          </w:p>
        </w:tc>
      </w:tr>
    </w:tbl>
    <w:p>
      <w:r>
        <w:br w:type="page"/>
      </w:r>
    </w:p>
    <w:p>
      <w:pPr>
        <w:spacing w:after="360"/>
        <w:jc w:val="center"/>
      </w:pPr>
      <w:r>
        <w:rPr>
          <w:b/>
          <w:sz w:val="28"/>
        </w:rPr>
        <w:t>LIST OF FIGURES</w:t>
      </w:r>
    </w:p>
    <w:tbl>
      <w:tblPr>
        <w:tblW w:type="auto" w:w="0"/>
        <w:jc w:val="center"/>
        <w:tblLook w:firstColumn="1" w:firstRow="1" w:lastColumn="0" w:lastRow="0" w:noHBand="0" w:noVBand="1" w:val="04A0"/>
      </w:tblPr>
      <w:tblGrid>
        <w:gridCol w:w="1728"/>
        <w:gridCol w:w="6480"/>
        <w:gridCol w:w="1152"/>
      </w:tblGrid>
      <w:tr>
        <w:tc>
          <w:tcPr>
            <w:tcW w:type="dxa" w:w="3000"/>
            <w:tcMar>
              <w:top w:w="100" w:type="dxa"/>
              <w:bottom w:w="100" w:type="dxa"/>
              <w:left w:w="100" w:type="dxa"/>
              <w:right w:w="100" w:type="dxa"/>
            </w:tcMar>
            <w:shd w:fill="E0E7FF"/>
          </w:tcPr>
          <w:p>
            <w:pPr>
              <w:jc w:val="center"/>
            </w:pPr>
            <w:r>
              <w:rPr>
                <w:b/>
                <w:sz w:val="21"/>
              </w:rPr>
              <w:t>FIGURE NO.</w:t>
            </w:r>
          </w:p>
        </w:tc>
        <w:tc>
          <w:tcPr>
            <w:tcW w:type="dxa" w:w="3000"/>
            <w:tcMar>
              <w:top w:w="100" w:type="dxa"/>
              <w:bottom w:w="100" w:type="dxa"/>
              <w:left w:w="100" w:type="dxa"/>
              <w:right w:w="100" w:type="dxa"/>
            </w:tcMar>
            <w:shd w:fill="E0E7FF"/>
          </w:tcPr>
          <w:p>
            <w:pPr>
              <w:jc w:val="center"/>
            </w:pPr>
            <w:r>
              <w:rPr>
                <w:b/>
                <w:sz w:val="21"/>
              </w:rPr>
              <w:t>FIGURE CAPTION</w:t>
            </w:r>
          </w:p>
        </w:tc>
        <w:tc>
          <w:tcPr>
            <w:tcW w:type="dxa" w:w="3000"/>
            <w:tcMar>
              <w:top w:w="100" w:type="dxa"/>
              <w:bottom w:w="100" w:type="dxa"/>
              <w:left w:w="100" w:type="dxa"/>
              <w:right w:w="100" w:type="dxa"/>
            </w:tcMar>
            <w:shd w:fill="E0E7FF"/>
          </w:tcPr>
          <w:p>
            <w:pPr>
              <w:jc w:val="center"/>
            </w:pPr>
            <w:r>
              <w:rPr>
                <w:b/>
                <w:sz w:val="21"/>
              </w:rPr>
              <w:t>PAGE</w:t>
            </w:r>
          </w:p>
        </w:tc>
      </w:tr>
      <w:tr>
        <w:tc>
          <w:tcPr>
            <w:tcW w:type="dxa" w:w="1728"/>
            <w:tcMar>
              <w:top w:w="60" w:type="dxa"/>
              <w:bottom w:w="60" w:type="dxa"/>
              <w:left w:w="100" w:type="dxa"/>
              <w:right w:w="100" w:type="dxa"/>
            </w:tcMar>
          </w:tcPr>
          <w:p>
            <w:pPr>
              <w:spacing w:line="276" w:lineRule="auto"/>
              <w:jc w:val="center"/>
            </w:pPr>
            <w:r>
              <w:rPr>
                <w:sz w:val="19"/>
              </w:rPr>
              <w:t>3.1</w:t>
            </w:r>
          </w:p>
        </w:tc>
        <w:tc>
          <w:tcPr>
            <w:tcW w:type="dxa" w:w="6480"/>
            <w:tcMar>
              <w:top w:w="60" w:type="dxa"/>
              <w:bottom w:w="60" w:type="dxa"/>
              <w:left w:w="100" w:type="dxa"/>
              <w:right w:w="100" w:type="dxa"/>
            </w:tcMar>
          </w:tcPr>
          <w:p>
            <w:pPr>
              <w:spacing w:line="276" w:lineRule="auto"/>
              <w:jc w:val="left"/>
            </w:pPr>
            <w:r>
              <w:rPr>
                <w:sz w:val="19"/>
              </w:rPr>
              <w:t>Use Case Diagram for Lexguard Legal Case Research System</w:t>
            </w:r>
          </w:p>
        </w:tc>
        <w:tc>
          <w:tcPr>
            <w:tcW w:type="dxa" w:w="1152"/>
            <w:tcMar>
              <w:top w:w="60" w:type="dxa"/>
              <w:bottom w:w="60" w:type="dxa"/>
              <w:left w:w="100" w:type="dxa"/>
              <w:right w:w="100" w:type="dxa"/>
            </w:tcMar>
          </w:tcPr>
          <w:p>
            <w:pPr>
              <w:spacing w:line="276" w:lineRule="auto"/>
              <w:jc w:val="center"/>
            </w:pPr>
            <w:r>
              <w:rPr>
                <w:sz w:val="19"/>
              </w:rPr>
              <w:t>12</w:t>
            </w:r>
          </w:p>
        </w:tc>
      </w:tr>
      <w:tr>
        <w:tc>
          <w:tcPr>
            <w:tcW w:type="dxa" w:w="1728"/>
            <w:tcMar>
              <w:top w:w="60" w:type="dxa"/>
              <w:bottom w:w="60" w:type="dxa"/>
              <w:left w:w="100" w:type="dxa"/>
              <w:right w:w="100" w:type="dxa"/>
            </w:tcMar>
          </w:tcPr>
          <w:p>
            <w:pPr>
              <w:spacing w:line="276" w:lineRule="auto"/>
              <w:jc w:val="center"/>
            </w:pPr>
            <w:r>
              <w:rPr>
                <w:sz w:val="19"/>
              </w:rPr>
              <w:t>3.2</w:t>
            </w:r>
          </w:p>
        </w:tc>
        <w:tc>
          <w:tcPr>
            <w:tcW w:type="dxa" w:w="6480"/>
            <w:tcMar>
              <w:top w:w="60" w:type="dxa"/>
              <w:bottom w:w="60" w:type="dxa"/>
              <w:left w:w="100" w:type="dxa"/>
              <w:right w:w="100" w:type="dxa"/>
            </w:tcMar>
          </w:tcPr>
          <w:p>
            <w:pPr>
              <w:spacing w:line="276" w:lineRule="auto"/>
              <w:jc w:val="left"/>
            </w:pPr>
            <w:r>
              <w:rPr>
                <w:sz w:val="19"/>
              </w:rPr>
              <w:t>System Class Diagram &amp; Data Modeling Architecture</w:t>
            </w:r>
          </w:p>
        </w:tc>
        <w:tc>
          <w:tcPr>
            <w:tcW w:type="dxa" w:w="1152"/>
            <w:tcMar>
              <w:top w:w="60" w:type="dxa"/>
              <w:bottom w:w="60" w:type="dxa"/>
              <w:left w:w="100" w:type="dxa"/>
              <w:right w:w="100" w:type="dxa"/>
            </w:tcMar>
          </w:tcPr>
          <w:p>
            <w:pPr>
              <w:spacing w:line="276" w:lineRule="auto"/>
              <w:jc w:val="center"/>
            </w:pPr>
            <w:r>
              <w:rPr>
                <w:sz w:val="19"/>
              </w:rPr>
              <w:t>13</w:t>
            </w:r>
          </w:p>
        </w:tc>
      </w:tr>
      <w:tr>
        <w:tc>
          <w:tcPr>
            <w:tcW w:type="dxa" w:w="1728"/>
            <w:tcMar>
              <w:top w:w="60" w:type="dxa"/>
              <w:bottom w:w="60" w:type="dxa"/>
              <w:left w:w="100" w:type="dxa"/>
              <w:right w:w="100" w:type="dxa"/>
            </w:tcMar>
          </w:tcPr>
          <w:p>
            <w:pPr>
              <w:spacing w:line="276" w:lineRule="auto"/>
              <w:jc w:val="center"/>
            </w:pPr>
            <w:r>
              <w:rPr>
                <w:sz w:val="19"/>
              </w:rPr>
              <w:t>3.3</w:t>
            </w:r>
          </w:p>
        </w:tc>
        <w:tc>
          <w:tcPr>
            <w:tcW w:type="dxa" w:w="6480"/>
            <w:tcMar>
              <w:top w:w="60" w:type="dxa"/>
              <w:bottom w:w="60" w:type="dxa"/>
              <w:left w:w="100" w:type="dxa"/>
              <w:right w:w="100" w:type="dxa"/>
            </w:tcMar>
          </w:tcPr>
          <w:p>
            <w:pPr>
              <w:spacing w:line="276" w:lineRule="auto"/>
              <w:jc w:val="left"/>
            </w:pPr>
            <w:r>
              <w:rPr>
                <w:sz w:val="19"/>
              </w:rPr>
              <w:t>Activity Diagram for Document Ingestion and Integrity Verification</w:t>
            </w:r>
          </w:p>
        </w:tc>
        <w:tc>
          <w:tcPr>
            <w:tcW w:type="dxa" w:w="1152"/>
            <w:tcMar>
              <w:top w:w="60" w:type="dxa"/>
              <w:bottom w:w="60" w:type="dxa"/>
              <w:left w:w="100" w:type="dxa"/>
              <w:right w:w="100" w:type="dxa"/>
            </w:tcMar>
          </w:tcPr>
          <w:p>
            <w:pPr>
              <w:spacing w:line="276" w:lineRule="auto"/>
              <w:jc w:val="center"/>
            </w:pPr>
            <w:r>
              <w:rPr>
                <w:sz w:val="19"/>
              </w:rPr>
              <w:t>14</w:t>
            </w:r>
          </w:p>
        </w:tc>
      </w:tr>
      <w:tr>
        <w:tc>
          <w:tcPr>
            <w:tcW w:type="dxa" w:w="1728"/>
            <w:tcMar>
              <w:top w:w="60" w:type="dxa"/>
              <w:bottom w:w="60" w:type="dxa"/>
              <w:left w:w="100" w:type="dxa"/>
              <w:right w:w="100" w:type="dxa"/>
            </w:tcMar>
          </w:tcPr>
          <w:p>
            <w:pPr>
              <w:spacing w:line="276" w:lineRule="auto"/>
              <w:jc w:val="center"/>
            </w:pPr>
            <w:r>
              <w:rPr>
                <w:sz w:val="19"/>
              </w:rPr>
              <w:t>3.4</w:t>
            </w:r>
          </w:p>
        </w:tc>
        <w:tc>
          <w:tcPr>
            <w:tcW w:type="dxa" w:w="6480"/>
            <w:tcMar>
              <w:top w:w="60" w:type="dxa"/>
              <w:bottom w:w="60" w:type="dxa"/>
              <w:left w:w="100" w:type="dxa"/>
              <w:right w:w="100" w:type="dxa"/>
            </w:tcMar>
          </w:tcPr>
          <w:p>
            <w:pPr>
              <w:spacing w:line="276" w:lineRule="auto"/>
              <w:jc w:val="left"/>
            </w:pPr>
            <w:r>
              <w:rPr>
                <w:sz w:val="19"/>
              </w:rPr>
              <w:t>State Diagram for Case Document Status Lifecycle</w:t>
            </w:r>
          </w:p>
        </w:tc>
        <w:tc>
          <w:tcPr>
            <w:tcW w:type="dxa" w:w="1152"/>
            <w:tcMar>
              <w:top w:w="60" w:type="dxa"/>
              <w:bottom w:w="60" w:type="dxa"/>
              <w:left w:w="100" w:type="dxa"/>
              <w:right w:w="100" w:type="dxa"/>
            </w:tcMar>
          </w:tcPr>
          <w:p>
            <w:pPr>
              <w:spacing w:line="276" w:lineRule="auto"/>
              <w:jc w:val="center"/>
            </w:pPr>
            <w:r>
              <w:rPr>
                <w:sz w:val="19"/>
              </w:rPr>
              <w:t>15</w:t>
            </w:r>
          </w:p>
        </w:tc>
      </w:tr>
      <w:tr>
        <w:tc>
          <w:tcPr>
            <w:tcW w:type="dxa" w:w="1728"/>
            <w:tcMar>
              <w:top w:w="60" w:type="dxa"/>
              <w:bottom w:w="60" w:type="dxa"/>
              <w:left w:w="100" w:type="dxa"/>
              <w:right w:w="100" w:type="dxa"/>
            </w:tcMar>
          </w:tcPr>
          <w:p>
            <w:pPr>
              <w:spacing w:line="276" w:lineRule="auto"/>
              <w:jc w:val="center"/>
            </w:pPr>
            <w:r>
              <w:rPr>
                <w:sz w:val="19"/>
              </w:rPr>
              <w:t>3.5</w:t>
            </w:r>
          </w:p>
        </w:tc>
        <w:tc>
          <w:tcPr>
            <w:tcW w:type="dxa" w:w="6480"/>
            <w:tcMar>
              <w:top w:w="60" w:type="dxa"/>
              <w:bottom w:w="60" w:type="dxa"/>
              <w:left w:w="100" w:type="dxa"/>
              <w:right w:w="100" w:type="dxa"/>
            </w:tcMar>
          </w:tcPr>
          <w:p>
            <w:pPr>
              <w:spacing w:line="276" w:lineRule="auto"/>
              <w:jc w:val="left"/>
            </w:pPr>
            <w:r>
              <w:rPr>
                <w:sz w:val="19"/>
              </w:rPr>
              <w:t>Sequence Diagram for Precedent Search and Verification Flow</w:t>
            </w:r>
          </w:p>
        </w:tc>
        <w:tc>
          <w:tcPr>
            <w:tcW w:type="dxa" w:w="1152"/>
            <w:tcMar>
              <w:top w:w="60" w:type="dxa"/>
              <w:bottom w:w="60" w:type="dxa"/>
              <w:left w:w="100" w:type="dxa"/>
              <w:right w:w="100" w:type="dxa"/>
            </w:tcMar>
          </w:tcPr>
          <w:p>
            <w:pPr>
              <w:spacing w:line="276" w:lineRule="auto"/>
              <w:jc w:val="center"/>
            </w:pPr>
            <w:r>
              <w:rPr>
                <w:sz w:val="19"/>
              </w:rPr>
              <w:t>16</w:t>
            </w:r>
          </w:p>
        </w:tc>
      </w:tr>
      <w:tr>
        <w:tc>
          <w:tcPr>
            <w:tcW w:type="dxa" w:w="1728"/>
            <w:tcMar>
              <w:top w:w="60" w:type="dxa"/>
              <w:bottom w:w="60" w:type="dxa"/>
              <w:left w:w="100" w:type="dxa"/>
              <w:right w:w="100" w:type="dxa"/>
            </w:tcMar>
          </w:tcPr>
          <w:p>
            <w:pPr>
              <w:spacing w:line="276" w:lineRule="auto"/>
              <w:jc w:val="center"/>
            </w:pPr>
            <w:r>
              <w:rPr>
                <w:sz w:val="19"/>
              </w:rPr>
              <w:t>3.6</w:t>
            </w:r>
          </w:p>
        </w:tc>
        <w:tc>
          <w:tcPr>
            <w:tcW w:type="dxa" w:w="6480"/>
            <w:tcMar>
              <w:top w:w="60" w:type="dxa"/>
              <w:bottom w:w="60" w:type="dxa"/>
              <w:left w:w="100" w:type="dxa"/>
              <w:right w:w="100" w:type="dxa"/>
            </w:tcMar>
          </w:tcPr>
          <w:p>
            <w:pPr>
              <w:spacing w:line="276" w:lineRule="auto"/>
              <w:jc w:val="left"/>
            </w:pPr>
            <w:r>
              <w:rPr>
                <w:sz w:val="19"/>
              </w:rPr>
              <w:t>Entity Relationship (ER) Diagram for Lexguard Database</w:t>
            </w:r>
          </w:p>
        </w:tc>
        <w:tc>
          <w:tcPr>
            <w:tcW w:type="dxa" w:w="1152"/>
            <w:tcMar>
              <w:top w:w="60" w:type="dxa"/>
              <w:bottom w:w="60" w:type="dxa"/>
              <w:left w:w="100" w:type="dxa"/>
              <w:right w:w="100" w:type="dxa"/>
            </w:tcMar>
          </w:tcPr>
          <w:p>
            <w:pPr>
              <w:spacing w:line="276" w:lineRule="auto"/>
              <w:jc w:val="center"/>
            </w:pPr>
            <w:r>
              <w:rPr>
                <w:sz w:val="19"/>
              </w:rPr>
              <w:t>17</w:t>
            </w:r>
          </w:p>
        </w:tc>
      </w:tr>
      <w:tr>
        <w:tc>
          <w:tcPr>
            <w:tcW w:type="dxa" w:w="1728"/>
            <w:tcMar>
              <w:top w:w="60" w:type="dxa"/>
              <w:bottom w:w="60" w:type="dxa"/>
              <w:left w:w="100" w:type="dxa"/>
              <w:right w:w="100" w:type="dxa"/>
            </w:tcMar>
          </w:tcPr>
          <w:p>
            <w:pPr>
              <w:spacing w:line="276" w:lineRule="auto"/>
              <w:jc w:val="center"/>
            </w:pPr>
            <w:r>
              <w:rPr>
                <w:sz w:val="19"/>
              </w:rPr>
              <w:t>3.7</w:t>
            </w:r>
          </w:p>
        </w:tc>
        <w:tc>
          <w:tcPr>
            <w:tcW w:type="dxa" w:w="6480"/>
            <w:tcMar>
              <w:top w:w="60" w:type="dxa"/>
              <w:bottom w:w="60" w:type="dxa"/>
              <w:left w:w="100" w:type="dxa"/>
              <w:right w:w="100" w:type="dxa"/>
            </w:tcMar>
          </w:tcPr>
          <w:p>
            <w:pPr>
              <w:spacing w:line="276" w:lineRule="auto"/>
              <w:jc w:val="left"/>
            </w:pPr>
            <w:r>
              <w:rPr>
                <w:sz w:val="19"/>
              </w:rPr>
              <w:t>Data Flow Diagram (Level 0 and Level 1) for Lexguard</w:t>
            </w:r>
          </w:p>
        </w:tc>
        <w:tc>
          <w:tcPr>
            <w:tcW w:type="dxa" w:w="1152"/>
            <w:tcMar>
              <w:top w:w="60" w:type="dxa"/>
              <w:bottom w:w="60" w:type="dxa"/>
              <w:left w:w="100" w:type="dxa"/>
              <w:right w:w="100" w:type="dxa"/>
            </w:tcMar>
          </w:tcPr>
          <w:p>
            <w:pPr>
              <w:spacing w:line="276" w:lineRule="auto"/>
              <w:jc w:val="center"/>
            </w:pPr>
            <w:r>
              <w:rPr>
                <w:sz w:val="19"/>
              </w:rPr>
              <w:t>18</w:t>
            </w:r>
          </w:p>
        </w:tc>
      </w:tr>
      <w:tr>
        <w:tc>
          <w:tcPr>
            <w:tcW w:type="dxa" w:w="1728"/>
            <w:tcMar>
              <w:top w:w="60" w:type="dxa"/>
              <w:bottom w:w="60" w:type="dxa"/>
              <w:left w:w="100" w:type="dxa"/>
              <w:right w:w="100" w:type="dxa"/>
            </w:tcMar>
          </w:tcPr>
          <w:p>
            <w:pPr>
              <w:spacing w:line="276" w:lineRule="auto"/>
              <w:jc w:val="center"/>
            </w:pPr>
            <w:r>
              <w:rPr>
                <w:sz w:val="19"/>
              </w:rPr>
              <w:t>3.8</w:t>
            </w:r>
          </w:p>
        </w:tc>
        <w:tc>
          <w:tcPr>
            <w:tcW w:type="dxa" w:w="6480"/>
            <w:tcMar>
              <w:top w:w="60" w:type="dxa"/>
              <w:bottom w:w="60" w:type="dxa"/>
              <w:left w:w="100" w:type="dxa"/>
              <w:right w:w="100" w:type="dxa"/>
            </w:tcMar>
          </w:tcPr>
          <w:p>
            <w:pPr>
              <w:spacing w:line="276" w:lineRule="auto"/>
              <w:jc w:val="left"/>
            </w:pPr>
            <w:r>
              <w:rPr>
                <w:sz w:val="19"/>
              </w:rPr>
              <w:t>System Architecture &amp; Component Diagram of Decoupled AI Services</w:t>
            </w:r>
          </w:p>
        </w:tc>
        <w:tc>
          <w:tcPr>
            <w:tcW w:type="dxa" w:w="1152"/>
            <w:tcMar>
              <w:top w:w="60" w:type="dxa"/>
              <w:bottom w:w="60" w:type="dxa"/>
              <w:left w:w="100" w:type="dxa"/>
              <w:right w:w="100" w:type="dxa"/>
            </w:tcMar>
          </w:tcPr>
          <w:p>
            <w:pPr>
              <w:spacing w:line="276" w:lineRule="auto"/>
              <w:jc w:val="center"/>
            </w:pPr>
            <w:r>
              <w:rPr>
                <w:sz w:val="19"/>
              </w:rPr>
              <w:t>19</w:t>
            </w:r>
          </w:p>
        </w:tc>
      </w:tr>
      <w:tr>
        <w:tc>
          <w:tcPr>
            <w:tcW w:type="dxa" w:w="1728"/>
            <w:tcMar>
              <w:top w:w="60" w:type="dxa"/>
              <w:bottom w:w="60" w:type="dxa"/>
              <w:left w:w="100" w:type="dxa"/>
              <w:right w:w="100" w:type="dxa"/>
            </w:tcMar>
          </w:tcPr>
          <w:p>
            <w:pPr>
              <w:spacing w:line="276" w:lineRule="auto"/>
              <w:jc w:val="center"/>
            </w:pPr>
            <w:r>
              <w:rPr>
                <w:sz w:val="19"/>
              </w:rPr>
              <w:t>3.9</w:t>
            </w:r>
          </w:p>
        </w:tc>
        <w:tc>
          <w:tcPr>
            <w:tcW w:type="dxa" w:w="6480"/>
            <w:tcMar>
              <w:top w:w="60" w:type="dxa"/>
              <w:bottom w:w="60" w:type="dxa"/>
              <w:left w:w="100" w:type="dxa"/>
              <w:right w:w="100" w:type="dxa"/>
            </w:tcMar>
          </w:tcPr>
          <w:p>
            <w:pPr>
              <w:spacing w:line="276" w:lineRule="auto"/>
              <w:jc w:val="left"/>
            </w:pPr>
            <w:r>
              <w:rPr>
                <w:sz w:val="19"/>
              </w:rPr>
              <w:t>Physical Deployment Diagram for Court Intranet Infrastructure</w:t>
            </w:r>
          </w:p>
        </w:tc>
        <w:tc>
          <w:tcPr>
            <w:tcW w:type="dxa" w:w="1152"/>
            <w:tcMar>
              <w:top w:w="60" w:type="dxa"/>
              <w:bottom w:w="60" w:type="dxa"/>
              <w:left w:w="100" w:type="dxa"/>
              <w:right w:w="100" w:type="dxa"/>
            </w:tcMar>
          </w:tcPr>
          <w:p>
            <w:pPr>
              <w:spacing w:line="276" w:lineRule="auto"/>
              <w:jc w:val="center"/>
            </w:pPr>
            <w:r>
              <w:rPr>
                <w:sz w:val="19"/>
              </w:rPr>
              <w:t>20</w:t>
            </w:r>
          </w:p>
        </w:tc>
      </w:tr>
      <w:tr>
        <w:tc>
          <w:tcPr>
            <w:tcW w:type="dxa" w:w="1728"/>
            <w:tcMar>
              <w:top w:w="60" w:type="dxa"/>
              <w:bottom w:w="60" w:type="dxa"/>
              <w:left w:w="100" w:type="dxa"/>
              <w:right w:w="100" w:type="dxa"/>
            </w:tcMar>
          </w:tcPr>
          <w:p>
            <w:pPr>
              <w:spacing w:line="276" w:lineRule="auto"/>
              <w:jc w:val="center"/>
            </w:pPr>
            <w:r>
              <w:rPr>
                <w:sz w:val="19"/>
              </w:rPr>
              <w:t>3.10</w:t>
            </w:r>
          </w:p>
        </w:tc>
        <w:tc>
          <w:tcPr>
            <w:tcW w:type="dxa" w:w="6480"/>
            <w:tcMar>
              <w:top w:w="60" w:type="dxa"/>
              <w:bottom w:w="60" w:type="dxa"/>
              <w:left w:w="100" w:type="dxa"/>
              <w:right w:w="100" w:type="dxa"/>
            </w:tcMar>
          </w:tcPr>
          <w:p>
            <w:pPr>
              <w:spacing w:line="276" w:lineRule="auto"/>
              <w:jc w:val="left"/>
            </w:pPr>
            <w:r>
              <w:rPr>
                <w:sz w:val="19"/>
              </w:rPr>
              <w:t>User Login and Secure Role-Based Authentication Interface</w:t>
            </w:r>
          </w:p>
        </w:tc>
        <w:tc>
          <w:tcPr>
            <w:tcW w:type="dxa" w:w="1152"/>
            <w:tcMar>
              <w:top w:w="60" w:type="dxa"/>
              <w:bottom w:w="60" w:type="dxa"/>
              <w:left w:w="100" w:type="dxa"/>
              <w:right w:w="100" w:type="dxa"/>
            </w:tcMar>
          </w:tcPr>
          <w:p>
            <w:pPr>
              <w:spacing w:line="276" w:lineRule="auto"/>
              <w:jc w:val="center"/>
            </w:pPr>
            <w:r>
              <w:rPr>
                <w:sz w:val="19"/>
              </w:rPr>
              <w:t>25</w:t>
            </w:r>
          </w:p>
        </w:tc>
      </w:tr>
      <w:tr>
        <w:tc>
          <w:tcPr>
            <w:tcW w:type="dxa" w:w="1728"/>
            <w:tcMar>
              <w:top w:w="60" w:type="dxa"/>
              <w:bottom w:w="60" w:type="dxa"/>
              <w:left w:w="100" w:type="dxa"/>
              <w:right w:w="100" w:type="dxa"/>
            </w:tcMar>
          </w:tcPr>
          <w:p>
            <w:pPr>
              <w:spacing w:line="276" w:lineRule="auto"/>
              <w:jc w:val="center"/>
            </w:pPr>
            <w:r>
              <w:rPr>
                <w:sz w:val="19"/>
              </w:rPr>
              <w:t>3.11</w:t>
            </w:r>
          </w:p>
        </w:tc>
        <w:tc>
          <w:tcPr>
            <w:tcW w:type="dxa" w:w="6480"/>
            <w:tcMar>
              <w:top w:w="60" w:type="dxa"/>
              <w:bottom w:w="60" w:type="dxa"/>
              <w:left w:w="100" w:type="dxa"/>
              <w:right w:w="100" w:type="dxa"/>
            </w:tcMar>
          </w:tcPr>
          <w:p>
            <w:pPr>
              <w:spacing w:line="276" w:lineRule="auto"/>
              <w:jc w:val="left"/>
            </w:pPr>
            <w:r>
              <w:rPr>
                <w:sz w:val="19"/>
              </w:rPr>
              <w:t>Advocate User Registration &amp; Bar Council Verification Interface</w:t>
            </w:r>
          </w:p>
        </w:tc>
        <w:tc>
          <w:tcPr>
            <w:tcW w:type="dxa" w:w="1152"/>
            <w:tcMar>
              <w:top w:w="60" w:type="dxa"/>
              <w:bottom w:w="60" w:type="dxa"/>
              <w:left w:w="100" w:type="dxa"/>
              <w:right w:w="100" w:type="dxa"/>
            </w:tcMar>
          </w:tcPr>
          <w:p>
            <w:pPr>
              <w:spacing w:line="276" w:lineRule="auto"/>
              <w:jc w:val="center"/>
            </w:pPr>
            <w:r>
              <w:rPr>
                <w:sz w:val="19"/>
              </w:rPr>
              <w:t>26</w:t>
            </w:r>
          </w:p>
        </w:tc>
      </w:tr>
      <w:tr>
        <w:tc>
          <w:tcPr>
            <w:tcW w:type="dxa" w:w="1728"/>
            <w:tcMar>
              <w:top w:w="60" w:type="dxa"/>
              <w:bottom w:w="60" w:type="dxa"/>
              <w:left w:w="100" w:type="dxa"/>
              <w:right w:w="100" w:type="dxa"/>
            </w:tcMar>
          </w:tcPr>
          <w:p>
            <w:pPr>
              <w:spacing w:line="276" w:lineRule="auto"/>
              <w:jc w:val="center"/>
            </w:pPr>
            <w:r>
              <w:rPr>
                <w:sz w:val="19"/>
              </w:rPr>
              <w:t>3.12</w:t>
            </w:r>
          </w:p>
        </w:tc>
        <w:tc>
          <w:tcPr>
            <w:tcW w:type="dxa" w:w="6480"/>
            <w:tcMar>
              <w:top w:w="60" w:type="dxa"/>
              <w:bottom w:w="60" w:type="dxa"/>
              <w:left w:w="100" w:type="dxa"/>
              <w:right w:w="100" w:type="dxa"/>
            </w:tcMar>
          </w:tcPr>
          <w:p>
            <w:pPr>
              <w:spacing w:line="276" w:lineRule="auto"/>
              <w:jc w:val="left"/>
            </w:pPr>
            <w:r>
              <w:rPr>
                <w:sz w:val="19"/>
              </w:rPr>
              <w:t>Senior Court Staff Approval Queue and Metadata Verification Panel</w:t>
            </w:r>
          </w:p>
        </w:tc>
        <w:tc>
          <w:tcPr>
            <w:tcW w:type="dxa" w:w="1152"/>
            <w:tcMar>
              <w:top w:w="60" w:type="dxa"/>
              <w:bottom w:w="60" w:type="dxa"/>
              <w:left w:w="100" w:type="dxa"/>
              <w:right w:w="100" w:type="dxa"/>
            </w:tcMar>
          </w:tcPr>
          <w:p>
            <w:pPr>
              <w:spacing w:line="276" w:lineRule="auto"/>
              <w:jc w:val="center"/>
            </w:pPr>
            <w:r>
              <w:rPr>
                <w:sz w:val="19"/>
              </w:rPr>
              <w:t>27</w:t>
            </w:r>
          </w:p>
        </w:tc>
      </w:tr>
      <w:tr>
        <w:tc>
          <w:tcPr>
            <w:tcW w:type="dxa" w:w="1728"/>
            <w:tcMar>
              <w:top w:w="60" w:type="dxa"/>
              <w:bottom w:w="60" w:type="dxa"/>
              <w:left w:w="100" w:type="dxa"/>
              <w:right w:w="100" w:type="dxa"/>
            </w:tcMar>
          </w:tcPr>
          <w:p>
            <w:pPr>
              <w:spacing w:line="276" w:lineRule="auto"/>
              <w:jc w:val="center"/>
            </w:pPr>
            <w:r>
              <w:rPr>
                <w:sz w:val="19"/>
              </w:rPr>
              <w:t>4.1</w:t>
            </w:r>
          </w:p>
        </w:tc>
        <w:tc>
          <w:tcPr>
            <w:tcW w:type="dxa" w:w="6480"/>
            <w:tcMar>
              <w:top w:w="60" w:type="dxa"/>
              <w:bottom w:w="60" w:type="dxa"/>
              <w:left w:w="100" w:type="dxa"/>
              <w:right w:w="100" w:type="dxa"/>
            </w:tcMar>
          </w:tcPr>
          <w:p>
            <w:pPr>
              <w:spacing w:line="276" w:lineRule="auto"/>
              <w:jc w:val="left"/>
            </w:pPr>
            <w:r>
              <w:rPr>
                <w:sz w:val="19"/>
              </w:rPr>
              <w:t>High Court Authorized Portal Landing Interface &amp; 10-Service Grid</w:t>
            </w:r>
          </w:p>
        </w:tc>
        <w:tc>
          <w:tcPr>
            <w:tcW w:type="dxa" w:w="1152"/>
            <w:tcMar>
              <w:top w:w="60" w:type="dxa"/>
              <w:bottom w:w="60" w:type="dxa"/>
              <w:left w:w="100" w:type="dxa"/>
              <w:right w:w="100" w:type="dxa"/>
            </w:tcMar>
          </w:tcPr>
          <w:p>
            <w:pPr>
              <w:spacing w:line="276" w:lineRule="auto"/>
              <w:jc w:val="center"/>
            </w:pPr>
            <w:r>
              <w:rPr>
                <w:sz w:val="19"/>
              </w:rPr>
              <w:t>30</w:t>
            </w:r>
          </w:p>
        </w:tc>
      </w:tr>
      <w:tr>
        <w:tc>
          <w:tcPr>
            <w:tcW w:type="dxa" w:w="1728"/>
            <w:tcMar>
              <w:top w:w="60" w:type="dxa"/>
              <w:bottom w:w="60" w:type="dxa"/>
              <w:left w:w="100" w:type="dxa"/>
              <w:right w:w="100" w:type="dxa"/>
            </w:tcMar>
          </w:tcPr>
          <w:p>
            <w:pPr>
              <w:spacing w:line="276" w:lineRule="auto"/>
              <w:jc w:val="center"/>
            </w:pPr>
            <w:r>
              <w:rPr>
                <w:sz w:val="19"/>
              </w:rPr>
              <w:t>4.2</w:t>
            </w:r>
          </w:p>
        </w:tc>
        <w:tc>
          <w:tcPr>
            <w:tcW w:type="dxa" w:w="6480"/>
            <w:tcMar>
              <w:top w:w="60" w:type="dxa"/>
              <w:bottom w:w="60" w:type="dxa"/>
              <w:left w:w="100" w:type="dxa"/>
              <w:right w:w="100" w:type="dxa"/>
            </w:tcMar>
          </w:tcPr>
          <w:p>
            <w:pPr>
              <w:spacing w:line="276" w:lineRule="auto"/>
              <w:jc w:val="left"/>
            </w:pPr>
            <w:r>
              <w:rPr>
                <w:sz w:val="19"/>
              </w:rPr>
              <w:t>Madras High Court Daily Cause List Live Hearing Status Tracker</w:t>
            </w:r>
          </w:p>
        </w:tc>
        <w:tc>
          <w:tcPr>
            <w:tcW w:type="dxa" w:w="1152"/>
            <w:tcMar>
              <w:top w:w="60" w:type="dxa"/>
              <w:bottom w:w="60" w:type="dxa"/>
              <w:left w:w="100" w:type="dxa"/>
              <w:right w:w="100" w:type="dxa"/>
            </w:tcMar>
          </w:tcPr>
          <w:p>
            <w:pPr>
              <w:spacing w:line="276" w:lineRule="auto"/>
              <w:jc w:val="center"/>
            </w:pPr>
            <w:r>
              <w:rPr>
                <w:sz w:val="19"/>
              </w:rPr>
              <w:t>31</w:t>
            </w:r>
          </w:p>
        </w:tc>
      </w:tr>
      <w:tr>
        <w:tc>
          <w:tcPr>
            <w:tcW w:type="dxa" w:w="1728"/>
            <w:tcMar>
              <w:top w:w="60" w:type="dxa"/>
              <w:bottom w:w="60" w:type="dxa"/>
              <w:left w:w="100" w:type="dxa"/>
              <w:right w:w="100" w:type="dxa"/>
            </w:tcMar>
          </w:tcPr>
          <w:p>
            <w:pPr>
              <w:spacing w:line="276" w:lineRule="auto"/>
              <w:jc w:val="center"/>
            </w:pPr>
            <w:r>
              <w:rPr>
                <w:sz w:val="19"/>
              </w:rPr>
              <w:t>4.3</w:t>
            </w:r>
          </w:p>
        </w:tc>
        <w:tc>
          <w:tcPr>
            <w:tcW w:type="dxa" w:w="6480"/>
            <w:tcMar>
              <w:top w:w="60" w:type="dxa"/>
              <w:bottom w:w="60" w:type="dxa"/>
              <w:left w:w="100" w:type="dxa"/>
              <w:right w:w="100" w:type="dxa"/>
            </w:tcMar>
          </w:tcPr>
          <w:p>
            <w:pPr>
              <w:spacing w:line="276" w:lineRule="auto"/>
              <w:jc w:val="left"/>
            </w:pPr>
            <w:r>
              <w:rPr>
                <w:sz w:val="19"/>
              </w:rPr>
              <w:t>Case Ingestion Desk with Automated SHA-256 Hashing Pipeline</w:t>
            </w:r>
          </w:p>
        </w:tc>
        <w:tc>
          <w:tcPr>
            <w:tcW w:type="dxa" w:w="1152"/>
            <w:tcMar>
              <w:top w:w="60" w:type="dxa"/>
              <w:bottom w:w="60" w:type="dxa"/>
              <w:left w:w="100" w:type="dxa"/>
              <w:right w:w="100" w:type="dxa"/>
            </w:tcMar>
          </w:tcPr>
          <w:p>
            <w:pPr>
              <w:spacing w:line="276" w:lineRule="auto"/>
              <w:jc w:val="center"/>
            </w:pPr>
            <w:r>
              <w:rPr>
                <w:sz w:val="19"/>
              </w:rPr>
              <w:t>33</w:t>
            </w:r>
          </w:p>
        </w:tc>
      </w:tr>
      <w:tr>
        <w:tc>
          <w:tcPr>
            <w:tcW w:type="dxa" w:w="1728"/>
            <w:tcMar>
              <w:top w:w="60" w:type="dxa"/>
              <w:bottom w:w="60" w:type="dxa"/>
              <w:left w:w="100" w:type="dxa"/>
              <w:right w:w="100" w:type="dxa"/>
            </w:tcMar>
          </w:tcPr>
          <w:p>
            <w:pPr>
              <w:spacing w:line="276" w:lineRule="auto"/>
              <w:jc w:val="center"/>
            </w:pPr>
            <w:r>
              <w:rPr>
                <w:sz w:val="19"/>
              </w:rPr>
              <w:t>4.4</w:t>
            </w:r>
          </w:p>
        </w:tc>
        <w:tc>
          <w:tcPr>
            <w:tcW w:type="dxa" w:w="6480"/>
            <w:tcMar>
              <w:top w:w="60" w:type="dxa"/>
              <w:bottom w:w="60" w:type="dxa"/>
              <w:left w:w="100" w:type="dxa"/>
              <w:right w:w="100" w:type="dxa"/>
            </w:tcMar>
          </w:tcPr>
          <w:p>
            <w:pPr>
              <w:spacing w:line="276" w:lineRule="auto"/>
              <w:jc w:val="left"/>
            </w:pPr>
            <w:r>
              <w:rPr>
                <w:sz w:val="19"/>
              </w:rPr>
              <w:t>Statutory Acts Directory &amp; BNS 2023 Concordance Explorer</w:t>
            </w:r>
          </w:p>
        </w:tc>
        <w:tc>
          <w:tcPr>
            <w:tcW w:type="dxa" w:w="1152"/>
            <w:tcMar>
              <w:top w:w="60" w:type="dxa"/>
              <w:bottom w:w="60" w:type="dxa"/>
              <w:left w:w="100" w:type="dxa"/>
              <w:right w:w="100" w:type="dxa"/>
            </w:tcMar>
          </w:tcPr>
          <w:p>
            <w:pPr>
              <w:spacing w:line="276" w:lineRule="auto"/>
              <w:jc w:val="center"/>
            </w:pPr>
            <w:r>
              <w:rPr>
                <w:sz w:val="19"/>
              </w:rPr>
              <w:t>34</w:t>
            </w:r>
          </w:p>
        </w:tc>
      </w:tr>
      <w:tr>
        <w:tc>
          <w:tcPr>
            <w:tcW w:type="dxa" w:w="1728"/>
            <w:tcMar>
              <w:top w:w="60" w:type="dxa"/>
              <w:bottom w:w="60" w:type="dxa"/>
              <w:left w:w="100" w:type="dxa"/>
              <w:right w:w="100" w:type="dxa"/>
            </w:tcMar>
          </w:tcPr>
          <w:p>
            <w:pPr>
              <w:spacing w:line="276" w:lineRule="auto"/>
              <w:jc w:val="center"/>
            </w:pPr>
            <w:r>
              <w:rPr>
                <w:sz w:val="19"/>
              </w:rPr>
              <w:t>4.5</w:t>
            </w:r>
          </w:p>
        </w:tc>
        <w:tc>
          <w:tcPr>
            <w:tcW w:type="dxa" w:w="6480"/>
            <w:tcMar>
              <w:top w:w="60" w:type="dxa"/>
              <w:bottom w:w="60" w:type="dxa"/>
              <w:left w:w="100" w:type="dxa"/>
              <w:right w:w="100" w:type="dxa"/>
            </w:tcMar>
          </w:tcPr>
          <w:p>
            <w:pPr>
              <w:spacing w:line="276" w:lineRule="auto"/>
              <w:jc w:val="left"/>
            </w:pPr>
            <w:r>
              <w:rPr>
                <w:sz w:val="19"/>
              </w:rPr>
              <w:t>Precedent Hybrid Search and Reciprocal Rank Fusion Results View</w:t>
            </w:r>
          </w:p>
        </w:tc>
        <w:tc>
          <w:tcPr>
            <w:tcW w:type="dxa" w:w="1152"/>
            <w:tcMar>
              <w:top w:w="60" w:type="dxa"/>
              <w:bottom w:w="60" w:type="dxa"/>
              <w:left w:w="100" w:type="dxa"/>
              <w:right w:w="100" w:type="dxa"/>
            </w:tcMar>
          </w:tcPr>
          <w:p>
            <w:pPr>
              <w:spacing w:line="276" w:lineRule="auto"/>
              <w:jc w:val="center"/>
            </w:pPr>
            <w:r>
              <w:rPr>
                <w:sz w:val="19"/>
              </w:rPr>
              <w:t>35</w:t>
            </w:r>
          </w:p>
        </w:tc>
      </w:tr>
      <w:tr>
        <w:tc>
          <w:tcPr>
            <w:tcW w:type="dxa" w:w="1728"/>
            <w:tcMar>
              <w:top w:w="60" w:type="dxa"/>
              <w:bottom w:w="60" w:type="dxa"/>
              <w:left w:w="100" w:type="dxa"/>
              <w:right w:w="100" w:type="dxa"/>
            </w:tcMar>
          </w:tcPr>
          <w:p>
            <w:pPr>
              <w:spacing w:line="276" w:lineRule="auto"/>
              <w:jc w:val="center"/>
            </w:pPr>
            <w:r>
              <w:rPr>
                <w:sz w:val="19"/>
              </w:rPr>
              <w:t>4.6</w:t>
            </w:r>
          </w:p>
        </w:tc>
        <w:tc>
          <w:tcPr>
            <w:tcW w:type="dxa" w:w="6480"/>
            <w:tcMar>
              <w:top w:w="60" w:type="dxa"/>
              <w:bottom w:w="60" w:type="dxa"/>
              <w:left w:w="100" w:type="dxa"/>
              <w:right w:w="100" w:type="dxa"/>
            </w:tcMar>
          </w:tcPr>
          <w:p>
            <w:pPr>
              <w:spacing w:line="276" w:lineRule="auto"/>
              <w:jc w:val="left"/>
            </w:pPr>
            <w:r>
              <w:rPr>
                <w:sz w:val="19"/>
              </w:rPr>
              <w:t>Case Viewer with Canvas PDF Rendering and Live SHA-256 Badge</w:t>
            </w:r>
          </w:p>
        </w:tc>
        <w:tc>
          <w:tcPr>
            <w:tcW w:type="dxa" w:w="1152"/>
            <w:tcMar>
              <w:top w:w="60" w:type="dxa"/>
              <w:bottom w:w="60" w:type="dxa"/>
              <w:left w:w="100" w:type="dxa"/>
              <w:right w:w="100" w:type="dxa"/>
            </w:tcMar>
          </w:tcPr>
          <w:p>
            <w:pPr>
              <w:spacing w:line="276" w:lineRule="auto"/>
              <w:jc w:val="center"/>
            </w:pPr>
            <w:r>
              <w:rPr>
                <w:sz w:val="19"/>
              </w:rPr>
              <w:t>37</w:t>
            </w:r>
          </w:p>
        </w:tc>
      </w:tr>
      <w:tr>
        <w:tc>
          <w:tcPr>
            <w:tcW w:type="dxa" w:w="1728"/>
            <w:tcMar>
              <w:top w:w="60" w:type="dxa"/>
              <w:bottom w:w="60" w:type="dxa"/>
              <w:left w:w="100" w:type="dxa"/>
              <w:right w:w="100" w:type="dxa"/>
            </w:tcMar>
          </w:tcPr>
          <w:p>
            <w:pPr>
              <w:spacing w:line="276" w:lineRule="auto"/>
              <w:jc w:val="center"/>
            </w:pPr>
            <w:r>
              <w:rPr>
                <w:sz w:val="19"/>
              </w:rPr>
              <w:t>4.7</w:t>
            </w:r>
          </w:p>
        </w:tc>
        <w:tc>
          <w:tcPr>
            <w:tcW w:type="dxa" w:w="6480"/>
            <w:tcMar>
              <w:top w:w="60" w:type="dxa"/>
              <w:bottom w:w="60" w:type="dxa"/>
              <w:left w:w="100" w:type="dxa"/>
              <w:right w:w="100" w:type="dxa"/>
            </w:tcMar>
          </w:tcPr>
          <w:p>
            <w:pPr>
              <w:spacing w:line="276" w:lineRule="auto"/>
              <w:jc w:val="left"/>
            </w:pPr>
            <w:r>
              <w:rPr>
                <w:sz w:val="19"/>
              </w:rPr>
              <w:t>On-Demand Cryptographic Tamper Verification Engine</w:t>
            </w:r>
          </w:p>
        </w:tc>
        <w:tc>
          <w:tcPr>
            <w:tcW w:type="dxa" w:w="1152"/>
            <w:tcMar>
              <w:top w:w="60" w:type="dxa"/>
              <w:bottom w:w="60" w:type="dxa"/>
              <w:left w:w="100" w:type="dxa"/>
              <w:right w:w="100" w:type="dxa"/>
            </w:tcMar>
          </w:tcPr>
          <w:p>
            <w:pPr>
              <w:spacing w:line="276" w:lineRule="auto"/>
              <w:jc w:val="center"/>
            </w:pPr>
            <w:r>
              <w:rPr>
                <w:sz w:val="19"/>
              </w:rPr>
              <w:t>38</w:t>
            </w:r>
          </w:p>
        </w:tc>
      </w:tr>
      <w:tr>
        <w:tc>
          <w:tcPr>
            <w:tcW w:type="dxa" w:w="1728"/>
            <w:tcMar>
              <w:top w:w="60" w:type="dxa"/>
              <w:bottom w:w="60" w:type="dxa"/>
              <w:left w:w="100" w:type="dxa"/>
              <w:right w:w="100" w:type="dxa"/>
            </w:tcMar>
          </w:tcPr>
          <w:p>
            <w:pPr>
              <w:spacing w:line="276" w:lineRule="auto"/>
              <w:jc w:val="center"/>
            </w:pPr>
            <w:r>
              <w:rPr>
                <w:sz w:val="19"/>
              </w:rPr>
              <w:t>4.8</w:t>
            </w:r>
          </w:p>
        </w:tc>
        <w:tc>
          <w:tcPr>
            <w:tcW w:type="dxa" w:w="6480"/>
            <w:tcMar>
              <w:top w:w="60" w:type="dxa"/>
              <w:bottom w:w="60" w:type="dxa"/>
              <w:left w:w="100" w:type="dxa"/>
              <w:right w:w="100" w:type="dxa"/>
            </w:tcMar>
          </w:tcPr>
          <w:p>
            <w:pPr>
              <w:spacing w:line="276" w:lineRule="auto"/>
              <w:jc w:val="left"/>
            </w:pPr>
            <w:r>
              <w:rPr>
                <w:sz w:val="19"/>
              </w:rPr>
              <w:t>AI Judgment Draft Studio with Real-Time Argument Gap Analysis</w:t>
            </w:r>
          </w:p>
        </w:tc>
        <w:tc>
          <w:tcPr>
            <w:tcW w:type="dxa" w:w="1152"/>
            <w:tcMar>
              <w:top w:w="60" w:type="dxa"/>
              <w:bottom w:w="60" w:type="dxa"/>
              <w:left w:w="100" w:type="dxa"/>
              <w:right w:w="100" w:type="dxa"/>
            </w:tcMar>
          </w:tcPr>
          <w:p>
            <w:pPr>
              <w:spacing w:line="276" w:lineRule="auto"/>
              <w:jc w:val="center"/>
            </w:pPr>
            <w:r>
              <w:rPr>
                <w:sz w:val="19"/>
              </w:rPr>
              <w:t>39</w:t>
            </w:r>
          </w:p>
        </w:tc>
      </w:tr>
      <w:tr>
        <w:tc>
          <w:tcPr>
            <w:tcW w:type="dxa" w:w="1728"/>
            <w:tcMar>
              <w:top w:w="60" w:type="dxa"/>
              <w:bottom w:w="60" w:type="dxa"/>
              <w:left w:w="100" w:type="dxa"/>
              <w:right w:w="100" w:type="dxa"/>
            </w:tcMar>
          </w:tcPr>
          <w:p>
            <w:pPr>
              <w:spacing w:line="276" w:lineRule="auto"/>
              <w:jc w:val="center"/>
            </w:pPr>
            <w:r>
              <w:rPr>
                <w:sz w:val="19"/>
              </w:rPr>
              <w:t>4.9</w:t>
            </w:r>
          </w:p>
        </w:tc>
        <w:tc>
          <w:tcPr>
            <w:tcW w:type="dxa" w:w="6480"/>
            <w:tcMar>
              <w:top w:w="60" w:type="dxa"/>
              <w:bottom w:w="60" w:type="dxa"/>
              <w:left w:w="100" w:type="dxa"/>
              <w:right w:w="100" w:type="dxa"/>
            </w:tcMar>
          </w:tcPr>
          <w:p>
            <w:pPr>
              <w:spacing w:line="276" w:lineRule="auto"/>
              <w:jc w:val="left"/>
            </w:pPr>
            <w:r>
              <w:rPr>
                <w:sz w:val="19"/>
              </w:rPr>
              <w:t>Interactive Multi-Precedent Comparison Matrix &amp; Concordance Tray</w:t>
            </w:r>
          </w:p>
        </w:tc>
        <w:tc>
          <w:tcPr>
            <w:tcW w:type="dxa" w:w="1152"/>
            <w:tcMar>
              <w:top w:w="60" w:type="dxa"/>
              <w:bottom w:w="60" w:type="dxa"/>
              <w:left w:w="100" w:type="dxa"/>
              <w:right w:w="100" w:type="dxa"/>
            </w:tcMar>
          </w:tcPr>
          <w:p>
            <w:pPr>
              <w:spacing w:line="276" w:lineRule="auto"/>
              <w:jc w:val="center"/>
            </w:pPr>
            <w:r>
              <w:rPr>
                <w:sz w:val="19"/>
              </w:rPr>
              <w:t>40</w:t>
            </w:r>
          </w:p>
        </w:tc>
      </w:tr>
      <w:tr>
        <w:tc>
          <w:tcPr>
            <w:tcW w:type="dxa" w:w="1728"/>
            <w:tcMar>
              <w:top w:w="60" w:type="dxa"/>
              <w:bottom w:w="60" w:type="dxa"/>
              <w:left w:w="100" w:type="dxa"/>
              <w:right w:w="100" w:type="dxa"/>
            </w:tcMar>
          </w:tcPr>
          <w:p>
            <w:pPr>
              <w:spacing w:line="276" w:lineRule="auto"/>
              <w:jc w:val="center"/>
            </w:pPr>
            <w:r>
              <w:rPr>
                <w:sz w:val="19"/>
              </w:rPr>
              <w:t>5.1</w:t>
            </w:r>
          </w:p>
        </w:tc>
        <w:tc>
          <w:tcPr>
            <w:tcW w:type="dxa" w:w="6480"/>
            <w:tcMar>
              <w:top w:w="60" w:type="dxa"/>
              <w:bottom w:w="60" w:type="dxa"/>
              <w:left w:w="100" w:type="dxa"/>
              <w:right w:w="100" w:type="dxa"/>
            </w:tcMar>
          </w:tcPr>
          <w:p>
            <w:pPr>
              <w:spacing w:line="276" w:lineRule="auto"/>
              <w:jc w:val="left"/>
            </w:pPr>
            <w:r>
              <w:rPr>
                <w:sz w:val="19"/>
              </w:rPr>
              <w:t>Cryptographic Audit Ledger Inspector with Hash-Chained Verification</w:t>
            </w:r>
          </w:p>
        </w:tc>
        <w:tc>
          <w:tcPr>
            <w:tcW w:type="dxa" w:w="1152"/>
            <w:tcMar>
              <w:top w:w="60" w:type="dxa"/>
              <w:bottom w:w="60" w:type="dxa"/>
              <w:left w:w="100" w:type="dxa"/>
              <w:right w:w="100" w:type="dxa"/>
            </w:tcMar>
          </w:tcPr>
          <w:p>
            <w:pPr>
              <w:spacing w:line="276" w:lineRule="auto"/>
              <w:jc w:val="center"/>
            </w:pPr>
            <w:r>
              <w:rPr>
                <w:sz w:val="19"/>
              </w:rPr>
              <w:t>47</w:t>
            </w:r>
          </w:p>
        </w:tc>
      </w:tr>
    </w:tbl>
    <w:p>
      <w:r>
        <w:br w:type="page"/>
      </w:r>
    </w:p>
    <w:p>
      <w:pPr>
        <w:spacing w:after="360"/>
        <w:jc w:val="center"/>
      </w:pPr>
      <w:r>
        <w:rPr>
          <w:b/>
          <w:sz w:val="28"/>
        </w:rPr>
        <w:t>LIST OF ABBREVIATIONS</w:t>
      </w:r>
    </w:p>
    <w:tbl>
      <w:tblPr>
        <w:tblW w:type="auto" w:w="0"/>
        <w:jc w:val="center"/>
        <w:tblLook w:firstColumn="1" w:firstRow="1" w:lastColumn="0" w:lastRow="0" w:noHBand="0" w:noVBand="1" w:val="04A0"/>
      </w:tblPr>
      <w:tblGrid>
        <w:gridCol w:w="2880"/>
        <w:gridCol w:w="6480"/>
      </w:tblGrid>
      <w:tr>
        <w:tc>
          <w:tcPr>
            <w:tcW w:type="dxa" w:w="4500"/>
            <w:tcMar>
              <w:top w:w="100" w:type="dxa"/>
              <w:bottom w:w="100" w:type="dxa"/>
              <w:left w:w="100" w:type="dxa"/>
              <w:right w:w="100" w:type="dxa"/>
            </w:tcMar>
            <w:shd w:fill="E0E7FF"/>
          </w:tcPr>
          <w:p>
            <w:pPr>
              <w:jc w:val="center"/>
            </w:pPr>
            <w:r>
              <w:rPr>
                <w:b/>
                <w:sz w:val="21"/>
              </w:rPr>
              <w:t>ABBREVIATION</w:t>
            </w:r>
          </w:p>
        </w:tc>
        <w:tc>
          <w:tcPr>
            <w:tcW w:type="dxa" w:w="4500"/>
            <w:tcMar>
              <w:top w:w="100" w:type="dxa"/>
              <w:bottom w:w="100" w:type="dxa"/>
              <w:left w:w="100" w:type="dxa"/>
              <w:right w:w="100" w:type="dxa"/>
            </w:tcMar>
            <w:shd w:fill="E0E7FF"/>
          </w:tcPr>
          <w:p>
            <w:pPr>
              <w:jc w:val="center"/>
            </w:pPr>
            <w:r>
              <w:rPr>
                <w:b/>
                <w:sz w:val="21"/>
              </w:rPr>
              <w:t>EXPANSION</w:t>
            </w:r>
          </w:p>
        </w:tc>
      </w:tr>
      <w:tr>
        <w:tc>
          <w:tcPr>
            <w:tcW w:type="dxa" w:w="2880"/>
            <w:tcMar>
              <w:top w:w="60" w:type="dxa"/>
              <w:bottom w:w="60" w:type="dxa"/>
              <w:left w:w="100" w:type="dxa"/>
              <w:right w:w="100" w:type="dxa"/>
            </w:tcMar>
          </w:tcPr>
          <w:p>
            <w:pPr>
              <w:spacing w:line="276" w:lineRule="auto"/>
              <w:jc w:val="left"/>
            </w:pPr>
            <w:r>
              <w:rPr>
                <w:b/>
                <w:sz w:val="19"/>
              </w:rPr>
              <w:t>AI</w:t>
            </w:r>
          </w:p>
        </w:tc>
        <w:tc>
          <w:tcPr>
            <w:tcW w:type="dxa" w:w="6480"/>
            <w:tcMar>
              <w:top w:w="60" w:type="dxa"/>
              <w:bottom w:w="60" w:type="dxa"/>
              <w:left w:w="100" w:type="dxa"/>
              <w:right w:w="100" w:type="dxa"/>
            </w:tcMar>
          </w:tcPr>
          <w:p>
            <w:pPr>
              <w:spacing w:line="276" w:lineRule="auto"/>
              <w:jc w:val="left"/>
            </w:pPr>
            <w:r>
              <w:rPr>
                <w:sz w:val="19"/>
              </w:rPr>
              <w:t>Artificial Intelligence</w:t>
            </w:r>
          </w:p>
        </w:tc>
      </w:tr>
      <w:tr>
        <w:tc>
          <w:tcPr>
            <w:tcW w:type="dxa" w:w="2880"/>
            <w:tcMar>
              <w:top w:w="60" w:type="dxa"/>
              <w:bottom w:w="60" w:type="dxa"/>
              <w:left w:w="100" w:type="dxa"/>
              <w:right w:w="100" w:type="dxa"/>
            </w:tcMar>
          </w:tcPr>
          <w:p>
            <w:pPr>
              <w:spacing w:line="276" w:lineRule="auto"/>
              <w:jc w:val="left"/>
            </w:pPr>
            <w:r>
              <w:rPr>
                <w:b/>
                <w:sz w:val="19"/>
              </w:rPr>
              <w:t>API</w:t>
            </w:r>
          </w:p>
        </w:tc>
        <w:tc>
          <w:tcPr>
            <w:tcW w:type="dxa" w:w="6480"/>
            <w:tcMar>
              <w:top w:w="60" w:type="dxa"/>
              <w:bottom w:w="60" w:type="dxa"/>
              <w:left w:w="100" w:type="dxa"/>
              <w:right w:w="100" w:type="dxa"/>
            </w:tcMar>
          </w:tcPr>
          <w:p>
            <w:pPr>
              <w:spacing w:line="276" w:lineRule="auto"/>
              <w:jc w:val="left"/>
            </w:pPr>
            <w:r>
              <w:rPr>
                <w:sz w:val="19"/>
              </w:rPr>
              <w:t>Application Programming Interface</w:t>
            </w:r>
          </w:p>
        </w:tc>
      </w:tr>
      <w:tr>
        <w:tc>
          <w:tcPr>
            <w:tcW w:type="dxa" w:w="2880"/>
            <w:tcMar>
              <w:top w:w="60" w:type="dxa"/>
              <w:bottom w:w="60" w:type="dxa"/>
              <w:left w:w="100" w:type="dxa"/>
              <w:right w:w="100" w:type="dxa"/>
            </w:tcMar>
          </w:tcPr>
          <w:p>
            <w:pPr>
              <w:spacing w:line="276" w:lineRule="auto"/>
              <w:jc w:val="left"/>
            </w:pPr>
            <w:r>
              <w:rPr>
                <w:b/>
                <w:sz w:val="19"/>
              </w:rPr>
              <w:t>BNS</w:t>
            </w:r>
          </w:p>
        </w:tc>
        <w:tc>
          <w:tcPr>
            <w:tcW w:type="dxa" w:w="6480"/>
            <w:tcMar>
              <w:top w:w="60" w:type="dxa"/>
              <w:bottom w:w="60" w:type="dxa"/>
              <w:left w:w="100" w:type="dxa"/>
              <w:right w:w="100" w:type="dxa"/>
            </w:tcMar>
          </w:tcPr>
          <w:p>
            <w:pPr>
              <w:spacing w:line="276" w:lineRule="auto"/>
              <w:jc w:val="left"/>
            </w:pPr>
            <w:r>
              <w:rPr>
                <w:sz w:val="19"/>
              </w:rPr>
              <w:t>Bharatiya Nyaya Sanhita, 2023</w:t>
            </w:r>
          </w:p>
        </w:tc>
      </w:tr>
      <w:tr>
        <w:tc>
          <w:tcPr>
            <w:tcW w:type="dxa" w:w="2880"/>
            <w:tcMar>
              <w:top w:w="60" w:type="dxa"/>
              <w:bottom w:w="60" w:type="dxa"/>
              <w:left w:w="100" w:type="dxa"/>
              <w:right w:w="100" w:type="dxa"/>
            </w:tcMar>
          </w:tcPr>
          <w:p>
            <w:pPr>
              <w:spacing w:line="276" w:lineRule="auto"/>
              <w:jc w:val="left"/>
            </w:pPr>
            <w:r>
              <w:rPr>
                <w:b/>
                <w:sz w:val="19"/>
              </w:rPr>
              <w:t>BNSS</w:t>
            </w:r>
          </w:p>
        </w:tc>
        <w:tc>
          <w:tcPr>
            <w:tcW w:type="dxa" w:w="6480"/>
            <w:tcMar>
              <w:top w:w="60" w:type="dxa"/>
              <w:bottom w:w="60" w:type="dxa"/>
              <w:left w:w="100" w:type="dxa"/>
              <w:right w:w="100" w:type="dxa"/>
            </w:tcMar>
          </w:tcPr>
          <w:p>
            <w:pPr>
              <w:spacing w:line="276" w:lineRule="auto"/>
              <w:jc w:val="left"/>
            </w:pPr>
            <w:r>
              <w:rPr>
                <w:sz w:val="19"/>
              </w:rPr>
              <w:t>Bharatiya Nagarik Suraksha Sanhita, 2023</w:t>
            </w:r>
          </w:p>
        </w:tc>
      </w:tr>
      <w:tr>
        <w:tc>
          <w:tcPr>
            <w:tcW w:type="dxa" w:w="2880"/>
            <w:tcMar>
              <w:top w:w="60" w:type="dxa"/>
              <w:bottom w:w="60" w:type="dxa"/>
              <w:left w:w="100" w:type="dxa"/>
              <w:right w:w="100" w:type="dxa"/>
            </w:tcMar>
          </w:tcPr>
          <w:p>
            <w:pPr>
              <w:spacing w:line="276" w:lineRule="auto"/>
              <w:jc w:val="left"/>
            </w:pPr>
            <w:r>
              <w:rPr>
                <w:b/>
                <w:sz w:val="19"/>
              </w:rPr>
              <w:t>BSA</w:t>
            </w:r>
          </w:p>
        </w:tc>
        <w:tc>
          <w:tcPr>
            <w:tcW w:type="dxa" w:w="6480"/>
            <w:tcMar>
              <w:top w:w="60" w:type="dxa"/>
              <w:bottom w:w="60" w:type="dxa"/>
              <w:left w:w="100" w:type="dxa"/>
              <w:right w:w="100" w:type="dxa"/>
            </w:tcMar>
          </w:tcPr>
          <w:p>
            <w:pPr>
              <w:spacing w:line="276" w:lineRule="auto"/>
              <w:jc w:val="left"/>
            </w:pPr>
            <w:r>
              <w:rPr>
                <w:sz w:val="19"/>
              </w:rPr>
              <w:t>Bharatiya Sakshya Adhiniyam, 2023</w:t>
            </w:r>
          </w:p>
        </w:tc>
      </w:tr>
      <w:tr>
        <w:tc>
          <w:tcPr>
            <w:tcW w:type="dxa" w:w="2880"/>
            <w:tcMar>
              <w:top w:w="60" w:type="dxa"/>
              <w:bottom w:w="60" w:type="dxa"/>
              <w:left w:w="100" w:type="dxa"/>
              <w:right w:w="100" w:type="dxa"/>
            </w:tcMar>
          </w:tcPr>
          <w:p>
            <w:pPr>
              <w:spacing w:line="276" w:lineRule="auto"/>
              <w:jc w:val="left"/>
            </w:pPr>
            <w:r>
              <w:rPr>
                <w:b/>
                <w:sz w:val="19"/>
              </w:rPr>
              <w:t>CIS</w:t>
            </w:r>
          </w:p>
        </w:tc>
        <w:tc>
          <w:tcPr>
            <w:tcW w:type="dxa" w:w="6480"/>
            <w:tcMar>
              <w:top w:w="60" w:type="dxa"/>
              <w:bottom w:w="60" w:type="dxa"/>
              <w:left w:w="100" w:type="dxa"/>
              <w:right w:w="100" w:type="dxa"/>
            </w:tcMar>
          </w:tcPr>
          <w:p>
            <w:pPr>
              <w:spacing w:line="276" w:lineRule="auto"/>
              <w:jc w:val="left"/>
            </w:pPr>
            <w:r>
              <w:rPr>
                <w:sz w:val="19"/>
              </w:rPr>
              <w:t>Case Information System</w:t>
            </w:r>
          </w:p>
        </w:tc>
      </w:tr>
      <w:tr>
        <w:tc>
          <w:tcPr>
            <w:tcW w:type="dxa" w:w="2880"/>
            <w:tcMar>
              <w:top w:w="60" w:type="dxa"/>
              <w:bottom w:w="60" w:type="dxa"/>
              <w:left w:w="100" w:type="dxa"/>
              <w:right w:w="100" w:type="dxa"/>
            </w:tcMar>
          </w:tcPr>
          <w:p>
            <w:pPr>
              <w:spacing w:line="276" w:lineRule="auto"/>
              <w:jc w:val="left"/>
            </w:pPr>
            <w:r>
              <w:rPr>
                <w:b/>
                <w:sz w:val="19"/>
              </w:rPr>
              <w:t>CNR</w:t>
            </w:r>
          </w:p>
        </w:tc>
        <w:tc>
          <w:tcPr>
            <w:tcW w:type="dxa" w:w="6480"/>
            <w:tcMar>
              <w:top w:w="60" w:type="dxa"/>
              <w:bottom w:w="60" w:type="dxa"/>
              <w:left w:w="100" w:type="dxa"/>
              <w:right w:w="100" w:type="dxa"/>
            </w:tcMar>
          </w:tcPr>
          <w:p>
            <w:pPr>
              <w:spacing w:line="276" w:lineRule="auto"/>
              <w:jc w:val="left"/>
            </w:pPr>
            <w:r>
              <w:rPr>
                <w:sz w:val="19"/>
              </w:rPr>
              <w:t>Case Number Record (16-Digit Alphanumeric Code)</w:t>
            </w:r>
          </w:p>
        </w:tc>
      </w:tr>
      <w:tr>
        <w:tc>
          <w:tcPr>
            <w:tcW w:type="dxa" w:w="2880"/>
            <w:tcMar>
              <w:top w:w="60" w:type="dxa"/>
              <w:bottom w:w="60" w:type="dxa"/>
              <w:left w:w="100" w:type="dxa"/>
              <w:right w:w="100" w:type="dxa"/>
            </w:tcMar>
          </w:tcPr>
          <w:p>
            <w:pPr>
              <w:spacing w:line="276" w:lineRule="auto"/>
              <w:jc w:val="left"/>
            </w:pPr>
            <w:r>
              <w:rPr>
                <w:b/>
                <w:sz w:val="19"/>
              </w:rPr>
              <w:t>Cr.P.C.</w:t>
            </w:r>
          </w:p>
        </w:tc>
        <w:tc>
          <w:tcPr>
            <w:tcW w:type="dxa" w:w="6480"/>
            <w:tcMar>
              <w:top w:w="60" w:type="dxa"/>
              <w:bottom w:w="60" w:type="dxa"/>
              <w:left w:w="100" w:type="dxa"/>
              <w:right w:w="100" w:type="dxa"/>
            </w:tcMar>
          </w:tcPr>
          <w:p>
            <w:pPr>
              <w:spacing w:line="276" w:lineRule="auto"/>
              <w:jc w:val="left"/>
            </w:pPr>
            <w:r>
              <w:rPr>
                <w:sz w:val="19"/>
              </w:rPr>
              <w:t>Code of Criminal Procedure, 1973</w:t>
            </w:r>
          </w:p>
        </w:tc>
      </w:tr>
      <w:tr>
        <w:tc>
          <w:tcPr>
            <w:tcW w:type="dxa" w:w="2880"/>
            <w:tcMar>
              <w:top w:w="60" w:type="dxa"/>
              <w:bottom w:w="60" w:type="dxa"/>
              <w:left w:w="100" w:type="dxa"/>
              <w:right w:w="100" w:type="dxa"/>
            </w:tcMar>
          </w:tcPr>
          <w:p>
            <w:pPr>
              <w:spacing w:line="276" w:lineRule="auto"/>
              <w:jc w:val="left"/>
            </w:pPr>
            <w:r>
              <w:rPr>
                <w:b/>
                <w:sz w:val="19"/>
              </w:rPr>
              <w:t>CSRF</w:t>
            </w:r>
          </w:p>
        </w:tc>
        <w:tc>
          <w:tcPr>
            <w:tcW w:type="dxa" w:w="6480"/>
            <w:tcMar>
              <w:top w:w="60" w:type="dxa"/>
              <w:bottom w:w="60" w:type="dxa"/>
              <w:left w:w="100" w:type="dxa"/>
              <w:right w:w="100" w:type="dxa"/>
            </w:tcMar>
          </w:tcPr>
          <w:p>
            <w:pPr>
              <w:spacing w:line="276" w:lineRule="auto"/>
              <w:jc w:val="left"/>
            </w:pPr>
            <w:r>
              <w:rPr>
                <w:sz w:val="19"/>
              </w:rPr>
              <w:t>Cross-Site Request Forgery</w:t>
            </w:r>
          </w:p>
        </w:tc>
      </w:tr>
      <w:tr>
        <w:tc>
          <w:tcPr>
            <w:tcW w:type="dxa" w:w="2880"/>
            <w:tcMar>
              <w:top w:w="60" w:type="dxa"/>
              <w:bottom w:w="60" w:type="dxa"/>
              <w:left w:w="100" w:type="dxa"/>
              <w:right w:w="100" w:type="dxa"/>
            </w:tcMar>
          </w:tcPr>
          <w:p>
            <w:pPr>
              <w:spacing w:line="276" w:lineRule="auto"/>
              <w:jc w:val="left"/>
            </w:pPr>
            <w:r>
              <w:rPr>
                <w:b/>
                <w:sz w:val="19"/>
              </w:rPr>
              <w:t>DFD</w:t>
            </w:r>
          </w:p>
        </w:tc>
        <w:tc>
          <w:tcPr>
            <w:tcW w:type="dxa" w:w="6480"/>
            <w:tcMar>
              <w:top w:w="60" w:type="dxa"/>
              <w:bottom w:w="60" w:type="dxa"/>
              <w:left w:w="100" w:type="dxa"/>
              <w:right w:w="100" w:type="dxa"/>
            </w:tcMar>
          </w:tcPr>
          <w:p>
            <w:pPr>
              <w:spacing w:line="276" w:lineRule="auto"/>
              <w:jc w:val="left"/>
            </w:pPr>
            <w:r>
              <w:rPr>
                <w:sz w:val="19"/>
              </w:rPr>
              <w:t>Data Flow Diagram</w:t>
            </w:r>
          </w:p>
        </w:tc>
      </w:tr>
      <w:tr>
        <w:tc>
          <w:tcPr>
            <w:tcW w:type="dxa" w:w="2880"/>
            <w:tcMar>
              <w:top w:w="60" w:type="dxa"/>
              <w:bottom w:w="60" w:type="dxa"/>
              <w:left w:w="100" w:type="dxa"/>
              <w:right w:w="100" w:type="dxa"/>
            </w:tcMar>
          </w:tcPr>
          <w:p>
            <w:pPr>
              <w:spacing w:line="276" w:lineRule="auto"/>
              <w:jc w:val="left"/>
            </w:pPr>
            <w:r>
              <w:rPr>
                <w:b/>
                <w:sz w:val="19"/>
              </w:rPr>
              <w:t>ER</w:t>
            </w:r>
          </w:p>
        </w:tc>
        <w:tc>
          <w:tcPr>
            <w:tcW w:type="dxa" w:w="6480"/>
            <w:tcMar>
              <w:top w:w="60" w:type="dxa"/>
              <w:bottom w:w="60" w:type="dxa"/>
              <w:left w:w="100" w:type="dxa"/>
              <w:right w:w="100" w:type="dxa"/>
            </w:tcMar>
          </w:tcPr>
          <w:p>
            <w:pPr>
              <w:spacing w:line="276" w:lineRule="auto"/>
              <w:jc w:val="left"/>
            </w:pPr>
            <w:r>
              <w:rPr>
                <w:sz w:val="19"/>
              </w:rPr>
              <w:t>Entity Relationship</w:t>
            </w:r>
          </w:p>
        </w:tc>
      </w:tr>
      <w:tr>
        <w:tc>
          <w:tcPr>
            <w:tcW w:type="dxa" w:w="2880"/>
            <w:tcMar>
              <w:top w:w="60" w:type="dxa"/>
              <w:bottom w:w="60" w:type="dxa"/>
              <w:left w:w="100" w:type="dxa"/>
              <w:right w:w="100" w:type="dxa"/>
            </w:tcMar>
          </w:tcPr>
          <w:p>
            <w:pPr>
              <w:spacing w:line="276" w:lineRule="auto"/>
              <w:jc w:val="left"/>
            </w:pPr>
            <w:r>
              <w:rPr>
                <w:b/>
                <w:sz w:val="19"/>
              </w:rPr>
              <w:t>FOSS</w:t>
            </w:r>
          </w:p>
        </w:tc>
        <w:tc>
          <w:tcPr>
            <w:tcW w:type="dxa" w:w="6480"/>
            <w:tcMar>
              <w:top w:w="60" w:type="dxa"/>
              <w:bottom w:w="60" w:type="dxa"/>
              <w:left w:w="100" w:type="dxa"/>
              <w:right w:w="100" w:type="dxa"/>
            </w:tcMar>
          </w:tcPr>
          <w:p>
            <w:pPr>
              <w:spacing w:line="276" w:lineRule="auto"/>
              <w:jc w:val="left"/>
            </w:pPr>
            <w:r>
              <w:rPr>
                <w:sz w:val="19"/>
              </w:rPr>
              <w:t>Free and Open Source Software</w:t>
            </w:r>
          </w:p>
        </w:tc>
      </w:tr>
      <w:tr>
        <w:tc>
          <w:tcPr>
            <w:tcW w:type="dxa" w:w="2880"/>
            <w:tcMar>
              <w:top w:w="60" w:type="dxa"/>
              <w:bottom w:w="60" w:type="dxa"/>
              <w:left w:w="100" w:type="dxa"/>
              <w:right w:w="100" w:type="dxa"/>
            </w:tcMar>
          </w:tcPr>
          <w:p>
            <w:pPr>
              <w:spacing w:line="276" w:lineRule="auto"/>
              <w:jc w:val="left"/>
            </w:pPr>
            <w:r>
              <w:rPr>
                <w:b/>
                <w:sz w:val="19"/>
              </w:rPr>
              <w:t>IPC</w:t>
            </w:r>
          </w:p>
        </w:tc>
        <w:tc>
          <w:tcPr>
            <w:tcW w:type="dxa" w:w="6480"/>
            <w:tcMar>
              <w:top w:w="60" w:type="dxa"/>
              <w:bottom w:w="60" w:type="dxa"/>
              <w:left w:w="100" w:type="dxa"/>
              <w:right w:w="100" w:type="dxa"/>
            </w:tcMar>
          </w:tcPr>
          <w:p>
            <w:pPr>
              <w:spacing w:line="276" w:lineRule="auto"/>
              <w:jc w:val="left"/>
            </w:pPr>
            <w:r>
              <w:rPr>
                <w:sz w:val="19"/>
              </w:rPr>
              <w:t>Indian Penal Code, 1860</w:t>
            </w:r>
          </w:p>
        </w:tc>
      </w:tr>
      <w:tr>
        <w:tc>
          <w:tcPr>
            <w:tcW w:type="dxa" w:w="2880"/>
            <w:tcMar>
              <w:top w:w="60" w:type="dxa"/>
              <w:bottom w:w="60" w:type="dxa"/>
              <w:left w:w="100" w:type="dxa"/>
              <w:right w:w="100" w:type="dxa"/>
            </w:tcMar>
          </w:tcPr>
          <w:p>
            <w:pPr>
              <w:spacing w:line="276" w:lineRule="auto"/>
              <w:jc w:val="left"/>
            </w:pPr>
            <w:r>
              <w:rPr>
                <w:b/>
                <w:sz w:val="19"/>
              </w:rPr>
              <w:t>JWT</w:t>
            </w:r>
          </w:p>
        </w:tc>
        <w:tc>
          <w:tcPr>
            <w:tcW w:type="dxa" w:w="6480"/>
            <w:tcMar>
              <w:top w:w="60" w:type="dxa"/>
              <w:bottom w:w="60" w:type="dxa"/>
              <w:left w:w="100" w:type="dxa"/>
              <w:right w:w="100" w:type="dxa"/>
            </w:tcMar>
          </w:tcPr>
          <w:p>
            <w:pPr>
              <w:spacing w:line="276" w:lineRule="auto"/>
              <w:jc w:val="left"/>
            </w:pPr>
            <w:r>
              <w:rPr>
                <w:sz w:val="19"/>
              </w:rPr>
              <w:t>JSON Web Token</w:t>
            </w:r>
          </w:p>
        </w:tc>
      </w:tr>
      <w:tr>
        <w:tc>
          <w:tcPr>
            <w:tcW w:type="dxa" w:w="2880"/>
            <w:tcMar>
              <w:top w:w="60" w:type="dxa"/>
              <w:bottom w:w="60" w:type="dxa"/>
              <w:left w:w="100" w:type="dxa"/>
              <w:right w:w="100" w:type="dxa"/>
            </w:tcMar>
          </w:tcPr>
          <w:p>
            <w:pPr>
              <w:spacing w:line="276" w:lineRule="auto"/>
              <w:jc w:val="left"/>
            </w:pPr>
            <w:r>
              <w:rPr>
                <w:b/>
                <w:sz w:val="19"/>
              </w:rPr>
              <w:t>NER</w:t>
            </w:r>
          </w:p>
        </w:tc>
        <w:tc>
          <w:tcPr>
            <w:tcW w:type="dxa" w:w="6480"/>
            <w:tcMar>
              <w:top w:w="60" w:type="dxa"/>
              <w:bottom w:w="60" w:type="dxa"/>
              <w:left w:w="100" w:type="dxa"/>
              <w:right w:w="100" w:type="dxa"/>
            </w:tcMar>
          </w:tcPr>
          <w:p>
            <w:pPr>
              <w:spacing w:line="276" w:lineRule="auto"/>
              <w:jc w:val="left"/>
            </w:pPr>
            <w:r>
              <w:rPr>
                <w:sz w:val="19"/>
              </w:rPr>
              <w:t>Named Entity Recognition</w:t>
            </w:r>
          </w:p>
        </w:tc>
      </w:tr>
      <w:tr>
        <w:tc>
          <w:tcPr>
            <w:tcW w:type="dxa" w:w="2880"/>
            <w:tcMar>
              <w:top w:w="60" w:type="dxa"/>
              <w:bottom w:w="60" w:type="dxa"/>
              <w:left w:w="100" w:type="dxa"/>
              <w:right w:w="100" w:type="dxa"/>
            </w:tcMar>
          </w:tcPr>
          <w:p>
            <w:pPr>
              <w:spacing w:line="276" w:lineRule="auto"/>
              <w:jc w:val="left"/>
            </w:pPr>
            <w:r>
              <w:rPr>
                <w:b/>
                <w:sz w:val="19"/>
              </w:rPr>
              <w:t>NI Act</w:t>
            </w:r>
          </w:p>
        </w:tc>
        <w:tc>
          <w:tcPr>
            <w:tcW w:type="dxa" w:w="6480"/>
            <w:tcMar>
              <w:top w:w="60" w:type="dxa"/>
              <w:bottom w:w="60" w:type="dxa"/>
              <w:left w:w="100" w:type="dxa"/>
              <w:right w:w="100" w:type="dxa"/>
            </w:tcMar>
          </w:tcPr>
          <w:p>
            <w:pPr>
              <w:spacing w:line="276" w:lineRule="auto"/>
              <w:jc w:val="left"/>
            </w:pPr>
            <w:r>
              <w:rPr>
                <w:sz w:val="19"/>
              </w:rPr>
              <w:t>Negotiable Instruments Act, 1881</w:t>
            </w:r>
          </w:p>
        </w:tc>
      </w:tr>
      <w:tr>
        <w:tc>
          <w:tcPr>
            <w:tcW w:type="dxa" w:w="2880"/>
            <w:tcMar>
              <w:top w:w="60" w:type="dxa"/>
              <w:bottom w:w="60" w:type="dxa"/>
              <w:left w:w="100" w:type="dxa"/>
              <w:right w:w="100" w:type="dxa"/>
            </w:tcMar>
          </w:tcPr>
          <w:p>
            <w:pPr>
              <w:spacing w:line="276" w:lineRule="auto"/>
              <w:jc w:val="left"/>
            </w:pPr>
            <w:r>
              <w:rPr>
                <w:b/>
                <w:sz w:val="19"/>
              </w:rPr>
              <w:t>NLP</w:t>
            </w:r>
          </w:p>
        </w:tc>
        <w:tc>
          <w:tcPr>
            <w:tcW w:type="dxa" w:w="6480"/>
            <w:tcMar>
              <w:top w:w="60" w:type="dxa"/>
              <w:bottom w:w="60" w:type="dxa"/>
              <w:left w:w="100" w:type="dxa"/>
              <w:right w:w="100" w:type="dxa"/>
            </w:tcMar>
          </w:tcPr>
          <w:p>
            <w:pPr>
              <w:spacing w:line="276" w:lineRule="auto"/>
              <w:jc w:val="left"/>
            </w:pPr>
            <w:r>
              <w:rPr>
                <w:sz w:val="19"/>
              </w:rPr>
              <w:t>Natural Language Processing</w:t>
            </w:r>
          </w:p>
        </w:tc>
      </w:tr>
      <w:tr>
        <w:tc>
          <w:tcPr>
            <w:tcW w:type="dxa" w:w="2880"/>
            <w:tcMar>
              <w:top w:w="60" w:type="dxa"/>
              <w:bottom w:w="60" w:type="dxa"/>
              <w:left w:w="100" w:type="dxa"/>
              <w:right w:w="100" w:type="dxa"/>
            </w:tcMar>
          </w:tcPr>
          <w:p>
            <w:pPr>
              <w:spacing w:line="276" w:lineRule="auto"/>
              <w:jc w:val="left"/>
            </w:pPr>
            <w:r>
              <w:rPr>
                <w:b/>
                <w:sz w:val="19"/>
              </w:rPr>
              <w:t>OWASP</w:t>
            </w:r>
          </w:p>
        </w:tc>
        <w:tc>
          <w:tcPr>
            <w:tcW w:type="dxa" w:w="6480"/>
            <w:tcMar>
              <w:top w:w="60" w:type="dxa"/>
              <w:bottom w:w="60" w:type="dxa"/>
              <w:left w:w="100" w:type="dxa"/>
              <w:right w:w="100" w:type="dxa"/>
            </w:tcMar>
          </w:tcPr>
          <w:p>
            <w:pPr>
              <w:spacing w:line="276" w:lineRule="auto"/>
              <w:jc w:val="left"/>
            </w:pPr>
            <w:r>
              <w:rPr>
                <w:sz w:val="19"/>
              </w:rPr>
              <w:t>Open Worldwide Application Security Project</w:t>
            </w:r>
          </w:p>
        </w:tc>
      </w:tr>
      <w:tr>
        <w:tc>
          <w:tcPr>
            <w:tcW w:type="dxa" w:w="2880"/>
            <w:tcMar>
              <w:top w:w="60" w:type="dxa"/>
              <w:bottom w:w="60" w:type="dxa"/>
              <w:left w:w="100" w:type="dxa"/>
              <w:right w:w="100" w:type="dxa"/>
            </w:tcMar>
          </w:tcPr>
          <w:p>
            <w:pPr>
              <w:spacing w:line="276" w:lineRule="auto"/>
              <w:jc w:val="left"/>
            </w:pPr>
            <w:r>
              <w:rPr>
                <w:b/>
                <w:sz w:val="19"/>
              </w:rPr>
              <w:t>PDF</w:t>
            </w:r>
          </w:p>
        </w:tc>
        <w:tc>
          <w:tcPr>
            <w:tcW w:type="dxa" w:w="6480"/>
            <w:tcMar>
              <w:top w:w="60" w:type="dxa"/>
              <w:bottom w:w="60" w:type="dxa"/>
              <w:left w:w="100" w:type="dxa"/>
              <w:right w:w="100" w:type="dxa"/>
            </w:tcMar>
          </w:tcPr>
          <w:p>
            <w:pPr>
              <w:spacing w:line="276" w:lineRule="auto"/>
              <w:jc w:val="left"/>
            </w:pPr>
            <w:r>
              <w:rPr>
                <w:sz w:val="19"/>
              </w:rPr>
              <w:t>Portable Document Format</w:t>
            </w:r>
          </w:p>
        </w:tc>
      </w:tr>
      <w:tr>
        <w:tc>
          <w:tcPr>
            <w:tcW w:type="dxa" w:w="2880"/>
            <w:tcMar>
              <w:top w:w="60" w:type="dxa"/>
              <w:bottom w:w="60" w:type="dxa"/>
              <w:left w:w="100" w:type="dxa"/>
              <w:right w:w="100" w:type="dxa"/>
            </w:tcMar>
          </w:tcPr>
          <w:p>
            <w:pPr>
              <w:spacing w:line="276" w:lineRule="auto"/>
              <w:jc w:val="left"/>
            </w:pPr>
            <w:r>
              <w:rPr>
                <w:b/>
                <w:sz w:val="19"/>
              </w:rPr>
              <w:t>RBAC</w:t>
            </w:r>
          </w:p>
        </w:tc>
        <w:tc>
          <w:tcPr>
            <w:tcW w:type="dxa" w:w="6480"/>
            <w:tcMar>
              <w:top w:w="60" w:type="dxa"/>
              <w:bottom w:w="60" w:type="dxa"/>
              <w:left w:w="100" w:type="dxa"/>
              <w:right w:w="100" w:type="dxa"/>
            </w:tcMar>
          </w:tcPr>
          <w:p>
            <w:pPr>
              <w:spacing w:line="276" w:lineRule="auto"/>
              <w:jc w:val="left"/>
            </w:pPr>
            <w:r>
              <w:rPr>
                <w:sz w:val="19"/>
              </w:rPr>
              <w:t>Role-Based Access Control</w:t>
            </w:r>
          </w:p>
        </w:tc>
      </w:tr>
      <w:tr>
        <w:tc>
          <w:tcPr>
            <w:tcW w:type="dxa" w:w="2880"/>
            <w:tcMar>
              <w:top w:w="60" w:type="dxa"/>
              <w:bottom w:w="60" w:type="dxa"/>
              <w:left w:w="100" w:type="dxa"/>
              <w:right w:w="100" w:type="dxa"/>
            </w:tcMar>
          </w:tcPr>
          <w:p>
            <w:pPr>
              <w:spacing w:line="276" w:lineRule="auto"/>
              <w:jc w:val="left"/>
            </w:pPr>
            <w:r>
              <w:rPr>
                <w:b/>
                <w:sz w:val="19"/>
              </w:rPr>
              <w:t>RRF</w:t>
            </w:r>
          </w:p>
        </w:tc>
        <w:tc>
          <w:tcPr>
            <w:tcW w:type="dxa" w:w="6480"/>
            <w:tcMar>
              <w:top w:w="60" w:type="dxa"/>
              <w:bottom w:w="60" w:type="dxa"/>
              <w:left w:w="100" w:type="dxa"/>
              <w:right w:w="100" w:type="dxa"/>
            </w:tcMar>
          </w:tcPr>
          <w:p>
            <w:pPr>
              <w:spacing w:line="276" w:lineRule="auto"/>
              <w:jc w:val="left"/>
            </w:pPr>
            <w:r>
              <w:rPr>
                <w:sz w:val="19"/>
              </w:rPr>
              <w:t>Reciprocal Rank Fusion</w:t>
            </w:r>
          </w:p>
        </w:tc>
      </w:tr>
      <w:tr>
        <w:tc>
          <w:tcPr>
            <w:tcW w:type="dxa" w:w="2880"/>
            <w:tcMar>
              <w:top w:w="60" w:type="dxa"/>
              <w:bottom w:w="60" w:type="dxa"/>
              <w:left w:w="100" w:type="dxa"/>
              <w:right w:w="100" w:type="dxa"/>
            </w:tcMar>
          </w:tcPr>
          <w:p>
            <w:pPr>
              <w:spacing w:line="276" w:lineRule="auto"/>
              <w:jc w:val="left"/>
            </w:pPr>
            <w:r>
              <w:rPr>
                <w:b/>
                <w:sz w:val="19"/>
              </w:rPr>
              <w:t>SDG</w:t>
            </w:r>
          </w:p>
        </w:tc>
        <w:tc>
          <w:tcPr>
            <w:tcW w:type="dxa" w:w="6480"/>
            <w:tcMar>
              <w:top w:w="60" w:type="dxa"/>
              <w:bottom w:w="60" w:type="dxa"/>
              <w:left w:w="100" w:type="dxa"/>
              <w:right w:w="100" w:type="dxa"/>
            </w:tcMar>
          </w:tcPr>
          <w:p>
            <w:pPr>
              <w:spacing w:line="276" w:lineRule="auto"/>
              <w:jc w:val="left"/>
            </w:pPr>
            <w:r>
              <w:rPr>
                <w:sz w:val="19"/>
              </w:rPr>
              <w:t>Sustainable Development Goal</w:t>
            </w:r>
          </w:p>
        </w:tc>
      </w:tr>
      <w:tr>
        <w:tc>
          <w:tcPr>
            <w:tcW w:type="dxa" w:w="2880"/>
            <w:tcMar>
              <w:top w:w="60" w:type="dxa"/>
              <w:bottom w:w="60" w:type="dxa"/>
              <w:left w:w="100" w:type="dxa"/>
              <w:right w:w="100" w:type="dxa"/>
            </w:tcMar>
          </w:tcPr>
          <w:p>
            <w:pPr>
              <w:spacing w:line="276" w:lineRule="auto"/>
              <w:jc w:val="left"/>
            </w:pPr>
            <w:r>
              <w:rPr>
                <w:b/>
                <w:sz w:val="19"/>
              </w:rPr>
              <w:t>SHA-256</w:t>
            </w:r>
          </w:p>
        </w:tc>
        <w:tc>
          <w:tcPr>
            <w:tcW w:type="dxa" w:w="6480"/>
            <w:tcMar>
              <w:top w:w="60" w:type="dxa"/>
              <w:bottom w:w="60" w:type="dxa"/>
              <w:left w:w="100" w:type="dxa"/>
              <w:right w:w="100" w:type="dxa"/>
            </w:tcMar>
          </w:tcPr>
          <w:p>
            <w:pPr>
              <w:spacing w:line="276" w:lineRule="auto"/>
              <w:jc w:val="left"/>
            </w:pPr>
            <w:r>
              <w:rPr>
                <w:sz w:val="19"/>
              </w:rPr>
              <w:t>Secure Hash Algorithm (256-bit)</w:t>
            </w:r>
          </w:p>
        </w:tc>
      </w:tr>
      <w:tr>
        <w:tc>
          <w:tcPr>
            <w:tcW w:type="dxa" w:w="2880"/>
            <w:tcMar>
              <w:top w:w="60" w:type="dxa"/>
              <w:bottom w:w="60" w:type="dxa"/>
              <w:left w:w="100" w:type="dxa"/>
              <w:right w:w="100" w:type="dxa"/>
            </w:tcMar>
          </w:tcPr>
          <w:p>
            <w:pPr>
              <w:spacing w:line="276" w:lineRule="auto"/>
              <w:jc w:val="left"/>
            </w:pPr>
            <w:r>
              <w:rPr>
                <w:b/>
                <w:sz w:val="19"/>
              </w:rPr>
              <w:t>SRS</w:t>
            </w:r>
          </w:p>
        </w:tc>
        <w:tc>
          <w:tcPr>
            <w:tcW w:type="dxa" w:w="6480"/>
            <w:tcMar>
              <w:top w:w="60" w:type="dxa"/>
              <w:bottom w:w="60" w:type="dxa"/>
              <w:left w:w="100" w:type="dxa"/>
              <w:right w:w="100" w:type="dxa"/>
            </w:tcMar>
          </w:tcPr>
          <w:p>
            <w:pPr>
              <w:spacing w:line="276" w:lineRule="auto"/>
              <w:jc w:val="left"/>
            </w:pPr>
            <w:r>
              <w:rPr>
                <w:sz w:val="19"/>
              </w:rPr>
              <w:t>Software Requirements Specification</w:t>
            </w:r>
          </w:p>
        </w:tc>
      </w:tr>
      <w:tr>
        <w:tc>
          <w:tcPr>
            <w:tcW w:type="dxa" w:w="2880"/>
            <w:tcMar>
              <w:top w:w="60" w:type="dxa"/>
              <w:bottom w:w="60" w:type="dxa"/>
              <w:left w:w="100" w:type="dxa"/>
              <w:right w:w="100" w:type="dxa"/>
            </w:tcMar>
          </w:tcPr>
          <w:p>
            <w:pPr>
              <w:spacing w:line="276" w:lineRule="auto"/>
              <w:jc w:val="left"/>
            </w:pPr>
            <w:r>
              <w:rPr>
                <w:b/>
                <w:sz w:val="19"/>
              </w:rPr>
              <w:t>UI</w:t>
            </w:r>
          </w:p>
        </w:tc>
        <w:tc>
          <w:tcPr>
            <w:tcW w:type="dxa" w:w="6480"/>
            <w:tcMar>
              <w:top w:w="60" w:type="dxa"/>
              <w:bottom w:w="60" w:type="dxa"/>
              <w:left w:w="100" w:type="dxa"/>
              <w:right w:w="100" w:type="dxa"/>
            </w:tcMar>
          </w:tcPr>
          <w:p>
            <w:pPr>
              <w:spacing w:line="276" w:lineRule="auto"/>
              <w:jc w:val="left"/>
            </w:pPr>
            <w:r>
              <w:rPr>
                <w:sz w:val="19"/>
              </w:rPr>
              <w:t>User Interface</w:t>
            </w:r>
          </w:p>
        </w:tc>
      </w:tr>
      <w:tr>
        <w:tc>
          <w:tcPr>
            <w:tcW w:type="dxa" w:w="2880"/>
            <w:tcMar>
              <w:top w:w="60" w:type="dxa"/>
              <w:bottom w:w="60" w:type="dxa"/>
              <w:left w:w="100" w:type="dxa"/>
              <w:right w:w="100" w:type="dxa"/>
            </w:tcMar>
          </w:tcPr>
          <w:p>
            <w:pPr>
              <w:spacing w:line="276" w:lineRule="auto"/>
              <w:jc w:val="left"/>
            </w:pPr>
            <w:r>
              <w:rPr>
                <w:b/>
                <w:sz w:val="19"/>
              </w:rPr>
              <w:t>UML</w:t>
            </w:r>
          </w:p>
        </w:tc>
        <w:tc>
          <w:tcPr>
            <w:tcW w:type="dxa" w:w="6480"/>
            <w:tcMar>
              <w:top w:w="60" w:type="dxa"/>
              <w:bottom w:w="60" w:type="dxa"/>
              <w:left w:w="100" w:type="dxa"/>
              <w:right w:w="100" w:type="dxa"/>
            </w:tcMar>
          </w:tcPr>
          <w:p>
            <w:pPr>
              <w:spacing w:line="276" w:lineRule="auto"/>
              <w:jc w:val="left"/>
            </w:pPr>
            <w:r>
              <w:rPr>
                <w:sz w:val="19"/>
              </w:rPr>
              <w:t>Unified Modeling Language</w:t>
            </w:r>
          </w:p>
        </w:tc>
      </w:tr>
    </w:tbl>
    <w:p>
      <w:r>
        <w:br w:type="page"/>
      </w:r>
    </w:p>
    <w:p>
      <w:pPr>
        <w:spacing w:before="240" w:after="80"/>
        <w:jc w:val="center"/>
      </w:pPr>
      <w:r>
        <w:rPr>
          <w:b/>
          <w:sz w:val="32"/>
        </w:rPr>
        <w:t>CHAPTER 1</w:t>
        <w:br/>
        <w:t>INTRODUCTION</w:t>
      </w:r>
    </w:p>
    <w:p>
      <w:pPr>
        <w:spacing w:before="280" w:after="80"/>
      </w:pPr>
      <w:r>
        <w:rPr>
          <w:b/>
          <w:sz w:val="26"/>
        </w:rPr>
        <w:t>1.1 Overview</w:t>
      </w:r>
    </w:p>
    <w:p>
      <w:pPr>
        <w:spacing w:line="360" w:lineRule="auto" w:after="120"/>
        <w:jc w:val="both"/>
      </w:pPr>
      <w:r>
        <w:t>In the contemporary judicial landscape, access to authoritative court rulings, timely precedent discovery, and document authenticity form the bedrock of equitable justice. Common law systems, including the Indian judicial framework, operate predominantly under the doctrine of stare decisis, whereby decisions rendered by superior courts—such as the Supreme Court of India and High Courts like the High Court of Judicature at Madras (Chennai Principal Seat &amp; Madurai Bench)—serve as binding legal precedents for subordinate tribunals and coordinate benches. Consequently, legal practitioners, judicial clerks, advocates, and legal researchers spend a substantial portion of their professional routine reading, interpreting, and citing past judgments to substantiate their pleadings.</w:t>
      </w:r>
    </w:p>
    <w:p>
      <w:pPr>
        <w:spacing w:line="360" w:lineRule="auto" w:after="120"/>
        <w:jc w:val="both"/>
      </w:pPr>
      <w:r>
        <w:t>Despite significant digitization milestones through initiatives such as the e-Courts Project, practitioners and registries encounter fundamental technological bottlenecks. Existing legal search engines rely heavily on literal keyword matching, which fails to capture semantic synonyms, contextual nuances, or statutory concordance between pre-existing colonial codes (such as the IPC 1860, Cr.P.C. 1973, Evidence Act 1872) and new enactments like the Bharatiya Nyaya Sanhita (BNS) 2023. Furthermore, digital court documents distributed in PDF formats lack inherent cryptographic tamper-evidence. With unauthorized byte manipulations posing threats to digital records, ensuring that an archival document matches its original court-approved rendition is critical. Compounding these vulnerabilities, the widespread adoption of general-purpose generative AI tools has led to incidents of fabricated case citations and non-existent statutory references presented in pleadings. This chapter articulates the purpose, anticipated outcomes, measurable objectives, and practical applications of the Lexguard platform, engineered to solve these critical challenges.</w:t>
      </w:r>
    </w:p>
    <w:p>
      <w:pPr>
        <w:spacing w:before="280" w:after="80"/>
      </w:pPr>
      <w:r>
        <w:rPr>
          <w:b/>
          <w:sz w:val="26"/>
        </w:rPr>
        <w:t>1.2 Purpose</w:t>
      </w:r>
    </w:p>
    <w:p>
      <w:pPr>
        <w:spacing w:line="360" w:lineRule="auto" w:after="80"/>
        <w:jc w:val="both"/>
      </w:pPr>
      <w:r>
        <w:t>The overarching purpose of Lexguard is to construct an automated, cryptographically secure, and intelligent legal research platform that empowers judicial officers, advocates, court registries, and citizens with verifiable court judgments and high-precision precedent discovery.</w:t>
      </w:r>
    </w:p>
    <w:p>
      <w:pPr>
        <w:spacing w:line="360" w:lineRule="auto" w:after="120"/>
        <w:jc w:val="both"/>
      </w:pPr>
      <w:r>
        <w:t>Specifically, Lexguard aims to:</w:t>
      </w:r>
    </w:p>
    <w:p>
      <w:pPr>
        <w:pStyle w:val="ListBullet"/>
        <w:spacing w:line="360" w:lineRule="auto" w:after="80"/>
        <w:jc w:val="both"/>
      </w:pPr>
      <w:r>
        <w:rPr>
          <w:b/>
        </w:rPr>
        <w:t xml:space="preserve">Eliminate Citation Hallucination: </w:t>
      </w:r>
      <w:r>
        <w:t>Provide domain-bounded legal assistance wherein every citation, case ratio, and statutory section suggested during drafting is grounded strictly in a verified corpus of indexed judicial records.</w:t>
      </w:r>
    </w:p>
    <w:p>
      <w:pPr>
        <w:pStyle w:val="ListBullet"/>
        <w:spacing w:line="360" w:lineRule="auto" w:after="80"/>
        <w:jc w:val="both"/>
      </w:pPr>
      <w:r>
        <w:rPr>
          <w:b/>
        </w:rPr>
        <w:t xml:space="preserve">Provide Mathematical Tamper-Evidence: </w:t>
      </w:r>
      <w:r>
        <w:t>Implement byte-level cryptographic hashing (SHA-256) through both browser Web Crypto API and server-side streaming verification, backed by an immutable 989-block hash-chained audit ledger.</w:t>
      </w:r>
    </w:p>
    <w:p>
      <w:pPr>
        <w:pStyle w:val="ListBullet"/>
        <w:spacing w:line="360" w:lineRule="auto" w:after="80"/>
        <w:jc w:val="both"/>
      </w:pPr>
      <w:r>
        <w:rPr>
          <w:b/>
        </w:rPr>
        <w:t xml:space="preserve">Bridge Natural Language and Legal Nomenclature: </w:t>
      </w:r>
      <w:r>
        <w:t>Enable intuitive natural-language legal search that connects colloquial factual descriptions with precise legal statutes through InLegalBERT dense neural embeddings and Reciprocal Rank Fusion (RRF).</w:t>
      </w:r>
    </w:p>
    <w:p>
      <w:pPr>
        <w:pStyle w:val="ListBullet"/>
        <w:spacing w:line="360" w:lineRule="auto" w:after="80"/>
        <w:jc w:val="both"/>
      </w:pPr>
      <w:r>
        <w:rPr>
          <w:b/>
        </w:rPr>
        <w:t xml:space="preserve">Automate Statutory Concordance: </w:t>
      </w:r>
      <w:r>
        <w:t>Provide real-time bidirectional concordance mapping between legacy statutes (IPC, Cr.P.C., Evidence Act) and newly implemented criminal laws (BNS 2023, BNSS 2023, BSA 2023).</w:t>
      </w:r>
    </w:p>
    <w:p>
      <w:pPr>
        <w:pStyle w:val="ListBullet"/>
        <w:spacing w:line="360" w:lineRule="auto" w:after="80"/>
        <w:jc w:val="both"/>
      </w:pPr>
      <w:r>
        <w:rPr>
          <w:b/>
        </w:rPr>
        <w:t xml:space="preserve">Streamline Court Review Workflows: </w:t>
      </w:r>
      <w:r>
        <w:t>Provide senior court registries with a dedicated Case Information System (CIS) review workstation, automated Named Entity Recognition (NER), and live tamper monitors.</w:t>
      </w:r>
    </w:p>
    <w:p>
      <w:pPr>
        <w:spacing w:before="280" w:after="80"/>
      </w:pPr>
      <w:r>
        <w:rPr>
          <w:b/>
          <w:sz w:val="26"/>
        </w:rPr>
        <w:t>1.3 Outcome</w:t>
      </w:r>
    </w:p>
    <w:p>
      <w:pPr>
        <w:spacing w:line="360" w:lineRule="auto" w:after="120"/>
        <w:jc w:val="both"/>
      </w:pPr>
      <w:r>
        <w:t>Upon successful design, implementation, and deployment, the Lexguard system delivers a resilient enterprise-grade software system that achieves the following tangible outcomes:</w:t>
      </w:r>
    </w:p>
    <w:p>
      <w:pPr>
        <w:pStyle w:val="ListBullet"/>
        <w:spacing w:line="360" w:lineRule="auto" w:after="80"/>
        <w:jc w:val="both"/>
      </w:pPr>
      <w:r>
        <w:t>A 10-Service High Court authorized portal (CNR Lookup, Precedent Hybrid Search, Acts Concordance Explorer, Tamper Verification Engine, Precedent Comparator, Staff CIS Review Workstation, AI Judgment Draft Studio, Madras HC Daily Cause List Tracker, Cryptographic Audit Register, and Case Ingestion Desk).</w:t>
      </w:r>
    </w:p>
    <w:p>
      <w:pPr>
        <w:pStyle w:val="ListBullet"/>
        <w:spacing w:line="360" w:lineRule="auto" w:after="80"/>
        <w:jc w:val="both"/>
      </w:pPr>
      <w:r>
        <w:t>A zero-build frontend client engineered with Pure HTML5, Bootstrap 5, jQuery, Chart.js, and PDF.js, eliminating node_modules and webpack overhead while executing directly from any web browser.</w:t>
      </w:r>
    </w:p>
    <w:p>
      <w:pPr>
        <w:pStyle w:val="ListBullet"/>
        <w:spacing w:line="360" w:lineRule="auto" w:after="80"/>
        <w:jc w:val="both"/>
      </w:pPr>
      <w:r>
        <w:t>A zero-trust document ingestion engine that extracts legal metadata via PyMuPDF and Named Entity Recognition (NER), prevents duplicate uploads via SHA-256 digests, and queues cases for senior registrar review.</w:t>
      </w:r>
    </w:p>
    <w:p>
      <w:pPr>
        <w:pStyle w:val="ListBullet"/>
        <w:spacing w:line="360" w:lineRule="auto" w:after="80"/>
        <w:jc w:val="both"/>
      </w:pPr>
      <w:r>
        <w:t>An immutable, sequentially linked cryptographic audit ledger holding 989 verifiable blocks with SHA-256 linking, preventing retroactive modification of administrative logs.</w:t>
      </w:r>
    </w:p>
    <w:p>
      <w:pPr>
        <w:pStyle w:val="ListBullet"/>
        <w:spacing w:line="360" w:lineRule="auto" w:after="80"/>
        <w:jc w:val="both"/>
      </w:pPr>
      <w:r>
        <w:t>A hybrid precedent search engine combining dense InLegalBERT sentence embeddings with PostgreSQL 17 full-text search via Reciprocal Rank Fusion, indexing 208 landmark and High Court judgments.</w:t>
      </w:r>
    </w:p>
    <w:p>
      <w:pPr>
        <w:pStyle w:val="ListBullet"/>
        <w:spacing w:line="360" w:lineRule="auto" w:after="80"/>
        <w:jc w:val="both"/>
      </w:pPr>
      <w:r>
        <w:t>An interactive legal drafting assistant and comparative matrix enabling advocates to identify unaddressed statutory grounds and compare up to four legal precedents side-by-side in real time.</w:t>
      </w:r>
    </w:p>
    <w:p>
      <w:pPr>
        <w:spacing w:before="280" w:after="80"/>
      </w:pPr>
      <w:r>
        <w:rPr>
          <w:b/>
          <w:sz w:val="26"/>
        </w:rPr>
        <w:t>1.4 Objectives</w:t>
      </w:r>
    </w:p>
    <w:p>
      <w:pPr>
        <w:spacing w:line="360" w:lineRule="auto" w:after="120"/>
        <w:jc w:val="both"/>
      </w:pPr>
      <w:r>
        <w:t>To accomplish the envisaged outcomes, the project defines the following specific, measurable, and technical objectives:</w:t>
      </w:r>
    </w:p>
    <w:p>
      <w:pPr>
        <w:pStyle w:val="ListBullet"/>
        <w:spacing w:line="360" w:lineRule="auto" w:after="80"/>
        <w:jc w:val="both"/>
      </w:pPr>
      <w:r>
        <w:rPr>
          <w:b/>
        </w:rPr>
        <w:t xml:space="preserve">Dual-Layer Cryptographic Verification: </w:t>
      </w:r>
      <w:r>
        <w:t>Design and implement a client-side Web Crypto API hasher and server-side streaming SHA-256 pipeline capable of calculating 256-bit cryptographic fingerprints in under 150 ms.</w:t>
      </w:r>
    </w:p>
    <w:p>
      <w:pPr>
        <w:pStyle w:val="ListBullet"/>
        <w:spacing w:line="360" w:lineRule="auto" w:after="80"/>
        <w:jc w:val="both"/>
      </w:pPr>
      <w:r>
        <w:rPr>
          <w:b/>
        </w:rPr>
        <w:t xml:space="preserve">Hash-Chained Audit Ledger: </w:t>
      </w:r>
      <w:r>
        <w:t>Construct a tamper-evident audit logging mechanism where each transaction block incorporates the cryptographic hash of the prior block, scaling to 989+ verified ledger records.</w:t>
      </w:r>
    </w:p>
    <w:p>
      <w:pPr>
        <w:pStyle w:val="ListBullet"/>
        <w:spacing w:line="360" w:lineRule="auto" w:after="80"/>
        <w:jc w:val="both"/>
      </w:pPr>
      <w:r>
        <w:rPr>
          <w:b/>
        </w:rPr>
        <w:t xml:space="preserve">Domain-Specific Hybrid Search &amp; RRF: </w:t>
      </w:r>
      <w:r>
        <w:t>Formulate Reciprocal Rank Fusion (RRF) blending dense InLegalBERT embeddings with PostgreSQL tsvector full-text indices for precision legal precedent ranking across 208 judgments.</w:t>
      </w:r>
    </w:p>
    <w:p>
      <w:pPr>
        <w:pStyle w:val="ListBullet"/>
        <w:spacing w:line="360" w:lineRule="auto" w:after="80"/>
        <w:jc w:val="both"/>
      </w:pPr>
      <w:r>
        <w:rPr>
          <w:b/>
        </w:rPr>
        <w:t xml:space="preserve">Statutory Concordance Engine: </w:t>
      </w:r>
      <w:r>
        <w:t>Build an automated concordance mapper linking historical IPC and Cr.P.C. provisions directly to corresponding sections in the Bharatiya Nyaya Sanhita (BNS) 2023 and BNSS 2023.</w:t>
      </w:r>
    </w:p>
    <w:p>
      <w:pPr>
        <w:pStyle w:val="ListBullet"/>
        <w:spacing w:line="360" w:lineRule="auto" w:after="80"/>
        <w:jc w:val="both"/>
      </w:pPr>
      <w:r>
        <w:rPr>
          <w:b/>
        </w:rPr>
        <w:t xml:space="preserve">AI-Assisted Petition Gap Analysis: </w:t>
      </w:r>
      <w:r>
        <w:t>Implement an automated drafting service that parses advocate petitions, extracts statutory sections, compares them with indexed ratio decidendi, and highlights adverse or missing grounds.</w:t>
      </w:r>
    </w:p>
    <w:p>
      <w:pPr>
        <w:pStyle w:val="ListBullet"/>
        <w:spacing w:line="360" w:lineRule="auto" w:after="80"/>
        <w:jc w:val="both"/>
      </w:pPr>
      <w:r>
        <w:rPr>
          <w:b/>
        </w:rPr>
        <w:t xml:space="preserve">High Court Design System &amp; Hardened Security: </w:t>
      </w:r>
      <w:r>
        <w:t>Implement the authentic High Court Crimson (#991b1b) and Slate design palette alongside OWASP Top 10 defenses (HttpOnly SameSite=Lax JWT cookies, Double-Submit CSRF tokens, and Content-Security-Policy).</w:t>
      </w:r>
    </w:p>
    <w:p>
      <w:pPr>
        <w:spacing w:before="280" w:after="80"/>
      </w:pPr>
      <w:r>
        <w:rPr>
          <w:b/>
          <w:sz w:val="26"/>
        </w:rPr>
        <w:t>1.5 Applications</w:t>
      </w:r>
    </w:p>
    <w:p>
      <w:pPr>
        <w:spacing w:line="360" w:lineRule="auto" w:after="120"/>
        <w:jc w:val="both"/>
      </w:pPr>
      <w:r>
        <w:t>The Lexguard platform addresses operational bottlenecks across diverse sectors of the legal ecosystem:</w:t>
        <w:br/>
      </w:r>
    </w:p>
    <w:p>
      <w:pPr>
        <w:pStyle w:val="ListBullet"/>
        <w:spacing w:line="360" w:lineRule="auto" w:after="80"/>
        <w:jc w:val="both"/>
      </w:pPr>
      <w:r>
        <w:rPr>
          <w:b/>
        </w:rPr>
        <w:t xml:space="preserve">High Court and Subordinate Court Registries: </w:t>
      </w:r>
      <w:r>
        <w:t>Serves as an authentic digital registry pipeline for publishing certified orders and judgments, equipped with tamper-detection badges for registry staff.</w:t>
      </w:r>
    </w:p>
    <w:p>
      <w:pPr>
        <w:pStyle w:val="ListBullet"/>
        <w:spacing w:line="360" w:lineRule="auto" w:after="80"/>
        <w:jc w:val="both"/>
      </w:pPr>
      <w:r>
        <w:rPr>
          <w:b/>
        </w:rPr>
        <w:t xml:space="preserve">Advocate Chambers and Legal Firms: </w:t>
      </w:r>
      <w:r>
        <w:t>Accelerates legal research by allowing advocates to locate authoritative case law, verify whether cited authorities have been modified, and check petitions against BNS 2023 concordance.</w:t>
      </w:r>
    </w:p>
    <w:p>
      <w:pPr>
        <w:pStyle w:val="ListBullet"/>
        <w:spacing w:line="360" w:lineRule="auto" w:after="80"/>
        <w:jc w:val="both"/>
      </w:pPr>
      <w:r>
        <w:rPr>
          <w:b/>
        </w:rPr>
        <w:t xml:space="preserve">Judicial Academies and Law Universities: </w:t>
      </w:r>
      <w:r>
        <w:t>Provides students, researchers, and legal scholars with a structured environment to analyze judicial trends, compare conflicting High Court rulings, and examine ratio decidendi across landmark constitutional judgments.</w:t>
      </w:r>
    </w:p>
    <w:p>
      <w:pPr>
        <w:pStyle w:val="ListBullet"/>
        <w:spacing w:line="360" w:lineRule="auto" w:after="80"/>
        <w:jc w:val="both"/>
      </w:pPr>
      <w:r>
        <w:rPr>
          <w:b/>
        </w:rPr>
        <w:t xml:space="preserve">Public Legal Information Portals: </w:t>
      </w:r>
      <w:r>
        <w:t>Facilitates open judicial transparency by presenting PII-redacted case summaries and tamper-verified judgments to citizens, upholding the public's right to judicial information.</w:t>
      </w:r>
    </w:p>
    <w:p>
      <w:r>
        <w:br w:type="page"/>
      </w:r>
    </w:p>
    <w:p>
      <w:pPr>
        <w:spacing w:before="240" w:after="80"/>
        <w:jc w:val="center"/>
      </w:pPr>
      <w:r>
        <w:rPr>
          <w:b/>
          <w:sz w:val="32"/>
        </w:rPr>
        <w:t>CHAPTER 2</w:t>
        <w:br/>
        <w:t>EXISTING &amp; PROPOSED MODEL</w:t>
      </w:r>
    </w:p>
    <w:p>
      <w:pPr>
        <w:spacing w:before="280" w:after="80"/>
      </w:pPr>
      <w:r>
        <w:rPr>
          <w:b/>
          <w:sz w:val="26"/>
        </w:rPr>
        <w:t>2.1 Existing System</w:t>
      </w:r>
    </w:p>
    <w:p>
      <w:pPr>
        <w:spacing w:line="360" w:lineRule="auto" w:after="120"/>
        <w:jc w:val="both"/>
      </w:pPr>
      <w:r>
        <w:t>In current legal research and judicial workflow practices, advocates, judicial law clerks, legal researchers, and court administrative staff rely predominantly on traditional legal databases (such as SCC Online, Manupatra, Indian Kanoon), official High Court and Supreme Court web portals, or physical paper-bound case law archives. The search paradigm in existing platforms is fundamentally lexical and keyword-dependent. A researcher is expected to furnish exact statutory citations (e.g., 'Section 439 CrPC'), Case Number Records (CNR), party titles, or rigid Boolean keyword strings.</w:t>
      </w:r>
    </w:p>
    <w:p>
      <w:pPr>
        <w:spacing w:line="360" w:lineRule="auto" w:after="120"/>
        <w:jc w:val="both"/>
      </w:pPr>
      <w:r>
        <w:t>When managing case judgments, courts distribute signed or digitally watermarked PDF documents across varied web registries and email circulations. However, once downloaded by advocates or secondary publishers, these files exist as static, unmonitored digital assets without built-in mathematical validation. Furthermore, the Indian legal system's historic transition from the Indian Penal Code 1860 and Cr.P.C. 1973 to the Bharatiya Nyaya Sanhita (BNS) 2023 and Bharatiya Nagarik Suraksha Sanhita (BNSS) 2023 has generated widespread confusion, as legacy search systems lack concordance mapping. In parallel, with the surge of commercial Generative AI assistants, legal practitioners frequently copy draft pleadings into public generative models, unwittingly exposing confidential client data while relying on unchecked, hallucinated citations.</w:t>
      </w:r>
    </w:p>
    <w:p>
      <w:pPr>
        <w:spacing w:before="280" w:after="80"/>
      </w:pPr>
      <w:r>
        <w:rPr>
          <w:b/>
          <w:sz w:val="26"/>
        </w:rPr>
        <w:t>2.2 Limitations of Existing System</w:t>
      </w:r>
    </w:p>
    <w:p>
      <w:pPr>
        <w:spacing w:line="360" w:lineRule="auto" w:after="120"/>
        <w:jc w:val="both"/>
      </w:pPr>
      <w:r>
        <w:t>Despite widespread computerized cataloging, existing legal software architectures suffer from substantial security, algorithmic, and operational deficiencies:</w:t>
      </w:r>
    </w:p>
    <w:p>
      <w:pPr>
        <w:pStyle w:val="ListBullet"/>
        <w:spacing w:line="360" w:lineRule="auto" w:after="80"/>
        <w:jc w:val="both"/>
      </w:pPr>
      <w:r>
        <w:rPr>
          <w:b/>
        </w:rPr>
        <w:t xml:space="preserve">Vulnerability to Document Tampering and Modification: </w:t>
      </w:r>
      <w:r>
        <w:t>Standard judgment PDFs lack embedded cryptographic verification mechanisms. If a malicious party alters dates, monetary penalties, or operative acquittal/conviction paragraphs, neither the advocate nor the bench has an instant mechanism to prove unauthorized modification.</w:t>
      </w:r>
    </w:p>
    <w:p>
      <w:pPr>
        <w:pStyle w:val="ListBullet"/>
        <w:spacing w:line="360" w:lineRule="auto" w:after="80"/>
        <w:jc w:val="both"/>
      </w:pPr>
      <w:r>
        <w:rPr>
          <w:b/>
        </w:rPr>
        <w:t xml:space="preserve">Fragile Database Audit Logs: </w:t>
      </w:r>
      <w:r>
        <w:t>Traditional court database systems maintain transaction logs in standard relational tables. System administrators or privileged database users can retroactively delete, append, or modify audit entries without leaving mathematical evidence of tampering.</w:t>
      </w:r>
    </w:p>
    <w:p>
      <w:pPr>
        <w:pStyle w:val="ListBullet"/>
        <w:spacing w:line="360" w:lineRule="auto" w:after="80"/>
        <w:jc w:val="both"/>
      </w:pPr>
      <w:r>
        <w:rPr>
          <w:b/>
        </w:rPr>
        <w:t xml:space="preserve">Vocabulary Mismatch &amp; Absence of Concordance: </w:t>
      </w:r>
      <w:r>
        <w:t>Literal keyword engines fail to bridge synonyms or map pre-existing IPC/Cr.P.C. provisions to modern Bharatiya Nyaya Sanhita (BNS 2023) equivalents, causing practitioners to miss critical precedents.</w:t>
      </w:r>
    </w:p>
    <w:p>
      <w:pPr>
        <w:pStyle w:val="ListBullet"/>
        <w:spacing w:line="360" w:lineRule="auto" w:after="80"/>
        <w:jc w:val="both"/>
      </w:pPr>
      <w:r>
        <w:rPr>
          <w:b/>
        </w:rPr>
        <w:t xml:space="preserve">Severe AI Citation Hallucination Risks: </w:t>
      </w:r>
      <w:r>
        <w:t>Generic Large Language Models (LLMs) operate on token probability distributions rather than grounded judicial factuality. In high-stakes court proceedings, these models regularly invent fabricated case titles, fake judgment citations, and false statutory interpretations, exposing advocates to professional disbarment.</w:t>
      </w:r>
    </w:p>
    <w:p>
      <w:pPr>
        <w:pStyle w:val="ListBullet"/>
        <w:spacing w:line="360" w:lineRule="auto" w:after="80"/>
        <w:jc w:val="both"/>
      </w:pPr>
      <w:r>
        <w:rPr>
          <w:b/>
        </w:rPr>
        <w:t xml:space="preserve">Fragmented and Manual Precedent Comparison: </w:t>
      </w:r>
      <w:r>
        <w:t>Comparing multiple conflicting precedents requires advocates to manually toggle between multiple open PDF windows or printed documents, significantly multiplying cognitive load and legal error.</w:t>
      </w:r>
    </w:p>
    <w:p>
      <w:pPr>
        <w:pStyle w:val="ListBullet"/>
        <w:spacing w:line="360" w:lineRule="auto" w:after="80"/>
        <w:jc w:val="both"/>
      </w:pPr>
      <w:r>
        <w:rPr>
          <w:b/>
        </w:rPr>
        <w:t xml:space="preserve">Heavy Frontend Build Overhead: </w:t>
      </w:r>
      <w:r>
        <w:t>Modern complex web applications frequently depend on heavy JavaScript toolchains (Webpack, Vite, npm packages) that require extensive node_modules setups, impeding straightforward deployment on secured court intranet workstations.</w:t>
      </w:r>
    </w:p>
    <w:p>
      <w:pPr>
        <w:spacing w:before="280" w:after="80"/>
      </w:pPr>
      <w:r>
        <w:rPr>
          <w:b/>
          <w:sz w:val="26"/>
        </w:rPr>
        <w:t>2.3 Proposed System</w:t>
      </w:r>
    </w:p>
    <w:p>
      <w:pPr>
        <w:spacing w:line="360" w:lineRule="auto" w:after="120"/>
        <w:jc w:val="both"/>
      </w:pPr>
      <w:r>
        <w:t>The proposed Lexguard platform is an automated, web-based legal research and cryptographic verification platform tailored for High Court judicial environments. Lexguard bridges advanced applied Natural Language Processing (NLP) with cryptographic data integrity to guarantee authentic, tamper-evident judicial knowledge management.</w:t>
      </w:r>
    </w:p>
    <w:p>
      <w:pPr>
        <w:spacing w:line="360" w:lineRule="auto" w:after="120"/>
        <w:jc w:val="both"/>
      </w:pPr>
      <w:r>
        <w:t>Under the proposed architecture, every uploaded judgment PDF passes through an automated streaming SHA-256 ingestion pipeline and is coupled with client-side zero-byte verification via the browser Web Crypto API. Whenever any user views a document, the platform performs real-time SHA-256 re-hashing directly from disk bytes; if even a single bit has been altered, the viewer displays an immediate quarantine alert. Furthermore, Lexguard introduces a sequentially linked, hash-chained audit ledger with 989 recorded blocks wherein every event incorporates the SHA-256 hash of its predecessor, establishing immutable non-repudiation.</w:t>
      </w:r>
    </w:p>
    <w:p>
      <w:pPr>
        <w:spacing w:line="360" w:lineRule="auto" w:after="120"/>
        <w:jc w:val="both"/>
      </w:pPr>
      <w:r>
        <w:t>For precedent retrieval, Lexguard pioneers a hybrid Reciprocal Rank Fusion (RRF) engine. Queries are embedded into dense 384-dimensional vector representations using domain-adapted transformer models (InLegalBERT), fused with PostgreSQL 17 full-text search across 208 indexed judgments. An automated concordance module translates statutory sections between IPC/Cr.P.C. and BNS/BNSS 2023. An integrated AI Judgment Draft Studio allows advocates to draft petitions and receive real-time, anti-hallucinatory gap analyses. Built on a zero-build Pure HTML5, Bootstrap 5, jQuery, Chart.js, and PDF.js frontend, Lexguard runs instantly in any browser without build tooling.</w:t>
      </w:r>
    </w:p>
    <w:p>
      <w:pPr>
        <w:spacing w:before="280" w:after="80"/>
      </w:pPr>
      <w:r>
        <w:rPr>
          <w:b/>
          <w:sz w:val="26"/>
        </w:rPr>
        <w:t>2.4 Advantages of Proposed System</w:t>
      </w:r>
    </w:p>
    <w:p>
      <w:pPr>
        <w:spacing w:line="360" w:lineRule="auto" w:after="120"/>
        <w:jc w:val="both"/>
      </w:pPr>
      <w:r>
        <w:t>The proposed platform provides distinct technical and operational advantages over legacy legal databases, as summarized below in Table 2.1:</w:t>
      </w:r>
    </w:p>
    <w:p>
      <w:pPr>
        <w:spacing w:before="120" w:after="60"/>
      </w:pPr>
      <w:r>
        <w:rPr>
          <w:b/>
          <w:sz w:val="22"/>
        </w:rPr>
        <w:t>Table 2.1: Evaluation Metric Comparison: Existing vs. Proposed LexGuard</w:t>
      </w:r>
    </w:p>
    <w:tbl>
      <w:tblPr>
        <w:tblW w:type="auto" w:w="0"/>
        <w:jc w:val="center"/>
        <w:tblLook w:firstColumn="1" w:firstRow="1" w:lastColumn="0" w:lastRow="0" w:noHBand="0" w:noVBand="1" w:val="04A0"/>
      </w:tblPr>
      <w:tblGrid>
        <w:gridCol w:w="2880"/>
        <w:gridCol w:w="3168"/>
        <w:gridCol w:w="3312"/>
      </w:tblGrid>
      <w:tr>
        <w:tc>
          <w:tcPr>
            <w:tcW w:type="dxa" w:w="3000"/>
            <w:tcMar>
              <w:top w:w="120" w:type="dxa"/>
              <w:bottom w:w="120" w:type="dxa"/>
              <w:left w:w="120" w:type="dxa"/>
              <w:right w:w="120" w:type="dxa"/>
            </w:tcMar>
            <w:shd w:fill="E0E7FF"/>
          </w:tcPr>
          <w:p>
            <w:pPr>
              <w:jc w:val="center"/>
            </w:pPr>
            <w:r>
              <w:rPr>
                <w:b/>
                <w:sz w:val="21"/>
              </w:rPr>
              <w:t>Evaluation Metric</w:t>
            </w:r>
          </w:p>
        </w:tc>
        <w:tc>
          <w:tcPr>
            <w:tcW w:type="dxa" w:w="3000"/>
            <w:tcMar>
              <w:top w:w="120" w:type="dxa"/>
              <w:bottom w:w="120" w:type="dxa"/>
              <w:left w:w="120" w:type="dxa"/>
              <w:right w:w="120" w:type="dxa"/>
            </w:tcMar>
            <w:shd w:fill="E0E7FF"/>
          </w:tcPr>
          <w:p>
            <w:pPr>
              <w:jc w:val="center"/>
            </w:pPr>
            <w:r>
              <w:rPr>
                <w:b/>
                <w:sz w:val="21"/>
              </w:rPr>
              <w:t>Existing Systems</w:t>
            </w:r>
          </w:p>
        </w:tc>
        <w:tc>
          <w:tcPr>
            <w:tcW w:type="dxa" w:w="3000"/>
            <w:tcMar>
              <w:top w:w="120" w:type="dxa"/>
              <w:bottom w:w="120" w:type="dxa"/>
              <w:left w:w="120" w:type="dxa"/>
              <w:right w:w="120" w:type="dxa"/>
            </w:tcMar>
            <w:shd w:fill="E0E7FF"/>
          </w:tcPr>
          <w:p>
            <w:pPr>
              <w:jc w:val="center"/>
            </w:pPr>
            <w:r>
              <w:rPr>
                <w:b/>
                <w:sz w:val="21"/>
              </w:rPr>
              <w:t>Proposed Lexguard System</w:t>
            </w:r>
          </w:p>
        </w:tc>
      </w:tr>
      <w:tr>
        <w:tc>
          <w:tcPr>
            <w:tcW w:type="dxa" w:w="2880"/>
            <w:tcMar>
              <w:top w:w="100" w:type="dxa"/>
              <w:bottom w:w="100" w:type="dxa"/>
              <w:left w:w="120" w:type="dxa"/>
              <w:right w:w="120" w:type="dxa"/>
            </w:tcMar>
          </w:tcPr>
          <w:p>
            <w:pPr>
              <w:spacing w:line="288" w:lineRule="auto"/>
              <w:jc w:val="left"/>
            </w:pPr>
            <w:r>
              <w:rPr>
                <w:b/>
                <w:sz w:val="19"/>
              </w:rPr>
              <w:t>Document Integrity Guarantee</w:t>
            </w:r>
          </w:p>
        </w:tc>
        <w:tc>
          <w:tcPr>
            <w:tcW w:type="dxa" w:w="3168"/>
            <w:tcMar>
              <w:top w:w="100" w:type="dxa"/>
              <w:bottom w:w="100" w:type="dxa"/>
              <w:left w:w="120" w:type="dxa"/>
              <w:right w:w="120" w:type="dxa"/>
            </w:tcMar>
          </w:tcPr>
          <w:p>
            <w:pPr>
              <w:spacing w:line="288" w:lineRule="auto"/>
              <w:jc w:val="both"/>
            </w:pPr>
            <w:r>
              <w:rPr>
                <w:sz w:val="19"/>
              </w:rPr>
              <w:t>None. Relies on visual inspection or unverified PDF watermarks.</w:t>
            </w:r>
          </w:p>
        </w:tc>
        <w:tc>
          <w:tcPr>
            <w:tcW w:type="dxa" w:w="3312"/>
            <w:tcMar>
              <w:top w:w="100" w:type="dxa"/>
              <w:bottom w:w="100" w:type="dxa"/>
              <w:left w:w="120" w:type="dxa"/>
              <w:right w:w="120" w:type="dxa"/>
            </w:tcMar>
          </w:tcPr>
          <w:p>
            <w:pPr>
              <w:spacing w:line="288" w:lineRule="auto"/>
              <w:jc w:val="both"/>
            </w:pPr>
            <w:r>
              <w:rPr>
                <w:sz w:val="19"/>
              </w:rPr>
              <w:t>Dual-layer SHA-256 byte verification (Browser Web Crypto API + Server streaming).</w:t>
            </w:r>
          </w:p>
        </w:tc>
      </w:tr>
      <w:tr>
        <w:tc>
          <w:tcPr>
            <w:tcW w:type="dxa" w:w="2880"/>
            <w:tcMar>
              <w:top w:w="100" w:type="dxa"/>
              <w:bottom w:w="100" w:type="dxa"/>
              <w:left w:w="120" w:type="dxa"/>
              <w:right w:w="120" w:type="dxa"/>
            </w:tcMar>
            <w:shd w:fill="F8FAFC"/>
          </w:tcPr>
          <w:p>
            <w:pPr>
              <w:spacing w:line="288" w:lineRule="auto"/>
              <w:jc w:val="left"/>
            </w:pPr>
            <w:r>
              <w:rPr>
                <w:b/>
                <w:sz w:val="19"/>
              </w:rPr>
              <w:t>Audit Trail Tamper-Resistance</w:t>
            </w:r>
          </w:p>
        </w:tc>
        <w:tc>
          <w:tcPr>
            <w:tcW w:type="dxa" w:w="3168"/>
            <w:tcMar>
              <w:top w:w="100" w:type="dxa"/>
              <w:bottom w:w="100" w:type="dxa"/>
              <w:left w:w="120" w:type="dxa"/>
              <w:right w:w="120" w:type="dxa"/>
            </w:tcMar>
            <w:shd w:fill="F8FAFC"/>
          </w:tcPr>
          <w:p>
            <w:pPr>
              <w:spacing w:line="288" w:lineRule="auto"/>
              <w:jc w:val="both"/>
            </w:pPr>
            <w:r>
              <w:rPr>
                <w:sz w:val="19"/>
              </w:rPr>
              <w:t>Standard relational database logs easily manipulated by DBAs.</w:t>
            </w:r>
          </w:p>
        </w:tc>
        <w:tc>
          <w:tcPr>
            <w:tcW w:type="dxa" w:w="3312"/>
            <w:tcMar>
              <w:top w:w="100" w:type="dxa"/>
              <w:bottom w:w="100" w:type="dxa"/>
              <w:left w:w="120" w:type="dxa"/>
              <w:right w:w="120" w:type="dxa"/>
            </w:tcMar>
            <w:shd w:fill="F8FAFC"/>
          </w:tcPr>
          <w:p>
            <w:pPr>
              <w:spacing w:line="288" w:lineRule="auto"/>
              <w:jc w:val="both"/>
            </w:pPr>
            <w:r>
              <w:rPr>
                <w:sz w:val="19"/>
              </w:rPr>
              <w:t>Sequentially linked, cryptographic hash-chained ledger holding 989+ verifiable blocks.</w:t>
            </w:r>
          </w:p>
        </w:tc>
      </w:tr>
      <w:tr>
        <w:tc>
          <w:tcPr>
            <w:tcW w:type="dxa" w:w="2880"/>
            <w:tcMar>
              <w:top w:w="100" w:type="dxa"/>
              <w:bottom w:w="100" w:type="dxa"/>
              <w:left w:w="120" w:type="dxa"/>
              <w:right w:w="120" w:type="dxa"/>
            </w:tcMar>
          </w:tcPr>
          <w:p>
            <w:pPr>
              <w:spacing w:line="288" w:lineRule="auto"/>
              <w:jc w:val="left"/>
            </w:pPr>
            <w:r>
              <w:rPr>
                <w:b/>
                <w:sz w:val="19"/>
              </w:rPr>
              <w:t>Precedent Retrieval Method</w:t>
            </w:r>
          </w:p>
        </w:tc>
        <w:tc>
          <w:tcPr>
            <w:tcW w:type="dxa" w:w="3168"/>
            <w:tcMar>
              <w:top w:w="100" w:type="dxa"/>
              <w:bottom w:w="100" w:type="dxa"/>
              <w:left w:w="120" w:type="dxa"/>
              <w:right w:w="120" w:type="dxa"/>
            </w:tcMar>
          </w:tcPr>
          <w:p>
            <w:pPr>
              <w:spacing w:line="288" w:lineRule="auto"/>
              <w:jc w:val="both"/>
            </w:pPr>
            <w:r>
              <w:rPr>
                <w:sz w:val="19"/>
              </w:rPr>
              <w:t>Strict literal keyword matching; high rate of missed cases.</w:t>
            </w:r>
          </w:p>
        </w:tc>
        <w:tc>
          <w:tcPr>
            <w:tcW w:type="dxa" w:w="3312"/>
            <w:tcMar>
              <w:top w:w="100" w:type="dxa"/>
              <w:bottom w:w="100" w:type="dxa"/>
              <w:left w:w="120" w:type="dxa"/>
              <w:right w:w="120" w:type="dxa"/>
            </w:tcMar>
          </w:tcPr>
          <w:p>
            <w:pPr>
              <w:spacing w:line="288" w:lineRule="auto"/>
              <w:jc w:val="both"/>
            </w:pPr>
            <w:r>
              <w:rPr>
                <w:sz w:val="19"/>
              </w:rPr>
              <w:t>Reciprocal Rank Fusion (RRF): Dense InLegalBERT embeddings + PostgreSQL full-text search.</w:t>
            </w:r>
          </w:p>
        </w:tc>
      </w:tr>
      <w:tr>
        <w:tc>
          <w:tcPr>
            <w:tcW w:type="dxa" w:w="2880"/>
            <w:tcMar>
              <w:top w:w="100" w:type="dxa"/>
              <w:bottom w:w="100" w:type="dxa"/>
              <w:left w:w="120" w:type="dxa"/>
              <w:right w:w="120" w:type="dxa"/>
            </w:tcMar>
            <w:shd w:fill="F8FAFC"/>
          </w:tcPr>
          <w:p>
            <w:pPr>
              <w:spacing w:line="288" w:lineRule="auto"/>
              <w:jc w:val="left"/>
            </w:pPr>
            <w:r>
              <w:rPr>
                <w:b/>
                <w:sz w:val="19"/>
              </w:rPr>
              <w:t>Statutory Concordance</w:t>
            </w:r>
          </w:p>
        </w:tc>
        <w:tc>
          <w:tcPr>
            <w:tcW w:type="dxa" w:w="3168"/>
            <w:tcMar>
              <w:top w:w="100" w:type="dxa"/>
              <w:bottom w:w="100" w:type="dxa"/>
              <w:left w:w="120" w:type="dxa"/>
              <w:right w:w="120" w:type="dxa"/>
            </w:tcMar>
            <w:shd w:fill="F8FAFC"/>
          </w:tcPr>
          <w:p>
            <w:pPr>
              <w:spacing w:line="288" w:lineRule="auto"/>
              <w:jc w:val="both"/>
            </w:pPr>
            <w:r>
              <w:rPr>
                <w:sz w:val="19"/>
              </w:rPr>
              <w:t>Manual cross-referencing between old and new criminal laws.</w:t>
            </w:r>
          </w:p>
        </w:tc>
        <w:tc>
          <w:tcPr>
            <w:tcW w:type="dxa" w:w="3312"/>
            <w:tcMar>
              <w:top w:w="100" w:type="dxa"/>
              <w:bottom w:w="100" w:type="dxa"/>
              <w:left w:w="120" w:type="dxa"/>
              <w:right w:w="120" w:type="dxa"/>
            </w:tcMar>
            <w:shd w:fill="F8FAFC"/>
          </w:tcPr>
          <w:p>
            <w:pPr>
              <w:spacing w:line="288" w:lineRule="auto"/>
              <w:jc w:val="both"/>
            </w:pPr>
            <w:r>
              <w:rPr>
                <w:sz w:val="19"/>
              </w:rPr>
              <w:t>Automated bidirectional concordance mapping (IPC/Cr.P.C. &lt;-&gt; BNS/BNSS 2023).</w:t>
            </w:r>
          </w:p>
        </w:tc>
      </w:tr>
      <w:tr>
        <w:tc>
          <w:tcPr>
            <w:tcW w:type="dxa" w:w="2880"/>
            <w:tcMar>
              <w:top w:w="100" w:type="dxa"/>
              <w:bottom w:w="100" w:type="dxa"/>
              <w:left w:w="120" w:type="dxa"/>
              <w:right w:w="120" w:type="dxa"/>
            </w:tcMar>
          </w:tcPr>
          <w:p>
            <w:pPr>
              <w:spacing w:line="288" w:lineRule="auto"/>
              <w:jc w:val="left"/>
            </w:pPr>
            <w:r>
              <w:rPr>
                <w:b/>
                <w:sz w:val="19"/>
              </w:rPr>
              <w:t>AI Safety &amp; Hallucination</w:t>
            </w:r>
          </w:p>
        </w:tc>
        <w:tc>
          <w:tcPr>
            <w:tcW w:type="dxa" w:w="3168"/>
            <w:tcMar>
              <w:top w:w="100" w:type="dxa"/>
              <w:bottom w:w="100" w:type="dxa"/>
              <w:left w:w="120" w:type="dxa"/>
              <w:right w:w="120" w:type="dxa"/>
            </w:tcMar>
          </w:tcPr>
          <w:p>
            <w:pPr>
              <w:spacing w:line="288" w:lineRule="auto"/>
              <w:jc w:val="both"/>
            </w:pPr>
            <w:r>
              <w:rPr>
                <w:sz w:val="19"/>
              </w:rPr>
              <w:t>Unconstrained generic LLM queries; frequent fabricated citations.</w:t>
            </w:r>
          </w:p>
        </w:tc>
        <w:tc>
          <w:tcPr>
            <w:tcW w:type="dxa" w:w="3312"/>
            <w:tcMar>
              <w:top w:w="100" w:type="dxa"/>
              <w:bottom w:w="100" w:type="dxa"/>
              <w:left w:w="120" w:type="dxa"/>
              <w:right w:w="120" w:type="dxa"/>
            </w:tcMar>
          </w:tcPr>
          <w:p>
            <w:pPr>
              <w:spacing w:line="288" w:lineRule="auto"/>
              <w:jc w:val="both"/>
            </w:pPr>
            <w:r>
              <w:rPr>
                <w:sz w:val="19"/>
              </w:rPr>
              <w:t>Zero-hallucination constraint; citations strictly mapped to 208 verified database records.</w:t>
            </w:r>
          </w:p>
        </w:tc>
      </w:tr>
      <w:tr>
        <w:tc>
          <w:tcPr>
            <w:tcW w:type="dxa" w:w="2880"/>
            <w:tcMar>
              <w:top w:w="100" w:type="dxa"/>
              <w:bottom w:w="100" w:type="dxa"/>
              <w:left w:w="120" w:type="dxa"/>
              <w:right w:w="120" w:type="dxa"/>
            </w:tcMar>
            <w:shd w:fill="F8FAFC"/>
          </w:tcPr>
          <w:p>
            <w:pPr>
              <w:spacing w:line="288" w:lineRule="auto"/>
              <w:jc w:val="left"/>
            </w:pPr>
            <w:r>
              <w:rPr>
                <w:b/>
                <w:sz w:val="19"/>
              </w:rPr>
              <w:t>Frontend Deployment</w:t>
            </w:r>
          </w:p>
        </w:tc>
        <w:tc>
          <w:tcPr>
            <w:tcW w:type="dxa" w:w="3168"/>
            <w:tcMar>
              <w:top w:w="100" w:type="dxa"/>
              <w:bottom w:w="100" w:type="dxa"/>
              <w:left w:w="120" w:type="dxa"/>
              <w:right w:w="120" w:type="dxa"/>
            </w:tcMar>
            <w:shd w:fill="F8FAFC"/>
          </w:tcPr>
          <w:p>
            <w:pPr>
              <w:spacing w:line="288" w:lineRule="auto"/>
              <w:jc w:val="both"/>
            </w:pPr>
            <w:r>
              <w:rPr>
                <w:sz w:val="19"/>
              </w:rPr>
              <w:t>Heavy build frameworks requiring Node.js, npm, and complex bundling.</w:t>
            </w:r>
          </w:p>
        </w:tc>
        <w:tc>
          <w:tcPr>
            <w:tcW w:type="dxa" w:w="3312"/>
            <w:tcMar>
              <w:top w:w="100" w:type="dxa"/>
              <w:bottom w:w="100" w:type="dxa"/>
              <w:left w:w="120" w:type="dxa"/>
              <w:right w:w="120" w:type="dxa"/>
            </w:tcMar>
            <w:shd w:fill="F8FAFC"/>
          </w:tcPr>
          <w:p>
            <w:pPr>
              <w:spacing w:line="288" w:lineRule="auto"/>
              <w:jc w:val="both"/>
            </w:pPr>
            <w:r>
              <w:rPr>
                <w:sz w:val="19"/>
              </w:rPr>
              <w:t>Zero-Build Pure HTML5, Bootstrap 5, jQuery, Chart.js, PDF.js running instantly in browser.</w:t>
            </w:r>
          </w:p>
        </w:tc>
      </w:tr>
    </w:tbl>
    <w:p>
      <w:pPr>
        <w:spacing w:before="320" w:after="80"/>
      </w:pPr>
      <w:r>
        <w:rPr>
          <w:b/>
          <w:sz w:val="26"/>
        </w:rPr>
        <w:t>2.5 Feasibility Study</w:t>
      </w:r>
    </w:p>
    <w:p>
      <w:pPr>
        <w:spacing w:line="360" w:lineRule="auto" w:after="120"/>
        <w:jc w:val="both"/>
      </w:pPr>
      <w:r>
        <w:t>A comprehensive feasibility study was undertaken across technical, operational, and economic dimensions to ascertain the viability, scalability, and long-term sustainability of the Lexguard platform.</w:t>
      </w:r>
    </w:p>
    <w:p>
      <w:pPr>
        <w:spacing w:before="160" w:after="80"/>
      </w:pPr>
      <w:r>
        <w:rPr>
          <w:b/>
          <w:sz w:val="24"/>
        </w:rPr>
        <w:t>2.5.1 Technical Feasibility</w:t>
      </w:r>
    </w:p>
    <w:p>
      <w:pPr>
        <w:spacing w:line="360" w:lineRule="auto" w:after="120"/>
        <w:jc w:val="both"/>
      </w:pPr>
      <w:r>
        <w:t>The technical feasibility evaluates the availability of hardware, development frameworks, and AI transformer models required to engineer Lexguard. The platform is engineered with Python 3.11, FastAPI, and PostgreSQL 17. The frontend is built using zero-build Pure HTML5, Bootstrap 5, jQuery, Chart.js, and PDF.js, completely eliminating npm, node_modules, and bundler compilation steps. The AI pipeline harnesses locally deployed InLegalBERT embeddings, which execute inference with minimal computational footprint on standard CPU or modest GPU architectures. PostgreSQL provides robust relational and full-text vector indexing. As modern judicial and development workstations comfortably support local execution of these components, the project proves technically feasible.</w:t>
      </w:r>
    </w:p>
    <w:p>
      <w:pPr>
        <w:spacing w:before="160" w:after="80"/>
      </w:pPr>
      <w:r>
        <w:rPr>
          <w:b/>
          <w:sz w:val="24"/>
        </w:rPr>
        <w:t>2.5.2 Operational Feasibility</w:t>
      </w:r>
    </w:p>
    <w:p>
      <w:pPr>
        <w:spacing w:line="360" w:lineRule="auto" w:after="120"/>
        <w:jc w:val="both"/>
      </w:pPr>
      <w:r>
        <w:t>Operational feasibility assesses how seamlessly the software aligns with existing legal professional behaviors. Lexguard requires no radical overhaul of court registry processes. The UI adheres to the authentic Madras High Court Red and White design system (Crimson #991b1b, Maroon #7f1d1d, and Pristine White #ffffff), creating immediate familiarity for court personnel. Registry staff continue uploading case PDFs through an intuitive form; the platform automatically extracts CNR metadata, generates SHA-256 hashes, and routes files to a senior review workstation. Advocates interact with streamlined CNR lookups, BNS concordance tools, and the AI draft studio. By preserving conventional judicial document hierarchies while delivering automated cryptographic verification and precedent retrieval, Lexguard ensures high user adoption and operational feasibility.</w:t>
      </w:r>
    </w:p>
    <w:p>
      <w:pPr>
        <w:spacing w:before="160" w:after="80"/>
      </w:pPr>
      <w:r>
        <w:rPr>
          <w:b/>
          <w:sz w:val="24"/>
        </w:rPr>
        <w:t>2.5.3 Economic Feasibility</w:t>
      </w:r>
    </w:p>
    <w:p>
      <w:pPr>
        <w:spacing w:line="360" w:lineRule="auto" w:after="120"/>
        <w:jc w:val="both"/>
      </w:pPr>
      <w:r>
        <w:t>Economic feasibility assesses the budgetary requirements for implementation, hardware acquisition, licensing, and operational maintenance. Lexguard is constructed entirely upon Free and Open-Source Software (FOSS) technologies, eliminating enterprise database licensing fees and expensive proprietary search API subscriptions. The zero-build frontend requires no dedicated build servers or CDN pipelines. The application runs efficiently on existing institutional servers and personal development workstations with standard memory requirements (8 GB RAM). Consequently, the capital and recurring operational expenditures remain negligible, establishing exceptional economic feasibility.</w:t>
      </w:r>
    </w:p>
    <w:p>
      <w:r>
        <w:br w:type="page"/>
      </w:r>
    </w:p>
    <w:p>
      <w:pPr>
        <w:spacing w:before="240" w:after="80"/>
        <w:jc w:val="center"/>
      </w:pPr>
      <w:r>
        <w:rPr>
          <w:b/>
          <w:sz w:val="32"/>
        </w:rPr>
        <w:t>CHAPTER 3</w:t>
        <w:br/>
        <w:t>SYSTEM DESIGN</w:t>
      </w:r>
    </w:p>
    <w:p>
      <w:pPr>
        <w:spacing w:before="280" w:after="80"/>
      </w:pPr>
      <w:r>
        <w:rPr>
          <w:b/>
          <w:sz w:val="26"/>
        </w:rPr>
        <w:t>3.1 Software Requirements Specifications (SRS)</w:t>
      </w:r>
    </w:p>
    <w:p>
      <w:pPr>
        <w:spacing w:line="360" w:lineRule="auto" w:after="120"/>
        <w:jc w:val="both"/>
      </w:pPr>
      <w:r>
        <w:t>This Software Requirements Specification (SRS) is structured in conformance with the IEEE Std 830-1998 standard. It provides an exhaustive, unambiguous definition of the functional behaviors, operational constraints, and architectural boundaries governing the Lexguard platform.</w:t>
      </w:r>
    </w:p>
    <w:p>
      <w:pPr>
        <w:spacing w:before="160" w:after="80"/>
      </w:pPr>
      <w:r>
        <w:rPr>
          <w:b/>
          <w:sz w:val="24"/>
        </w:rPr>
        <w:t>3.1.1 Purpose and Scope</w:t>
      </w:r>
    </w:p>
    <w:p>
      <w:pPr>
        <w:spacing w:line="360" w:lineRule="auto" w:after="120"/>
        <w:jc w:val="both"/>
      </w:pPr>
      <w:r>
        <w:t>The purpose of this software is to establish an end-to-end judicial precedent intelligence and cryptographic document integrity infrastructure tailored to High Court workflows. The scope encompasses role-based access management (Court Staff, Senior Registrar, Advocates, Legal Scholars, Public Users), dual-layer SHA-256 byte hashing, immutable 989-block hash-chained audit logging, InLegalBERT semantic search with Reciprocal Rank Fusion, statutory concordance mapping (IPC &lt;-&gt; BNS 2023), administrative case review workstations, and an anti-hallucinatory AI petition drafting studio.</w:t>
      </w:r>
    </w:p>
    <w:p>
      <w:pPr>
        <w:spacing w:before="160" w:after="80"/>
      </w:pPr>
      <w:r>
        <w:rPr>
          <w:b/>
          <w:sz w:val="24"/>
        </w:rPr>
        <w:t>3.1.2 Definitions, Acronyms, and Abbreviations</w:t>
      </w:r>
    </w:p>
    <w:p>
      <w:pPr>
        <w:pStyle w:val="ListBullet"/>
        <w:spacing w:line="360" w:lineRule="auto" w:after="80"/>
        <w:jc w:val="both"/>
      </w:pPr>
      <w:r>
        <w:rPr>
          <w:b/>
        </w:rPr>
        <w:t xml:space="preserve">SHA-256 (Secure Hash Algorithm 256-bit): </w:t>
      </w:r>
      <w:r>
        <w:t>A cryptographic hash function producing an irreversible 256-bit (64 hex characters) digital digest uniquely identifying binary contents.</w:t>
      </w:r>
    </w:p>
    <w:p>
      <w:pPr>
        <w:pStyle w:val="ListBullet"/>
        <w:spacing w:line="360" w:lineRule="auto" w:after="80"/>
        <w:jc w:val="both"/>
      </w:pPr>
      <w:r>
        <w:rPr>
          <w:b/>
        </w:rPr>
        <w:t xml:space="preserve">Web Crypto API: </w:t>
      </w:r>
      <w:r>
        <w:t>A native, highly optimized W3C standard JavaScript API allowing browsers to compute SHA-256 hashes directly from client-side file byte arrays without server roundtrips.</w:t>
      </w:r>
    </w:p>
    <w:p>
      <w:pPr>
        <w:pStyle w:val="ListBullet"/>
        <w:spacing w:line="360" w:lineRule="auto" w:after="80"/>
        <w:jc w:val="both"/>
      </w:pPr>
      <w:r>
        <w:rPr>
          <w:b/>
        </w:rPr>
        <w:t xml:space="preserve">Hash-Chained Audit Ledger: </w:t>
      </w:r>
      <w:r>
        <w:t>A sequential linked list of audit transactions wherein each block contains the cryptographic digest of the prior record, ensuring mathematical tamper-evidence across 989+ blocks.</w:t>
      </w:r>
    </w:p>
    <w:p>
      <w:pPr>
        <w:pStyle w:val="ListBullet"/>
        <w:spacing w:line="360" w:lineRule="auto" w:after="80"/>
        <w:jc w:val="both"/>
      </w:pPr>
      <w:r>
        <w:rPr>
          <w:b/>
        </w:rPr>
        <w:t xml:space="preserve">CNR (Case Number Record): </w:t>
      </w:r>
      <w:r>
        <w:t>A unique 16-character alphanumeric code assigned to court cases across the Indian judicial system.</w:t>
      </w:r>
    </w:p>
    <w:p>
      <w:pPr>
        <w:pStyle w:val="ListBullet"/>
        <w:spacing w:line="360" w:lineRule="auto" w:after="80"/>
        <w:jc w:val="both"/>
      </w:pPr>
      <w:r>
        <w:rPr>
          <w:b/>
        </w:rPr>
        <w:t xml:space="preserve">BNS / BNSS 2023: </w:t>
      </w:r>
      <w:r>
        <w:t>Bharatiya Nyaya Sanhita and Bharatiya Nagarik Suraksha Sanhita, replacing the Indian Penal Code 1860 and Code of Criminal Procedure 1973.</w:t>
      </w:r>
    </w:p>
    <w:p>
      <w:pPr>
        <w:pStyle w:val="ListBullet"/>
        <w:spacing w:line="360" w:lineRule="auto" w:after="80"/>
        <w:jc w:val="both"/>
      </w:pPr>
      <w:r>
        <w:rPr>
          <w:b/>
        </w:rPr>
        <w:t xml:space="preserve">RRF (Reciprocal Rank Fusion): </w:t>
      </w:r>
      <w:r>
        <w:t>An algorithmic score fusion technique combining ranked lists from dense vector search and sparse full-text lexical search.</w:t>
      </w:r>
    </w:p>
    <w:p>
      <w:pPr>
        <w:pStyle w:val="ListBullet"/>
        <w:spacing w:line="360" w:lineRule="auto" w:after="80"/>
        <w:jc w:val="both"/>
      </w:pPr>
      <w:r>
        <w:rPr>
          <w:b/>
        </w:rPr>
        <w:t xml:space="preserve">RBAC (Role-Based Access Control): </w:t>
      </w:r>
      <w:r>
        <w:t>An access restriction paradigm determining permissible system actions according to designated user roles (Admin, Staff, Advocate, Scholar, Public).</w:t>
      </w:r>
    </w:p>
    <w:p>
      <w:pPr>
        <w:pStyle w:val="ListBullet"/>
        <w:spacing w:line="360" w:lineRule="auto" w:after="80"/>
        <w:jc w:val="both"/>
      </w:pPr>
      <w:r>
        <w:rPr>
          <w:b/>
        </w:rPr>
        <w:t xml:space="preserve">CSRF (Cross-Site Request Forgery): </w:t>
      </w:r>
      <w:r>
        <w:t>A malicious web vulnerability mitigated in Lexguard via double-submit cryptographically verified header tokens.</w:t>
      </w:r>
    </w:p>
    <w:p>
      <w:pPr>
        <w:spacing w:before="160" w:after="80"/>
      </w:pPr>
      <w:r>
        <w:rPr>
          <w:b/>
          <w:sz w:val="24"/>
        </w:rPr>
        <w:t>3.1.3 Product Perspective &amp; Functions</w:t>
      </w:r>
    </w:p>
    <w:p>
      <w:pPr>
        <w:spacing w:line="360" w:lineRule="auto" w:after="120"/>
        <w:jc w:val="both"/>
      </w:pPr>
      <w:r>
        <w:t>Lexguard operates as a decoupled three-tier web application consisting of a zero-build HTML5/Bootstrap presentation tier, a high-concurrency FastAPI application tier, and a PostgreSQL 17 persistence tier. The core functional modules provided by the system are:</w:t>
        <w:br/>
        <w:t>1. Secure Identity Management: BCrypt credential hashing, JWT token generation delivered via HttpOnly, SameSite=Lax session cookies.</w:t>
        <w:br/>
        <w:t>2. Zero-Trust Document Ingestion: Streaming byte hashing, duplicate detection, and automated text/metadata extraction via PyMuPDF.</w:t>
        <w:br/>
        <w:t>3. Administrative Gatekeeping: Two-tier review workflow where junior uploads require senior registrar verification before publication.</w:t>
        <w:br/>
        <w:t>4. Dual Cryptographic Verification: On-demand dynamic re-computation of SHA-256 byte digests via Web Crypto API and server-side verification.</w:t>
        <w:br/>
        <w:t>5. Precedent Reciprocal Rank Fusion: Blended ranking combining dense InLegalBERT embeddings with PostgreSQL full-text search across 208 cases.</w:t>
        <w:br/>
        <w:t>6. Statutory Concordance Engine: Bidirectional concordance directory translating between IPC/Cr.P.C. and BNS/BNSS 2023.</w:t>
        <w:br/>
        <w:t>7. Anti-Hallucinatory Draft Studio: Real-time petition paragraph scanning that cross-references statutory gaps strictly against verified holdings.</w:t>
        <w:br/>
        <w:t>8. Precedent Comparison Matrix: Multi-column side-by-side alignment of conflicting court judgments.</w:t>
      </w:r>
    </w:p>
    <w:p>
      <w:pPr>
        <w:spacing w:before="160" w:after="80"/>
      </w:pPr>
      <w:r>
        <w:rPr>
          <w:b/>
          <w:sz w:val="24"/>
        </w:rPr>
        <w:t>3.1.4 External Interface Requirements</w:t>
      </w:r>
    </w:p>
    <w:p>
      <w:pPr>
        <w:spacing w:line="360" w:lineRule="auto" w:after="120"/>
        <w:jc w:val="both"/>
      </w:pPr>
      <w:r>
        <w:t>• User Interface: Responsive zero-build interface in Pure HTML5, Bootstrap 5, jQuery, Chart.js, and PDF.js adhering to the Madras High Court Crimson (#991b1b) and White design palette.</w:t>
        <w:br/>
        <w:t>• Hardware Interface: x86-64 server or desktop with at least 8 GB RAM and 2.0 GHz multi-core processor.</w:t>
        <w:br/>
        <w:t>• Software Interface: Modern browser (Chromium, Firefox, Safari) supporting modern ES6+ standards, Web Crypto API, and canvas-based PDF.js rendering; Windows 10/11 or Linux OS host.</w:t>
      </w:r>
    </w:p>
    <w:p>
      <w:pPr>
        <w:spacing w:before="160" w:after="80"/>
      </w:pPr>
      <w:r>
        <w:rPr>
          <w:b/>
          <w:sz w:val="24"/>
        </w:rPr>
        <w:t>3.1.5 Non-Functional Requirements</w:t>
      </w:r>
    </w:p>
    <w:p>
      <w:pPr>
        <w:pStyle w:val="ListBullet"/>
        <w:spacing w:line="360" w:lineRule="auto" w:after="80"/>
        <w:jc w:val="both"/>
      </w:pPr>
      <w:r>
        <w:rPr>
          <w:b/>
        </w:rPr>
        <w:t xml:space="preserve">Performance: </w:t>
      </w:r>
      <w:r>
        <w:t>Hybrid precedent search queries shall return ranked results within 1.5 seconds. On-demand SHA-256 byte verification shall execute in under 150 ms for files up to 25 MB.</w:t>
      </w:r>
    </w:p>
    <w:p>
      <w:pPr>
        <w:pStyle w:val="ListBullet"/>
        <w:spacing w:line="360" w:lineRule="auto" w:after="80"/>
        <w:jc w:val="both"/>
      </w:pPr>
      <w:r>
        <w:rPr>
          <w:b/>
        </w:rPr>
        <w:t xml:space="preserve">Security: </w:t>
      </w:r>
      <w:r>
        <w:t>Passwords hashed using BCrypt (cost factor 12). API endpoints protected with Double-Submit CSRF tokens and strict Content-Security-Policy (CSP) headers.</w:t>
      </w:r>
    </w:p>
    <w:p>
      <w:pPr>
        <w:pStyle w:val="ListBullet"/>
        <w:spacing w:line="360" w:lineRule="auto" w:after="80"/>
        <w:jc w:val="both"/>
      </w:pPr>
      <w:r>
        <w:rPr>
          <w:b/>
        </w:rPr>
        <w:t xml:space="preserve">Fault Tolerance: </w:t>
      </w:r>
      <w:r>
        <w:t>AI microservice interactions utilize asynchronous circuit breakers with automatic fallback to keyword heuristic matching if neural inference is unavailable.</w:t>
      </w:r>
    </w:p>
    <w:p>
      <w:pPr>
        <w:pStyle w:val="ListBullet"/>
        <w:spacing w:line="360" w:lineRule="auto" w:after="80"/>
        <w:jc w:val="both"/>
      </w:pPr>
      <w:r>
        <w:rPr>
          <w:b/>
        </w:rPr>
        <w:t xml:space="preserve">Data Integrity: </w:t>
      </w:r>
      <w:r>
        <w:t>Zero tolerance for byte tampering; any document file differing by even one byte from its recorded hash is immediately placed into quarantine.</w:t>
      </w:r>
    </w:p>
    <w:p>
      <w:pPr>
        <w:spacing w:before="280" w:after="80"/>
      </w:pPr>
      <w:r>
        <w:rPr>
          <w:b/>
          <w:sz w:val="26"/>
        </w:rPr>
        <w:t>3.2 UML Diagrams &amp; Design Diagrams</w:t>
      </w:r>
    </w:p>
    <w:p>
      <w:pPr>
        <w:spacing w:line="360" w:lineRule="auto" w:after="120"/>
        <w:jc w:val="both"/>
      </w:pPr>
      <w:r>
        <w:t>To articulate the structural, behavioral, and architectural dynamics of Lexguard, standard Unified Modeling Language (UML) specifications are documented and visualized below.</w:t>
      </w:r>
    </w:p>
    <w:p>
      <w:pPr>
        <w:spacing w:before="200" w:after="80"/>
      </w:pPr>
      <w:r>
        <w:rPr>
          <w:b/>
        </w:rPr>
        <w:t>3.2.1 Use Case Diagram</w:t>
      </w:r>
    </w:p>
    <w:p>
      <w:pPr>
        <w:spacing w:line="360" w:lineRule="auto"/>
        <w:jc w:val="both"/>
      </w:pPr>
      <w:r>
        <w:t>Figure 3.1 illustrates the Use Case model detailing interactions across Court Staff, Senior Registrars, Advocates, Scholars, Public Users, and the automated Cryptographic Ledger System.</w:t>
      </w:r>
    </w:p>
    <w:p>
      <w:pPr>
        <w:spacing w:before="160" w:after="80"/>
        <w:jc w:val="center"/>
      </w:pPr>
      <w:r>
        <w:drawing>
          <wp:inline xmlns:a="http://schemas.openxmlformats.org/drawingml/2006/main" xmlns:pic="http://schemas.openxmlformats.org/drawingml/2006/picture">
            <wp:extent cx="5303520" cy="3458817"/>
            <wp:docPr id="1" name="Picture 1"/>
            <wp:cNvGraphicFramePr>
              <a:graphicFrameLocks noChangeAspect="1"/>
            </wp:cNvGraphicFramePr>
            <a:graphic>
              <a:graphicData uri="http://schemas.openxmlformats.org/drawingml/2006/picture">
                <pic:pic>
                  <pic:nvPicPr>
                    <pic:cNvPr id="0" name="fig_3_1_use_case.png"/>
                    <pic:cNvPicPr/>
                  </pic:nvPicPr>
                  <pic:blipFill>
                    <a:blip r:embed="rId10"/>
                    <a:stretch>
                      <a:fillRect/>
                    </a:stretch>
                  </pic:blipFill>
                  <pic:spPr>
                    <a:xfrm>
                      <a:off x="0" y="0"/>
                      <a:ext cx="5303520" cy="3458817"/>
                    </a:xfrm>
                    <a:prstGeom prst="rect"/>
                  </pic:spPr>
                </pic:pic>
              </a:graphicData>
            </a:graphic>
          </wp:inline>
        </w:drawing>
      </w:r>
    </w:p>
    <w:p>
      <w:pPr>
        <w:spacing w:before="40" w:after="240"/>
        <w:jc w:val="center"/>
      </w:pPr>
      <w:r>
        <w:rPr>
          <w:b/>
          <w:color w:val="0F172A"/>
          <w:sz w:val="21"/>
        </w:rPr>
        <w:t>Figure 3.1: Use Case Diagram for Lexguard Legal Case Research System</w:t>
      </w:r>
    </w:p>
    <w:p>
      <w:pPr>
        <w:spacing w:before="200" w:after="80"/>
      </w:pPr>
      <w:r>
        <w:rPr>
          <w:b/>
        </w:rPr>
        <w:t>3.2.2 System Class Diagram</w:t>
      </w:r>
    </w:p>
    <w:p>
      <w:pPr>
        <w:spacing w:line="360" w:lineRule="auto"/>
        <w:jc w:val="both"/>
      </w:pPr>
      <w:r>
        <w:t>Figure 3.2 models the object-oriented structure of Lexguard, capturing core entities (User, Case, AuditLog, ApprovalQueue, Bookmark) alongside service operations.</w:t>
      </w:r>
    </w:p>
    <w:p>
      <w:pPr>
        <w:spacing w:before="160" w:after="80"/>
        <w:jc w:val="center"/>
      </w:pPr>
      <w:r>
        <w:drawing>
          <wp:inline xmlns:a="http://schemas.openxmlformats.org/drawingml/2006/main" xmlns:pic="http://schemas.openxmlformats.org/drawingml/2006/picture">
            <wp:extent cx="5303520" cy="5936050"/>
            <wp:docPr id="2" name="Picture 2"/>
            <wp:cNvGraphicFramePr>
              <a:graphicFrameLocks noChangeAspect="1"/>
            </wp:cNvGraphicFramePr>
            <a:graphic>
              <a:graphicData uri="http://schemas.openxmlformats.org/drawingml/2006/picture">
                <pic:pic>
                  <pic:nvPicPr>
                    <pic:cNvPr id="0" name="fig_3_2_class.png"/>
                    <pic:cNvPicPr/>
                  </pic:nvPicPr>
                  <pic:blipFill>
                    <a:blip r:embed="rId11"/>
                    <a:stretch>
                      <a:fillRect/>
                    </a:stretch>
                  </pic:blipFill>
                  <pic:spPr>
                    <a:xfrm>
                      <a:off x="0" y="0"/>
                      <a:ext cx="5303520" cy="5936050"/>
                    </a:xfrm>
                    <a:prstGeom prst="rect"/>
                  </pic:spPr>
                </pic:pic>
              </a:graphicData>
            </a:graphic>
          </wp:inline>
        </w:drawing>
      </w:r>
    </w:p>
    <w:p>
      <w:pPr>
        <w:spacing w:before="40" w:after="240"/>
        <w:jc w:val="center"/>
      </w:pPr>
      <w:r>
        <w:rPr>
          <w:b/>
          <w:color w:val="0F172A"/>
          <w:sz w:val="21"/>
        </w:rPr>
        <w:t>Figure 3.2: System Class Diagram &amp; Data Modeling Architecture</w:t>
      </w:r>
    </w:p>
    <w:p>
      <w:pPr>
        <w:spacing w:before="200" w:after="80"/>
      </w:pPr>
      <w:r>
        <w:rPr>
          <w:b/>
        </w:rPr>
        <w:t>3.2.3 Activity Diagram</w:t>
      </w:r>
    </w:p>
    <w:p>
      <w:pPr>
        <w:spacing w:line="360" w:lineRule="auto"/>
        <w:jc w:val="both"/>
      </w:pPr>
      <w:r>
        <w:t>Figure 3.3 depicts the end-to-end Activity flow governing document upload, duplicate hash detection, NER metadata extraction, senior approval, and hash-chained logging.</w:t>
      </w:r>
    </w:p>
    <w:p>
      <w:pPr>
        <w:spacing w:before="160" w:after="80"/>
        <w:jc w:val="center"/>
      </w:pPr>
      <w:r>
        <w:drawing>
          <wp:inline xmlns:a="http://schemas.openxmlformats.org/drawingml/2006/main" xmlns:pic="http://schemas.openxmlformats.org/drawingml/2006/picture">
            <wp:extent cx="5303520" cy="6308397"/>
            <wp:docPr id="3" name="Picture 3"/>
            <wp:cNvGraphicFramePr>
              <a:graphicFrameLocks noChangeAspect="1"/>
            </wp:cNvGraphicFramePr>
            <a:graphic>
              <a:graphicData uri="http://schemas.openxmlformats.org/drawingml/2006/picture">
                <pic:pic>
                  <pic:nvPicPr>
                    <pic:cNvPr id="0" name="fig_3_2_activity.png"/>
                    <pic:cNvPicPr/>
                  </pic:nvPicPr>
                  <pic:blipFill>
                    <a:blip r:embed="rId12"/>
                    <a:stretch>
                      <a:fillRect/>
                    </a:stretch>
                  </pic:blipFill>
                  <pic:spPr>
                    <a:xfrm>
                      <a:off x="0" y="0"/>
                      <a:ext cx="5303520" cy="6308397"/>
                    </a:xfrm>
                    <a:prstGeom prst="rect"/>
                  </pic:spPr>
                </pic:pic>
              </a:graphicData>
            </a:graphic>
          </wp:inline>
        </w:drawing>
      </w:r>
    </w:p>
    <w:p>
      <w:pPr>
        <w:spacing w:before="40" w:after="240"/>
        <w:jc w:val="center"/>
      </w:pPr>
      <w:r>
        <w:rPr>
          <w:b/>
          <w:color w:val="0F172A"/>
          <w:sz w:val="21"/>
        </w:rPr>
        <w:t>Figure 3.3: Activity Diagram for Document Ingestion and Integrity Verification</w:t>
      </w:r>
    </w:p>
    <w:p>
      <w:pPr>
        <w:spacing w:before="200" w:after="80"/>
      </w:pPr>
      <w:r>
        <w:rPr>
          <w:b/>
        </w:rPr>
        <w:t>3.2.4 State Diagram</w:t>
      </w:r>
    </w:p>
    <w:p>
      <w:pPr>
        <w:spacing w:line="360" w:lineRule="auto"/>
        <w:jc w:val="both"/>
      </w:pPr>
      <w:r>
        <w:t>Figure 3.4 models the document lifecycle states from initial ingestion through approval, publication, and real-time quarantine alerts.</w:t>
      </w:r>
    </w:p>
    <w:p>
      <w:pPr>
        <w:spacing w:before="160" w:after="80"/>
        <w:jc w:val="center"/>
      </w:pPr>
      <w:r>
        <w:drawing>
          <wp:inline xmlns:a="http://schemas.openxmlformats.org/drawingml/2006/main" xmlns:pic="http://schemas.openxmlformats.org/drawingml/2006/picture">
            <wp:extent cx="5303520" cy="3907857"/>
            <wp:docPr id="4" name="Picture 4"/>
            <wp:cNvGraphicFramePr>
              <a:graphicFrameLocks noChangeAspect="1"/>
            </wp:cNvGraphicFramePr>
            <a:graphic>
              <a:graphicData uri="http://schemas.openxmlformats.org/drawingml/2006/picture">
                <pic:pic>
                  <pic:nvPicPr>
                    <pic:cNvPr id="0" name="fig_3_3_state.png"/>
                    <pic:cNvPicPr/>
                  </pic:nvPicPr>
                  <pic:blipFill>
                    <a:blip r:embed="rId13"/>
                    <a:stretch>
                      <a:fillRect/>
                    </a:stretch>
                  </pic:blipFill>
                  <pic:spPr>
                    <a:xfrm>
                      <a:off x="0" y="0"/>
                      <a:ext cx="5303520" cy="3907857"/>
                    </a:xfrm>
                    <a:prstGeom prst="rect"/>
                  </pic:spPr>
                </pic:pic>
              </a:graphicData>
            </a:graphic>
          </wp:inline>
        </w:drawing>
      </w:r>
    </w:p>
    <w:p>
      <w:pPr>
        <w:spacing w:before="40" w:after="240"/>
        <w:jc w:val="center"/>
      </w:pPr>
      <w:r>
        <w:rPr>
          <w:b/>
          <w:color w:val="0F172A"/>
          <w:sz w:val="21"/>
        </w:rPr>
        <w:t>Figure 3.4: State Diagram for Case Document Status Lifecycle</w:t>
      </w:r>
    </w:p>
    <w:p>
      <w:pPr>
        <w:spacing w:before="200" w:after="80"/>
      </w:pPr>
      <w:r>
        <w:rPr>
          <w:b/>
        </w:rPr>
        <w:t>3.2.5 Sequence Diagram</w:t>
      </w:r>
    </w:p>
    <w:p>
      <w:pPr>
        <w:spacing w:line="360" w:lineRule="auto"/>
        <w:jc w:val="both"/>
      </w:pPr>
      <w:r>
        <w:t>Figure 3.5 captures the sequential message exchanges between the Zero-Build Client, FastAPI Gateway, AI Service, and PostgreSQL Ledger.</w:t>
      </w:r>
    </w:p>
    <w:p>
      <w:pPr>
        <w:spacing w:before="160" w:after="80"/>
        <w:jc w:val="center"/>
      </w:pPr>
      <w:r>
        <w:drawing>
          <wp:inline xmlns:a="http://schemas.openxmlformats.org/drawingml/2006/main" xmlns:pic="http://schemas.openxmlformats.org/drawingml/2006/picture">
            <wp:extent cx="5303520" cy="3689405"/>
            <wp:docPr id="5" name="Picture 5"/>
            <wp:cNvGraphicFramePr>
              <a:graphicFrameLocks noChangeAspect="1"/>
            </wp:cNvGraphicFramePr>
            <a:graphic>
              <a:graphicData uri="http://schemas.openxmlformats.org/drawingml/2006/picture">
                <pic:pic>
                  <pic:nvPicPr>
                    <pic:cNvPr id="0" name="fig_3_4_sequence.png"/>
                    <pic:cNvPicPr/>
                  </pic:nvPicPr>
                  <pic:blipFill>
                    <a:blip r:embed="rId14"/>
                    <a:stretch>
                      <a:fillRect/>
                    </a:stretch>
                  </pic:blipFill>
                  <pic:spPr>
                    <a:xfrm>
                      <a:off x="0" y="0"/>
                      <a:ext cx="5303520" cy="3689405"/>
                    </a:xfrm>
                    <a:prstGeom prst="rect"/>
                  </pic:spPr>
                </pic:pic>
              </a:graphicData>
            </a:graphic>
          </wp:inline>
        </w:drawing>
      </w:r>
    </w:p>
    <w:p>
      <w:pPr>
        <w:spacing w:before="40" w:after="240"/>
        <w:jc w:val="center"/>
      </w:pPr>
      <w:r>
        <w:rPr>
          <w:b/>
          <w:color w:val="0F172A"/>
          <w:sz w:val="21"/>
        </w:rPr>
        <w:t>Figure 3.5: Sequence Diagram for Precedent Search and Verification Flow</w:t>
      </w:r>
    </w:p>
    <w:p>
      <w:pPr>
        <w:spacing w:before="200" w:after="80"/>
      </w:pPr>
      <w:r>
        <w:rPr>
          <w:b/>
        </w:rPr>
        <w:t>3.2.6 Entity Relationship (ER) Diagram</w:t>
      </w:r>
    </w:p>
    <w:p>
      <w:pPr>
        <w:spacing w:line="360" w:lineRule="auto"/>
        <w:jc w:val="both"/>
      </w:pPr>
      <w:r>
        <w:t>Figure 3.6 articulates the relational database schema, demonstrating key constraints and foreign-key mappings between users, cases, audit logs, and approval queues.</w:t>
      </w:r>
    </w:p>
    <w:p>
      <w:pPr>
        <w:spacing w:before="160" w:after="80"/>
        <w:jc w:val="center"/>
      </w:pPr>
      <w:r>
        <w:drawing>
          <wp:inline xmlns:a="http://schemas.openxmlformats.org/drawingml/2006/main" xmlns:pic="http://schemas.openxmlformats.org/drawingml/2006/picture">
            <wp:extent cx="5303520" cy="3899647"/>
            <wp:docPr id="6" name="Picture 6"/>
            <wp:cNvGraphicFramePr>
              <a:graphicFrameLocks noChangeAspect="1"/>
            </wp:cNvGraphicFramePr>
            <a:graphic>
              <a:graphicData uri="http://schemas.openxmlformats.org/drawingml/2006/picture">
                <pic:pic>
                  <pic:nvPicPr>
                    <pic:cNvPr id="0" name="fig_3_5_er.png"/>
                    <pic:cNvPicPr/>
                  </pic:nvPicPr>
                  <pic:blipFill>
                    <a:blip r:embed="rId15"/>
                    <a:stretch>
                      <a:fillRect/>
                    </a:stretch>
                  </pic:blipFill>
                  <pic:spPr>
                    <a:xfrm>
                      <a:off x="0" y="0"/>
                      <a:ext cx="5303520" cy="3899647"/>
                    </a:xfrm>
                    <a:prstGeom prst="rect"/>
                  </pic:spPr>
                </pic:pic>
              </a:graphicData>
            </a:graphic>
          </wp:inline>
        </w:drawing>
      </w:r>
    </w:p>
    <w:p>
      <w:pPr>
        <w:spacing w:before="40" w:after="240"/>
        <w:jc w:val="center"/>
      </w:pPr>
      <w:r>
        <w:rPr>
          <w:b/>
          <w:color w:val="0F172A"/>
          <w:sz w:val="21"/>
        </w:rPr>
        <w:t>Figure 3.6: Entity Relationship (ER) Diagram for Lexguard Database</w:t>
      </w:r>
    </w:p>
    <w:p>
      <w:pPr>
        <w:spacing w:before="200" w:after="80"/>
      </w:pPr>
      <w:r>
        <w:rPr>
          <w:b/>
        </w:rPr>
        <w:t>3.2.7 Data Flow Diagram (DFD)</w:t>
      </w:r>
    </w:p>
    <w:p>
      <w:pPr>
        <w:spacing w:line="360" w:lineRule="auto"/>
        <w:jc w:val="both"/>
      </w:pPr>
      <w:r>
        <w:t>Figure 3.7 presents the Level 0 Context Diagram and Level 1 Functional Decomposition illustrating secure data boundaries.</w:t>
      </w:r>
    </w:p>
    <w:p>
      <w:pPr>
        <w:spacing w:before="160" w:after="80"/>
        <w:jc w:val="center"/>
      </w:pPr>
      <w:r>
        <w:drawing>
          <wp:inline xmlns:a="http://schemas.openxmlformats.org/drawingml/2006/main" xmlns:pic="http://schemas.openxmlformats.org/drawingml/2006/picture">
            <wp:extent cx="5303520" cy="3977640"/>
            <wp:docPr id="7" name="Picture 7"/>
            <wp:cNvGraphicFramePr>
              <a:graphicFrameLocks noChangeAspect="1"/>
            </wp:cNvGraphicFramePr>
            <a:graphic>
              <a:graphicData uri="http://schemas.openxmlformats.org/drawingml/2006/picture">
                <pic:pic>
                  <pic:nvPicPr>
                    <pic:cNvPr id="0" name="fig_3_6_dfd.png"/>
                    <pic:cNvPicPr/>
                  </pic:nvPicPr>
                  <pic:blipFill>
                    <a:blip r:embed="rId16"/>
                    <a:stretch>
                      <a:fillRect/>
                    </a:stretch>
                  </pic:blipFill>
                  <pic:spPr>
                    <a:xfrm>
                      <a:off x="0" y="0"/>
                      <a:ext cx="5303520" cy="3977640"/>
                    </a:xfrm>
                    <a:prstGeom prst="rect"/>
                  </pic:spPr>
                </pic:pic>
              </a:graphicData>
            </a:graphic>
          </wp:inline>
        </w:drawing>
      </w:r>
    </w:p>
    <w:p>
      <w:pPr>
        <w:spacing w:before="40" w:after="240"/>
        <w:jc w:val="center"/>
      </w:pPr>
      <w:r>
        <w:rPr>
          <w:b/>
          <w:color w:val="0F172A"/>
          <w:sz w:val="21"/>
        </w:rPr>
        <w:t>Figure 3.7: Data Flow Diagram (Level 0 and Level 1) for Lexguard</w:t>
      </w:r>
    </w:p>
    <w:p>
      <w:pPr>
        <w:spacing w:before="200" w:after="80"/>
      </w:pPr>
      <w:r>
        <w:rPr>
          <w:b/>
        </w:rPr>
        <w:t>3.2.8 System Architecture Diagram</w:t>
      </w:r>
    </w:p>
    <w:p>
      <w:pPr>
        <w:spacing w:line="360" w:lineRule="auto"/>
        <w:jc w:val="both"/>
      </w:pPr>
      <w:r>
        <w:t>Figure 3.8 depicts the layered, decoupled architecture isolating client presentation, FastAPI gateway security, AI inference microservice, and relational persistence.</w:t>
      </w:r>
    </w:p>
    <w:p>
      <w:pPr>
        <w:spacing w:before="160" w:after="80"/>
        <w:jc w:val="center"/>
      </w:pPr>
      <w:r>
        <w:drawing>
          <wp:inline xmlns:a="http://schemas.openxmlformats.org/drawingml/2006/main" xmlns:pic="http://schemas.openxmlformats.org/drawingml/2006/picture">
            <wp:extent cx="5303520" cy="3606394"/>
            <wp:docPr id="8" name="Picture 8"/>
            <wp:cNvGraphicFramePr>
              <a:graphicFrameLocks noChangeAspect="1"/>
            </wp:cNvGraphicFramePr>
            <a:graphic>
              <a:graphicData uri="http://schemas.openxmlformats.org/drawingml/2006/picture">
                <pic:pic>
                  <pic:nvPicPr>
                    <pic:cNvPr id="0" name="fig_3_7_architecture.png"/>
                    <pic:cNvPicPr/>
                  </pic:nvPicPr>
                  <pic:blipFill>
                    <a:blip r:embed="rId17"/>
                    <a:stretch>
                      <a:fillRect/>
                    </a:stretch>
                  </pic:blipFill>
                  <pic:spPr>
                    <a:xfrm>
                      <a:off x="0" y="0"/>
                      <a:ext cx="5303520" cy="3606394"/>
                    </a:xfrm>
                    <a:prstGeom prst="rect"/>
                  </pic:spPr>
                </pic:pic>
              </a:graphicData>
            </a:graphic>
          </wp:inline>
        </w:drawing>
      </w:r>
    </w:p>
    <w:p>
      <w:pPr>
        <w:spacing w:before="40" w:after="240"/>
        <w:jc w:val="center"/>
      </w:pPr>
      <w:r>
        <w:rPr>
          <w:b/>
          <w:color w:val="0F172A"/>
          <w:sz w:val="21"/>
        </w:rPr>
        <w:t>Figure 3.8: System Architecture &amp; Component Diagram of Decoupled AI Services</w:t>
      </w:r>
    </w:p>
    <w:p>
      <w:pPr>
        <w:spacing w:before="200" w:after="80"/>
      </w:pPr>
      <w:r>
        <w:rPr>
          <w:b/>
        </w:rPr>
        <w:t>3.2.9 Deployment Diagram</w:t>
      </w:r>
    </w:p>
    <w:p>
      <w:pPr>
        <w:spacing w:line="360" w:lineRule="auto"/>
        <w:jc w:val="both"/>
      </w:pPr>
      <w:r>
        <w:t>Figure 3.9 illustrates the physical network deployment topology across High Court client browser workstations, FastAPI application server, and isolated PostgreSQL database clusters.</w:t>
      </w:r>
    </w:p>
    <w:p>
      <w:pPr>
        <w:spacing w:before="160" w:after="80"/>
        <w:jc w:val="center"/>
      </w:pPr>
      <w:r>
        <w:drawing>
          <wp:inline xmlns:a="http://schemas.openxmlformats.org/drawingml/2006/main" xmlns:pic="http://schemas.openxmlformats.org/drawingml/2006/picture">
            <wp:extent cx="5303520" cy="3689405"/>
            <wp:docPr id="9" name="Picture 9"/>
            <wp:cNvGraphicFramePr>
              <a:graphicFrameLocks noChangeAspect="1"/>
            </wp:cNvGraphicFramePr>
            <a:graphic>
              <a:graphicData uri="http://schemas.openxmlformats.org/drawingml/2006/picture">
                <pic:pic>
                  <pic:nvPicPr>
                    <pic:cNvPr id="0" name="fig_3_8_deployment.png"/>
                    <pic:cNvPicPr/>
                  </pic:nvPicPr>
                  <pic:blipFill>
                    <a:blip r:embed="rId18"/>
                    <a:stretch>
                      <a:fillRect/>
                    </a:stretch>
                  </pic:blipFill>
                  <pic:spPr>
                    <a:xfrm>
                      <a:off x="0" y="0"/>
                      <a:ext cx="5303520" cy="3689405"/>
                    </a:xfrm>
                    <a:prstGeom prst="rect"/>
                  </pic:spPr>
                </pic:pic>
              </a:graphicData>
            </a:graphic>
          </wp:inline>
        </w:drawing>
      </w:r>
    </w:p>
    <w:p>
      <w:pPr>
        <w:spacing w:before="40" w:after="240"/>
        <w:jc w:val="center"/>
      </w:pPr>
      <w:r>
        <w:rPr>
          <w:b/>
          <w:color w:val="0F172A"/>
          <w:sz w:val="21"/>
        </w:rPr>
        <w:t>Figure 3.9: Physical Deployment Diagram for Court Intranet Infrastructure</w:t>
      </w:r>
    </w:p>
    <w:p>
      <w:pPr>
        <w:spacing w:before="280" w:after="80"/>
      </w:pPr>
      <w:r>
        <w:rPr>
          <w:b/>
          <w:sz w:val="26"/>
        </w:rPr>
        <w:t>3.3 Design Components</w:t>
      </w:r>
    </w:p>
    <w:p>
      <w:pPr>
        <w:spacing w:line="360" w:lineRule="auto" w:after="120"/>
        <w:jc w:val="both"/>
      </w:pPr>
      <w:r>
        <w:t>Lexguard is systematically structured into five independent, cohesive design layers:</w:t>
        <w:br/>
        <w:t>1. Presentation Tier (Zero-Build Frontend): Built with Pure HTML5, Bootstrap 5, jQuery, Chart.js for analytics, and PDF.js for secure canvas-based document rendering without npm/webpack compilation overhead. Adheres to the High Court Red and White design system.</w:t>
        <w:br/>
        <w:t>2. Gateway &amp; Security Middleware Tier: Implements OWASP security headers, double-submit CSRF enforcement, and dependency injection guards for role authentication.</w:t>
        <w:br/>
        <w:t>3. Cryptographic &amp; Audit Tier: Orchestrates client-side Web Crypto API and 64-KB chunked SHA-256 byte hashing, maintaining the 989-block sequentially verified hash-chained ledger.</w:t>
        <w:br/>
        <w:t>4. NLP &amp; Vector Search Tier: Manages domain-adapted InLegalBERT embeddings, Reciprocal Rank Fusion (RRF), and the BNS/BNSS 2023 concordance engine.</w:t>
        <w:br/>
        <w:t>5. Storage &amp; Persistence Tier: Combines PostgreSQL 17 relational and full-text vector indexing with isolated physical file storage for 208 precedent judgments.</w:t>
      </w:r>
    </w:p>
    <w:p>
      <w:pPr>
        <w:spacing w:before="280" w:after="80"/>
      </w:pPr>
      <w:r>
        <w:rPr>
          <w:b/>
          <w:sz w:val="26"/>
        </w:rPr>
        <w:t>3.4 Databases Description</w:t>
      </w:r>
    </w:p>
    <w:p>
      <w:pPr>
        <w:spacing w:line="360" w:lineRule="auto" w:after="120"/>
        <w:jc w:val="both"/>
      </w:pPr>
      <w:r>
        <w:t>The relational database schema is structured to ensure third normal form (3NF) compliance, relational integrity, and cryptographic immutability across all tables.</w:t>
      </w:r>
    </w:p>
    <w:p>
      <w:pPr>
        <w:spacing w:before="160" w:after="60"/>
      </w:pPr>
      <w:r>
        <w:rPr>
          <w:b/>
          <w:sz w:val="22"/>
        </w:rPr>
        <w:t>Table 3.1: User Accounts Table Details (users)</w:t>
      </w:r>
    </w:p>
    <w:tbl>
      <w:tblPr>
        <w:tblW w:type="auto" w:w="0"/>
        <w:jc w:val="center"/>
        <w:tblLook w:firstColumn="1" w:firstRow="1" w:lastColumn="0" w:lastRow="0" w:noHBand="0" w:noVBand="1" w:val="04A0"/>
      </w:tblPr>
      <w:tblGrid>
        <w:gridCol w:w="2592"/>
        <w:gridCol w:w="3168"/>
        <w:gridCol w:w="3600"/>
      </w:tblGrid>
      <w:tr>
        <w:tc>
          <w:tcPr>
            <w:tcW w:type="dxa" w:w="3000"/>
            <w:tcMar>
              <w:top w:w="100" w:type="dxa"/>
              <w:bottom w:w="100" w:type="dxa"/>
              <w:left w:w="100" w:type="dxa"/>
              <w:right w:w="100" w:type="dxa"/>
            </w:tcMar>
            <w:shd w:fill="E0E7FF"/>
          </w:tcPr>
          <w:p>
            <w:pPr>
              <w:jc w:val="center"/>
            </w:pPr>
            <w:r>
              <w:rPr>
                <w:b/>
                <w:sz w:val="20"/>
              </w:rPr>
              <w:t>Field Name</w:t>
            </w:r>
          </w:p>
        </w:tc>
        <w:tc>
          <w:tcPr>
            <w:tcW w:type="dxa" w:w="3000"/>
            <w:tcMar>
              <w:top w:w="100" w:type="dxa"/>
              <w:bottom w:w="100" w:type="dxa"/>
              <w:left w:w="100" w:type="dxa"/>
              <w:right w:w="100" w:type="dxa"/>
            </w:tcMar>
            <w:shd w:fill="E0E7FF"/>
          </w:tcPr>
          <w:p>
            <w:pPr>
              <w:jc w:val="center"/>
            </w:pPr>
            <w:r>
              <w:rPr>
                <w:b/>
                <w:sz w:val="20"/>
              </w:rPr>
              <w:t>Datatype &amp; Constraints</w:t>
            </w:r>
          </w:p>
        </w:tc>
        <w:tc>
          <w:tcPr>
            <w:tcW w:type="dxa" w:w="3000"/>
            <w:tcMar>
              <w:top w:w="100" w:type="dxa"/>
              <w:bottom w:w="100" w:type="dxa"/>
              <w:left w:w="100" w:type="dxa"/>
              <w:right w:w="100" w:type="dxa"/>
            </w:tcMar>
            <w:shd w:fill="E0E7FF"/>
          </w:tcPr>
          <w:p>
            <w:pPr>
              <w:jc w:val="center"/>
            </w:pPr>
            <w:r>
              <w:rPr>
                <w:b/>
                <w:sz w:val="20"/>
              </w:rPr>
              <w:t>Description</w:t>
            </w:r>
          </w:p>
        </w:tc>
      </w:tr>
      <w:tr>
        <w:tc>
          <w:tcPr>
            <w:tcW w:type="dxa" w:w="2592"/>
            <w:tcMar>
              <w:top w:w="80" w:type="dxa"/>
              <w:bottom w:w="80" w:type="dxa"/>
              <w:left w:w="100" w:type="dxa"/>
              <w:right w:w="100" w:type="dxa"/>
            </w:tcMar>
          </w:tcPr>
          <w:p>
            <w:pPr>
              <w:spacing w:line="276" w:lineRule="auto"/>
              <w:jc w:val="left"/>
            </w:pPr>
            <w:r>
              <w:rPr>
                <w:b/>
                <w:sz w:val="19"/>
              </w:rPr>
              <w:t>id</w:t>
            </w:r>
          </w:p>
        </w:tc>
        <w:tc>
          <w:tcPr>
            <w:tcW w:type="dxa" w:w="3168"/>
            <w:tcMar>
              <w:top w:w="80" w:type="dxa"/>
              <w:bottom w:w="80" w:type="dxa"/>
              <w:left w:w="100" w:type="dxa"/>
              <w:right w:w="100" w:type="dxa"/>
            </w:tcMar>
          </w:tcPr>
          <w:p>
            <w:pPr>
              <w:spacing w:line="276" w:lineRule="auto"/>
              <w:jc w:val="left"/>
            </w:pPr>
            <w:r>
              <w:rPr>
                <w:sz w:val="19"/>
              </w:rPr>
              <w:t>VARCHAR(36) [PK]</w:t>
            </w:r>
          </w:p>
        </w:tc>
        <w:tc>
          <w:tcPr>
            <w:tcW w:type="dxa" w:w="3600"/>
            <w:tcMar>
              <w:top w:w="80" w:type="dxa"/>
              <w:bottom w:w="80" w:type="dxa"/>
              <w:left w:w="100" w:type="dxa"/>
              <w:right w:w="100" w:type="dxa"/>
            </w:tcMar>
          </w:tcPr>
          <w:p>
            <w:pPr>
              <w:spacing w:line="276" w:lineRule="auto"/>
              <w:jc w:val="left"/>
            </w:pPr>
            <w:r>
              <w:rPr>
                <w:sz w:val="19"/>
              </w:rPr>
              <w:t>Unique UUID primary key</w:t>
            </w:r>
          </w:p>
        </w:tc>
      </w:tr>
      <w:tr>
        <w:tc>
          <w:tcPr>
            <w:tcW w:type="dxa" w:w="2592"/>
            <w:tcMar>
              <w:top w:w="80" w:type="dxa"/>
              <w:bottom w:w="80" w:type="dxa"/>
              <w:left w:w="100" w:type="dxa"/>
              <w:right w:w="100" w:type="dxa"/>
            </w:tcMar>
            <w:shd w:fill="F8FAFC"/>
          </w:tcPr>
          <w:p>
            <w:pPr>
              <w:spacing w:line="276" w:lineRule="auto"/>
              <w:jc w:val="left"/>
            </w:pPr>
            <w:r>
              <w:rPr>
                <w:b/>
                <w:sz w:val="19"/>
              </w:rPr>
              <w:t>email</w:t>
            </w:r>
          </w:p>
        </w:tc>
        <w:tc>
          <w:tcPr>
            <w:tcW w:type="dxa" w:w="3168"/>
            <w:tcMar>
              <w:top w:w="80" w:type="dxa"/>
              <w:bottom w:w="80" w:type="dxa"/>
              <w:left w:w="100" w:type="dxa"/>
              <w:right w:w="100" w:type="dxa"/>
            </w:tcMar>
            <w:shd w:fill="F8FAFC"/>
          </w:tcPr>
          <w:p>
            <w:pPr>
              <w:spacing w:line="276" w:lineRule="auto"/>
              <w:jc w:val="left"/>
            </w:pPr>
            <w:r>
              <w:rPr>
                <w:sz w:val="19"/>
              </w:rPr>
              <w:t>VARCHAR(255) [UNIQUE]</w:t>
            </w:r>
          </w:p>
        </w:tc>
        <w:tc>
          <w:tcPr>
            <w:tcW w:type="dxa" w:w="3600"/>
            <w:tcMar>
              <w:top w:w="80" w:type="dxa"/>
              <w:bottom w:w="80" w:type="dxa"/>
              <w:left w:w="100" w:type="dxa"/>
              <w:right w:w="100" w:type="dxa"/>
            </w:tcMar>
            <w:shd w:fill="F8FAFC"/>
          </w:tcPr>
          <w:p>
            <w:pPr>
              <w:spacing w:line="276" w:lineRule="auto"/>
              <w:jc w:val="left"/>
            </w:pPr>
            <w:r>
              <w:rPr>
                <w:sz w:val="19"/>
              </w:rPr>
              <w:t>User official email address</w:t>
            </w:r>
          </w:p>
        </w:tc>
      </w:tr>
      <w:tr>
        <w:tc>
          <w:tcPr>
            <w:tcW w:type="dxa" w:w="2592"/>
            <w:tcMar>
              <w:top w:w="80" w:type="dxa"/>
              <w:bottom w:w="80" w:type="dxa"/>
              <w:left w:w="100" w:type="dxa"/>
              <w:right w:w="100" w:type="dxa"/>
            </w:tcMar>
          </w:tcPr>
          <w:p>
            <w:pPr>
              <w:spacing w:line="276" w:lineRule="auto"/>
              <w:jc w:val="left"/>
            </w:pPr>
            <w:r>
              <w:rPr>
                <w:b/>
                <w:sz w:val="19"/>
              </w:rPr>
              <w:t>name</w:t>
            </w:r>
          </w:p>
        </w:tc>
        <w:tc>
          <w:tcPr>
            <w:tcW w:type="dxa" w:w="3168"/>
            <w:tcMar>
              <w:top w:w="80" w:type="dxa"/>
              <w:bottom w:w="80" w:type="dxa"/>
              <w:left w:w="100" w:type="dxa"/>
              <w:right w:w="100" w:type="dxa"/>
            </w:tcMar>
          </w:tcPr>
          <w:p>
            <w:pPr>
              <w:spacing w:line="276" w:lineRule="auto"/>
              <w:jc w:val="left"/>
            </w:pPr>
            <w:r>
              <w:rPr>
                <w:sz w:val="19"/>
              </w:rPr>
              <w:t>VARCHAR(150)</w:t>
            </w:r>
          </w:p>
        </w:tc>
        <w:tc>
          <w:tcPr>
            <w:tcW w:type="dxa" w:w="3600"/>
            <w:tcMar>
              <w:top w:w="80" w:type="dxa"/>
              <w:bottom w:w="80" w:type="dxa"/>
              <w:left w:w="100" w:type="dxa"/>
              <w:right w:w="100" w:type="dxa"/>
            </w:tcMar>
          </w:tcPr>
          <w:p>
            <w:pPr>
              <w:spacing w:line="276" w:lineRule="auto"/>
              <w:jc w:val="left"/>
            </w:pPr>
            <w:r>
              <w:rPr>
                <w:sz w:val="19"/>
              </w:rPr>
              <w:t>Full legal name of the user</w:t>
            </w:r>
          </w:p>
        </w:tc>
      </w:tr>
      <w:tr>
        <w:tc>
          <w:tcPr>
            <w:tcW w:type="dxa" w:w="2592"/>
            <w:tcMar>
              <w:top w:w="80" w:type="dxa"/>
              <w:bottom w:w="80" w:type="dxa"/>
              <w:left w:w="100" w:type="dxa"/>
              <w:right w:w="100" w:type="dxa"/>
            </w:tcMar>
            <w:shd w:fill="F8FAFC"/>
          </w:tcPr>
          <w:p>
            <w:pPr>
              <w:spacing w:line="276" w:lineRule="auto"/>
              <w:jc w:val="left"/>
            </w:pPr>
            <w:r>
              <w:rPr>
                <w:b/>
                <w:sz w:val="19"/>
              </w:rPr>
              <w:t>password_hash</w:t>
            </w:r>
          </w:p>
        </w:tc>
        <w:tc>
          <w:tcPr>
            <w:tcW w:type="dxa" w:w="3168"/>
            <w:tcMar>
              <w:top w:w="80" w:type="dxa"/>
              <w:bottom w:w="80" w:type="dxa"/>
              <w:left w:w="100" w:type="dxa"/>
              <w:right w:w="100" w:type="dxa"/>
            </w:tcMar>
            <w:shd w:fill="F8FAFC"/>
          </w:tcPr>
          <w:p>
            <w:pPr>
              <w:spacing w:line="276" w:lineRule="auto"/>
              <w:jc w:val="left"/>
            </w:pPr>
            <w:r>
              <w:rPr>
                <w:sz w:val="19"/>
              </w:rPr>
              <w:t>VARCHAR(255)</w:t>
            </w:r>
          </w:p>
        </w:tc>
        <w:tc>
          <w:tcPr>
            <w:tcW w:type="dxa" w:w="3600"/>
            <w:tcMar>
              <w:top w:w="80" w:type="dxa"/>
              <w:bottom w:w="80" w:type="dxa"/>
              <w:left w:w="100" w:type="dxa"/>
              <w:right w:w="100" w:type="dxa"/>
            </w:tcMar>
            <w:shd w:fill="F8FAFC"/>
          </w:tcPr>
          <w:p>
            <w:pPr>
              <w:spacing w:line="276" w:lineRule="auto"/>
              <w:jc w:val="left"/>
            </w:pPr>
            <w:r>
              <w:rPr>
                <w:sz w:val="19"/>
              </w:rPr>
              <w:t>Bcrypt hashed password (cost factor 12)</w:t>
            </w:r>
          </w:p>
        </w:tc>
      </w:tr>
      <w:tr>
        <w:tc>
          <w:tcPr>
            <w:tcW w:type="dxa" w:w="2592"/>
            <w:tcMar>
              <w:top w:w="80" w:type="dxa"/>
              <w:bottom w:w="80" w:type="dxa"/>
              <w:left w:w="100" w:type="dxa"/>
              <w:right w:w="100" w:type="dxa"/>
            </w:tcMar>
          </w:tcPr>
          <w:p>
            <w:pPr>
              <w:spacing w:line="276" w:lineRule="auto"/>
              <w:jc w:val="left"/>
            </w:pPr>
            <w:r>
              <w:rPr>
                <w:b/>
                <w:sz w:val="19"/>
              </w:rPr>
              <w:t>role</w:t>
            </w:r>
          </w:p>
        </w:tc>
        <w:tc>
          <w:tcPr>
            <w:tcW w:type="dxa" w:w="3168"/>
            <w:tcMar>
              <w:top w:w="80" w:type="dxa"/>
              <w:bottom w:w="80" w:type="dxa"/>
              <w:left w:w="100" w:type="dxa"/>
              <w:right w:w="100" w:type="dxa"/>
            </w:tcMar>
          </w:tcPr>
          <w:p>
            <w:pPr>
              <w:spacing w:line="276" w:lineRule="auto"/>
              <w:jc w:val="left"/>
            </w:pPr>
            <w:r>
              <w:rPr>
                <w:sz w:val="19"/>
              </w:rPr>
              <w:t>VARCHAR(50)</w:t>
            </w:r>
          </w:p>
        </w:tc>
        <w:tc>
          <w:tcPr>
            <w:tcW w:type="dxa" w:w="3600"/>
            <w:tcMar>
              <w:top w:w="80" w:type="dxa"/>
              <w:bottom w:w="80" w:type="dxa"/>
              <w:left w:w="100" w:type="dxa"/>
              <w:right w:w="100" w:type="dxa"/>
            </w:tcMar>
          </w:tcPr>
          <w:p>
            <w:pPr>
              <w:spacing w:line="276" w:lineRule="auto"/>
              <w:jc w:val="left"/>
            </w:pPr>
            <w:r>
              <w:rPr>
                <w:sz w:val="19"/>
              </w:rPr>
              <w:t>Assigned role: staff, advocate, scholar, public</w:t>
            </w:r>
          </w:p>
        </w:tc>
      </w:tr>
      <w:tr>
        <w:tc>
          <w:tcPr>
            <w:tcW w:type="dxa" w:w="2592"/>
            <w:tcMar>
              <w:top w:w="80" w:type="dxa"/>
              <w:bottom w:w="80" w:type="dxa"/>
              <w:left w:w="100" w:type="dxa"/>
              <w:right w:w="100" w:type="dxa"/>
            </w:tcMar>
            <w:shd w:fill="F8FAFC"/>
          </w:tcPr>
          <w:p>
            <w:pPr>
              <w:spacing w:line="276" w:lineRule="auto"/>
              <w:jc w:val="left"/>
            </w:pPr>
            <w:r>
              <w:rPr>
                <w:b/>
                <w:sz w:val="19"/>
              </w:rPr>
              <w:t>credential_id</w:t>
            </w:r>
          </w:p>
        </w:tc>
        <w:tc>
          <w:tcPr>
            <w:tcW w:type="dxa" w:w="3168"/>
            <w:tcMar>
              <w:top w:w="80" w:type="dxa"/>
              <w:bottom w:w="80" w:type="dxa"/>
              <w:left w:w="100" w:type="dxa"/>
              <w:right w:w="100" w:type="dxa"/>
            </w:tcMar>
            <w:shd w:fill="F8FAFC"/>
          </w:tcPr>
          <w:p>
            <w:pPr>
              <w:spacing w:line="276" w:lineRule="auto"/>
              <w:jc w:val="left"/>
            </w:pPr>
            <w:r>
              <w:rPr>
                <w:sz w:val="19"/>
              </w:rPr>
              <w:t>VARCHAR(100)</w:t>
            </w:r>
          </w:p>
        </w:tc>
        <w:tc>
          <w:tcPr>
            <w:tcW w:type="dxa" w:w="3600"/>
            <w:tcMar>
              <w:top w:w="80" w:type="dxa"/>
              <w:bottom w:w="80" w:type="dxa"/>
              <w:left w:w="100" w:type="dxa"/>
              <w:right w:w="100" w:type="dxa"/>
            </w:tcMar>
            <w:shd w:fill="F8FAFC"/>
          </w:tcPr>
          <w:p>
            <w:pPr>
              <w:spacing w:line="276" w:lineRule="auto"/>
              <w:jc w:val="left"/>
            </w:pPr>
            <w:r>
              <w:rPr>
                <w:sz w:val="19"/>
              </w:rPr>
              <w:t>Bar Council Registration No. / Court ID</w:t>
            </w:r>
          </w:p>
        </w:tc>
      </w:tr>
      <w:tr>
        <w:tc>
          <w:tcPr>
            <w:tcW w:type="dxa" w:w="2592"/>
            <w:tcMar>
              <w:top w:w="80" w:type="dxa"/>
              <w:bottom w:w="80" w:type="dxa"/>
              <w:left w:w="100" w:type="dxa"/>
              <w:right w:w="100" w:type="dxa"/>
            </w:tcMar>
          </w:tcPr>
          <w:p>
            <w:pPr>
              <w:spacing w:line="276" w:lineRule="auto"/>
              <w:jc w:val="left"/>
            </w:pPr>
            <w:r>
              <w:rPr>
                <w:b/>
                <w:sz w:val="19"/>
              </w:rPr>
              <w:t>status</w:t>
            </w:r>
          </w:p>
        </w:tc>
        <w:tc>
          <w:tcPr>
            <w:tcW w:type="dxa" w:w="3168"/>
            <w:tcMar>
              <w:top w:w="80" w:type="dxa"/>
              <w:bottom w:w="80" w:type="dxa"/>
              <w:left w:w="100" w:type="dxa"/>
              <w:right w:w="100" w:type="dxa"/>
            </w:tcMar>
          </w:tcPr>
          <w:p>
            <w:pPr>
              <w:spacing w:line="276" w:lineRule="auto"/>
              <w:jc w:val="left"/>
            </w:pPr>
            <w:r>
              <w:rPr>
                <w:sz w:val="19"/>
              </w:rPr>
              <w:t>VARCHAR(50)</w:t>
            </w:r>
          </w:p>
        </w:tc>
        <w:tc>
          <w:tcPr>
            <w:tcW w:type="dxa" w:w="3600"/>
            <w:tcMar>
              <w:top w:w="80" w:type="dxa"/>
              <w:bottom w:w="80" w:type="dxa"/>
              <w:left w:w="100" w:type="dxa"/>
              <w:right w:w="100" w:type="dxa"/>
            </w:tcMar>
          </w:tcPr>
          <w:p>
            <w:pPr>
              <w:spacing w:line="276" w:lineRule="auto"/>
              <w:jc w:val="left"/>
            </w:pPr>
            <w:r>
              <w:rPr>
                <w:sz w:val="19"/>
              </w:rPr>
              <w:t>Account status: active, pending, suspended</w:t>
            </w:r>
          </w:p>
        </w:tc>
      </w:tr>
      <w:tr>
        <w:tc>
          <w:tcPr>
            <w:tcW w:type="dxa" w:w="2592"/>
            <w:tcMar>
              <w:top w:w="80" w:type="dxa"/>
              <w:bottom w:w="80" w:type="dxa"/>
              <w:left w:w="100" w:type="dxa"/>
              <w:right w:w="100" w:type="dxa"/>
            </w:tcMar>
            <w:shd w:fill="F8FAFC"/>
          </w:tcPr>
          <w:p>
            <w:pPr>
              <w:spacing w:line="276" w:lineRule="auto"/>
              <w:jc w:val="left"/>
            </w:pPr>
            <w:r>
              <w:rPr>
                <w:b/>
                <w:sz w:val="19"/>
              </w:rPr>
              <w:t>created_at</w:t>
            </w:r>
          </w:p>
        </w:tc>
        <w:tc>
          <w:tcPr>
            <w:tcW w:type="dxa" w:w="3168"/>
            <w:tcMar>
              <w:top w:w="80" w:type="dxa"/>
              <w:bottom w:w="80" w:type="dxa"/>
              <w:left w:w="100" w:type="dxa"/>
              <w:right w:w="100" w:type="dxa"/>
            </w:tcMar>
            <w:shd w:fill="F8FAFC"/>
          </w:tcPr>
          <w:p>
            <w:pPr>
              <w:spacing w:line="276" w:lineRule="auto"/>
              <w:jc w:val="left"/>
            </w:pPr>
            <w:r>
              <w:rPr>
                <w:sz w:val="19"/>
              </w:rPr>
              <w:t>DATETIME</w:t>
            </w:r>
          </w:p>
        </w:tc>
        <w:tc>
          <w:tcPr>
            <w:tcW w:type="dxa" w:w="3600"/>
            <w:tcMar>
              <w:top w:w="80" w:type="dxa"/>
              <w:bottom w:w="80" w:type="dxa"/>
              <w:left w:w="100" w:type="dxa"/>
              <w:right w:w="100" w:type="dxa"/>
            </w:tcMar>
            <w:shd w:fill="F8FAFC"/>
          </w:tcPr>
          <w:p>
            <w:pPr>
              <w:spacing w:line="276" w:lineRule="auto"/>
              <w:jc w:val="left"/>
            </w:pPr>
            <w:r>
              <w:rPr>
                <w:sz w:val="19"/>
              </w:rPr>
              <w:t>Timestamp of account registration</w:t>
            </w:r>
          </w:p>
        </w:tc>
      </w:tr>
    </w:tbl>
    <w:p>
      <w:pPr>
        <w:spacing w:before="160" w:after="60"/>
      </w:pPr>
      <w:r>
        <w:rPr>
          <w:b/>
          <w:sz w:val="22"/>
        </w:rPr>
        <w:t>Table 3.2: Legal Case Master Table Details (cases)</w:t>
      </w:r>
    </w:p>
    <w:tbl>
      <w:tblPr>
        <w:tblW w:type="auto" w:w="0"/>
        <w:jc w:val="center"/>
        <w:tblLook w:firstColumn="1" w:firstRow="1" w:lastColumn="0" w:lastRow="0" w:noHBand="0" w:noVBand="1" w:val="04A0"/>
      </w:tblPr>
      <w:tblGrid>
        <w:gridCol w:w="2592"/>
        <w:gridCol w:w="3168"/>
        <w:gridCol w:w="3600"/>
      </w:tblGrid>
      <w:tr>
        <w:tc>
          <w:tcPr>
            <w:tcW w:type="dxa" w:w="3000"/>
            <w:tcMar>
              <w:top w:w="100" w:type="dxa"/>
              <w:bottom w:w="100" w:type="dxa"/>
              <w:left w:w="100" w:type="dxa"/>
              <w:right w:w="100" w:type="dxa"/>
            </w:tcMar>
            <w:shd w:fill="E0E7FF"/>
          </w:tcPr>
          <w:p>
            <w:pPr>
              <w:jc w:val="center"/>
            </w:pPr>
            <w:r>
              <w:rPr>
                <w:b/>
                <w:sz w:val="20"/>
              </w:rPr>
              <w:t>Field Name</w:t>
            </w:r>
          </w:p>
        </w:tc>
        <w:tc>
          <w:tcPr>
            <w:tcW w:type="dxa" w:w="3000"/>
            <w:tcMar>
              <w:top w:w="100" w:type="dxa"/>
              <w:bottom w:w="100" w:type="dxa"/>
              <w:left w:w="100" w:type="dxa"/>
              <w:right w:w="100" w:type="dxa"/>
            </w:tcMar>
            <w:shd w:fill="E0E7FF"/>
          </w:tcPr>
          <w:p>
            <w:pPr>
              <w:jc w:val="center"/>
            </w:pPr>
            <w:r>
              <w:rPr>
                <w:b/>
                <w:sz w:val="20"/>
              </w:rPr>
              <w:t>Datatype &amp; Constraints</w:t>
            </w:r>
          </w:p>
        </w:tc>
        <w:tc>
          <w:tcPr>
            <w:tcW w:type="dxa" w:w="3000"/>
            <w:tcMar>
              <w:top w:w="100" w:type="dxa"/>
              <w:bottom w:w="100" w:type="dxa"/>
              <w:left w:w="100" w:type="dxa"/>
              <w:right w:w="100" w:type="dxa"/>
            </w:tcMar>
            <w:shd w:fill="E0E7FF"/>
          </w:tcPr>
          <w:p>
            <w:pPr>
              <w:jc w:val="center"/>
            </w:pPr>
            <w:r>
              <w:rPr>
                <w:b/>
                <w:sz w:val="20"/>
              </w:rPr>
              <w:t>Description</w:t>
            </w:r>
          </w:p>
        </w:tc>
      </w:tr>
      <w:tr>
        <w:tc>
          <w:tcPr>
            <w:tcW w:type="dxa" w:w="2592"/>
            <w:tcMar>
              <w:top w:w="80" w:type="dxa"/>
              <w:bottom w:w="80" w:type="dxa"/>
              <w:left w:w="100" w:type="dxa"/>
              <w:right w:w="100" w:type="dxa"/>
            </w:tcMar>
          </w:tcPr>
          <w:p>
            <w:pPr>
              <w:spacing w:line="276" w:lineRule="auto"/>
              <w:jc w:val="left"/>
            </w:pPr>
            <w:r>
              <w:rPr>
                <w:b/>
                <w:sz w:val="19"/>
              </w:rPr>
              <w:t>id</w:t>
            </w:r>
          </w:p>
        </w:tc>
        <w:tc>
          <w:tcPr>
            <w:tcW w:type="dxa" w:w="3168"/>
            <w:tcMar>
              <w:top w:w="80" w:type="dxa"/>
              <w:bottom w:w="80" w:type="dxa"/>
              <w:left w:w="100" w:type="dxa"/>
              <w:right w:w="100" w:type="dxa"/>
            </w:tcMar>
          </w:tcPr>
          <w:p>
            <w:pPr>
              <w:spacing w:line="276" w:lineRule="auto"/>
              <w:jc w:val="left"/>
            </w:pPr>
            <w:r>
              <w:rPr>
                <w:sz w:val="19"/>
              </w:rPr>
              <w:t>VARCHAR(36) [PK]</w:t>
            </w:r>
          </w:p>
        </w:tc>
        <w:tc>
          <w:tcPr>
            <w:tcW w:type="dxa" w:w="3600"/>
            <w:tcMar>
              <w:top w:w="80" w:type="dxa"/>
              <w:bottom w:w="80" w:type="dxa"/>
              <w:left w:w="100" w:type="dxa"/>
              <w:right w:w="100" w:type="dxa"/>
            </w:tcMar>
          </w:tcPr>
          <w:p>
            <w:pPr>
              <w:spacing w:line="276" w:lineRule="auto"/>
              <w:jc w:val="left"/>
            </w:pPr>
            <w:r>
              <w:rPr>
                <w:sz w:val="19"/>
              </w:rPr>
              <w:t>Unique UUID primary key</w:t>
            </w:r>
          </w:p>
        </w:tc>
      </w:tr>
      <w:tr>
        <w:tc>
          <w:tcPr>
            <w:tcW w:type="dxa" w:w="2592"/>
            <w:tcMar>
              <w:top w:w="80" w:type="dxa"/>
              <w:bottom w:w="80" w:type="dxa"/>
              <w:left w:w="100" w:type="dxa"/>
              <w:right w:w="100" w:type="dxa"/>
            </w:tcMar>
            <w:shd w:fill="F8FAFC"/>
          </w:tcPr>
          <w:p>
            <w:pPr>
              <w:spacing w:line="276" w:lineRule="auto"/>
              <w:jc w:val="left"/>
            </w:pPr>
            <w:r>
              <w:rPr>
                <w:b/>
                <w:sz w:val="19"/>
              </w:rPr>
              <w:t>cnr_number</w:t>
            </w:r>
          </w:p>
        </w:tc>
        <w:tc>
          <w:tcPr>
            <w:tcW w:type="dxa" w:w="3168"/>
            <w:tcMar>
              <w:top w:w="80" w:type="dxa"/>
              <w:bottom w:w="80" w:type="dxa"/>
              <w:left w:w="100" w:type="dxa"/>
              <w:right w:w="100" w:type="dxa"/>
            </w:tcMar>
            <w:shd w:fill="F8FAFC"/>
          </w:tcPr>
          <w:p>
            <w:pPr>
              <w:spacing w:line="276" w:lineRule="auto"/>
              <w:jc w:val="left"/>
            </w:pPr>
            <w:r>
              <w:rPr>
                <w:sz w:val="19"/>
              </w:rPr>
              <w:t>VARCHAR(16)</w:t>
            </w:r>
          </w:p>
        </w:tc>
        <w:tc>
          <w:tcPr>
            <w:tcW w:type="dxa" w:w="3600"/>
            <w:tcMar>
              <w:top w:w="80" w:type="dxa"/>
              <w:bottom w:w="80" w:type="dxa"/>
              <w:left w:w="100" w:type="dxa"/>
              <w:right w:w="100" w:type="dxa"/>
            </w:tcMar>
            <w:shd w:fill="F8FAFC"/>
          </w:tcPr>
          <w:p>
            <w:pPr>
              <w:spacing w:line="276" w:lineRule="auto"/>
              <w:jc w:val="left"/>
            </w:pPr>
            <w:r>
              <w:rPr>
                <w:sz w:val="19"/>
              </w:rPr>
              <w:t>Official 16-character Case Number Record</w:t>
            </w:r>
          </w:p>
        </w:tc>
      </w:tr>
      <w:tr>
        <w:tc>
          <w:tcPr>
            <w:tcW w:type="dxa" w:w="2592"/>
            <w:tcMar>
              <w:top w:w="80" w:type="dxa"/>
              <w:bottom w:w="80" w:type="dxa"/>
              <w:left w:w="100" w:type="dxa"/>
              <w:right w:w="100" w:type="dxa"/>
            </w:tcMar>
          </w:tcPr>
          <w:p>
            <w:pPr>
              <w:spacing w:line="276" w:lineRule="auto"/>
              <w:jc w:val="left"/>
            </w:pPr>
            <w:r>
              <w:rPr>
                <w:b/>
                <w:sz w:val="19"/>
              </w:rPr>
              <w:t>case_no</w:t>
            </w:r>
          </w:p>
        </w:tc>
        <w:tc>
          <w:tcPr>
            <w:tcW w:type="dxa" w:w="3168"/>
            <w:tcMar>
              <w:top w:w="80" w:type="dxa"/>
              <w:bottom w:w="80" w:type="dxa"/>
              <w:left w:w="100" w:type="dxa"/>
              <w:right w:w="100" w:type="dxa"/>
            </w:tcMar>
          </w:tcPr>
          <w:p>
            <w:pPr>
              <w:spacing w:line="276" w:lineRule="auto"/>
              <w:jc w:val="left"/>
            </w:pPr>
            <w:r>
              <w:rPr>
                <w:sz w:val="19"/>
              </w:rPr>
              <w:t>VARCHAR(100)</w:t>
            </w:r>
          </w:p>
        </w:tc>
        <w:tc>
          <w:tcPr>
            <w:tcW w:type="dxa" w:w="3600"/>
            <w:tcMar>
              <w:top w:w="80" w:type="dxa"/>
              <w:bottom w:w="80" w:type="dxa"/>
              <w:left w:w="100" w:type="dxa"/>
              <w:right w:w="100" w:type="dxa"/>
            </w:tcMar>
          </w:tcPr>
          <w:p>
            <w:pPr>
              <w:spacing w:line="276" w:lineRule="auto"/>
              <w:jc w:val="left"/>
            </w:pPr>
            <w:r>
              <w:rPr>
                <w:sz w:val="19"/>
              </w:rPr>
              <w:t>Court case identification number</w:t>
            </w:r>
          </w:p>
        </w:tc>
      </w:tr>
      <w:tr>
        <w:tc>
          <w:tcPr>
            <w:tcW w:type="dxa" w:w="2592"/>
            <w:tcMar>
              <w:top w:w="80" w:type="dxa"/>
              <w:bottom w:w="80" w:type="dxa"/>
              <w:left w:w="100" w:type="dxa"/>
              <w:right w:w="100" w:type="dxa"/>
            </w:tcMar>
            <w:shd w:fill="F8FAFC"/>
          </w:tcPr>
          <w:p>
            <w:pPr>
              <w:spacing w:line="276" w:lineRule="auto"/>
              <w:jc w:val="left"/>
            </w:pPr>
            <w:r>
              <w:rPr>
                <w:b/>
                <w:sz w:val="19"/>
              </w:rPr>
              <w:t>title</w:t>
            </w:r>
          </w:p>
        </w:tc>
        <w:tc>
          <w:tcPr>
            <w:tcW w:type="dxa" w:w="3168"/>
            <w:tcMar>
              <w:top w:w="80" w:type="dxa"/>
              <w:bottom w:w="80" w:type="dxa"/>
              <w:left w:w="100" w:type="dxa"/>
              <w:right w:w="100" w:type="dxa"/>
            </w:tcMar>
            <w:shd w:fill="F8FAFC"/>
          </w:tcPr>
          <w:p>
            <w:pPr>
              <w:spacing w:line="276" w:lineRule="auto"/>
              <w:jc w:val="left"/>
            </w:pPr>
            <w:r>
              <w:rPr>
                <w:sz w:val="19"/>
              </w:rPr>
              <w:t>VARCHAR(300)</w:t>
            </w:r>
          </w:p>
        </w:tc>
        <w:tc>
          <w:tcPr>
            <w:tcW w:type="dxa" w:w="3600"/>
            <w:tcMar>
              <w:top w:w="80" w:type="dxa"/>
              <w:bottom w:w="80" w:type="dxa"/>
              <w:left w:w="100" w:type="dxa"/>
              <w:right w:w="100" w:type="dxa"/>
            </w:tcMar>
            <w:shd w:fill="F8FAFC"/>
          </w:tcPr>
          <w:p>
            <w:pPr>
              <w:spacing w:line="276" w:lineRule="auto"/>
              <w:jc w:val="left"/>
            </w:pPr>
            <w:r>
              <w:rPr>
                <w:sz w:val="19"/>
              </w:rPr>
              <w:t>Title of the case (Petitioner vs Respondent)</w:t>
            </w:r>
          </w:p>
        </w:tc>
      </w:tr>
      <w:tr>
        <w:tc>
          <w:tcPr>
            <w:tcW w:type="dxa" w:w="2592"/>
            <w:tcMar>
              <w:top w:w="80" w:type="dxa"/>
              <w:bottom w:w="80" w:type="dxa"/>
              <w:left w:w="100" w:type="dxa"/>
              <w:right w:w="100" w:type="dxa"/>
            </w:tcMar>
          </w:tcPr>
          <w:p>
            <w:pPr>
              <w:spacing w:line="276" w:lineRule="auto"/>
              <w:jc w:val="left"/>
            </w:pPr>
            <w:r>
              <w:rPr>
                <w:b/>
                <w:sz w:val="19"/>
              </w:rPr>
              <w:t>court</w:t>
            </w:r>
          </w:p>
        </w:tc>
        <w:tc>
          <w:tcPr>
            <w:tcW w:type="dxa" w:w="3168"/>
            <w:tcMar>
              <w:top w:w="80" w:type="dxa"/>
              <w:bottom w:w="80" w:type="dxa"/>
              <w:left w:w="100" w:type="dxa"/>
              <w:right w:w="100" w:type="dxa"/>
            </w:tcMar>
          </w:tcPr>
          <w:p>
            <w:pPr>
              <w:spacing w:line="276" w:lineRule="auto"/>
              <w:jc w:val="left"/>
            </w:pPr>
            <w:r>
              <w:rPr>
                <w:sz w:val="19"/>
              </w:rPr>
              <w:t>VARCHAR(150)</w:t>
            </w:r>
          </w:p>
        </w:tc>
        <w:tc>
          <w:tcPr>
            <w:tcW w:type="dxa" w:w="3600"/>
            <w:tcMar>
              <w:top w:w="80" w:type="dxa"/>
              <w:bottom w:w="80" w:type="dxa"/>
              <w:left w:w="100" w:type="dxa"/>
              <w:right w:w="100" w:type="dxa"/>
            </w:tcMar>
          </w:tcPr>
          <w:p>
            <w:pPr>
              <w:spacing w:line="276" w:lineRule="auto"/>
              <w:jc w:val="left"/>
            </w:pPr>
            <w:r>
              <w:rPr>
                <w:sz w:val="19"/>
              </w:rPr>
              <w:t>Name of the court (Supreme Court / High Court)</w:t>
            </w:r>
          </w:p>
        </w:tc>
      </w:tr>
      <w:tr>
        <w:tc>
          <w:tcPr>
            <w:tcW w:type="dxa" w:w="2592"/>
            <w:tcMar>
              <w:top w:w="80" w:type="dxa"/>
              <w:bottom w:w="80" w:type="dxa"/>
              <w:left w:w="100" w:type="dxa"/>
              <w:right w:w="100" w:type="dxa"/>
            </w:tcMar>
            <w:shd w:fill="F8FAFC"/>
          </w:tcPr>
          <w:p>
            <w:pPr>
              <w:spacing w:line="276" w:lineRule="auto"/>
              <w:jc w:val="left"/>
            </w:pPr>
            <w:r>
              <w:rPr>
                <w:b/>
                <w:sz w:val="19"/>
              </w:rPr>
              <w:t>year</w:t>
            </w:r>
          </w:p>
        </w:tc>
        <w:tc>
          <w:tcPr>
            <w:tcW w:type="dxa" w:w="3168"/>
            <w:tcMar>
              <w:top w:w="80" w:type="dxa"/>
              <w:bottom w:w="80" w:type="dxa"/>
              <w:left w:w="100" w:type="dxa"/>
              <w:right w:w="100" w:type="dxa"/>
            </w:tcMar>
            <w:shd w:fill="F8FAFC"/>
          </w:tcPr>
          <w:p>
            <w:pPr>
              <w:spacing w:line="276" w:lineRule="auto"/>
              <w:jc w:val="left"/>
            </w:pPr>
            <w:r>
              <w:rPr>
                <w:sz w:val="19"/>
              </w:rPr>
              <w:t>INTEGER</w:t>
            </w:r>
          </w:p>
        </w:tc>
        <w:tc>
          <w:tcPr>
            <w:tcW w:type="dxa" w:w="3600"/>
            <w:tcMar>
              <w:top w:w="80" w:type="dxa"/>
              <w:bottom w:w="80" w:type="dxa"/>
              <w:left w:w="100" w:type="dxa"/>
              <w:right w:w="100" w:type="dxa"/>
            </w:tcMar>
            <w:shd w:fill="F8FAFC"/>
          </w:tcPr>
          <w:p>
            <w:pPr>
              <w:spacing w:line="276" w:lineRule="auto"/>
              <w:jc w:val="left"/>
            </w:pPr>
            <w:r>
              <w:rPr>
                <w:sz w:val="19"/>
              </w:rPr>
              <w:t>Year of the judgment decision</w:t>
            </w:r>
          </w:p>
        </w:tc>
      </w:tr>
      <w:tr>
        <w:tc>
          <w:tcPr>
            <w:tcW w:type="dxa" w:w="2592"/>
            <w:tcMar>
              <w:top w:w="80" w:type="dxa"/>
              <w:bottom w:w="80" w:type="dxa"/>
              <w:left w:w="100" w:type="dxa"/>
              <w:right w:w="100" w:type="dxa"/>
            </w:tcMar>
          </w:tcPr>
          <w:p>
            <w:pPr>
              <w:spacing w:line="276" w:lineRule="auto"/>
              <w:jc w:val="left"/>
            </w:pPr>
            <w:r>
              <w:rPr>
                <w:b/>
                <w:sz w:val="19"/>
              </w:rPr>
              <w:t>judge</w:t>
            </w:r>
          </w:p>
        </w:tc>
        <w:tc>
          <w:tcPr>
            <w:tcW w:type="dxa" w:w="3168"/>
            <w:tcMar>
              <w:top w:w="80" w:type="dxa"/>
              <w:bottom w:w="80" w:type="dxa"/>
              <w:left w:w="100" w:type="dxa"/>
              <w:right w:w="100" w:type="dxa"/>
            </w:tcMar>
          </w:tcPr>
          <w:p>
            <w:pPr>
              <w:spacing w:line="276" w:lineRule="auto"/>
              <w:jc w:val="left"/>
            </w:pPr>
            <w:r>
              <w:rPr>
                <w:sz w:val="19"/>
              </w:rPr>
              <w:t>VARCHAR(255)</w:t>
            </w:r>
          </w:p>
        </w:tc>
        <w:tc>
          <w:tcPr>
            <w:tcW w:type="dxa" w:w="3600"/>
            <w:tcMar>
              <w:top w:w="80" w:type="dxa"/>
              <w:bottom w:w="80" w:type="dxa"/>
              <w:left w:w="100" w:type="dxa"/>
              <w:right w:w="100" w:type="dxa"/>
            </w:tcMar>
          </w:tcPr>
          <w:p>
            <w:pPr>
              <w:spacing w:line="276" w:lineRule="auto"/>
              <w:jc w:val="left"/>
            </w:pPr>
            <w:r>
              <w:rPr>
                <w:sz w:val="19"/>
              </w:rPr>
              <w:t>Presiding judicial officer / bench name</w:t>
            </w:r>
          </w:p>
        </w:tc>
      </w:tr>
      <w:tr>
        <w:tc>
          <w:tcPr>
            <w:tcW w:type="dxa" w:w="2592"/>
            <w:tcMar>
              <w:top w:w="80" w:type="dxa"/>
              <w:bottom w:w="80" w:type="dxa"/>
              <w:left w:w="100" w:type="dxa"/>
              <w:right w:w="100" w:type="dxa"/>
            </w:tcMar>
            <w:shd w:fill="F8FAFC"/>
          </w:tcPr>
          <w:p>
            <w:pPr>
              <w:spacing w:line="276" w:lineRule="auto"/>
              <w:jc w:val="left"/>
            </w:pPr>
            <w:r>
              <w:rPr>
                <w:b/>
                <w:sz w:val="19"/>
              </w:rPr>
              <w:t>parties</w:t>
            </w:r>
          </w:p>
        </w:tc>
        <w:tc>
          <w:tcPr>
            <w:tcW w:type="dxa" w:w="3168"/>
            <w:tcMar>
              <w:top w:w="80" w:type="dxa"/>
              <w:bottom w:w="80" w:type="dxa"/>
              <w:left w:w="100" w:type="dxa"/>
              <w:right w:w="100" w:type="dxa"/>
            </w:tcMar>
            <w:shd w:fill="F8FAFC"/>
          </w:tcPr>
          <w:p>
            <w:pPr>
              <w:spacing w:line="276" w:lineRule="auto"/>
              <w:jc w:val="left"/>
            </w:pPr>
            <w:r>
              <w:rPr>
                <w:sz w:val="19"/>
              </w:rPr>
              <w:t>VARCHAR(500)</w:t>
            </w:r>
          </w:p>
        </w:tc>
        <w:tc>
          <w:tcPr>
            <w:tcW w:type="dxa" w:w="3600"/>
            <w:tcMar>
              <w:top w:w="80" w:type="dxa"/>
              <w:bottom w:w="80" w:type="dxa"/>
              <w:left w:w="100" w:type="dxa"/>
              <w:right w:w="100" w:type="dxa"/>
            </w:tcMar>
            <w:shd w:fill="F8FAFC"/>
          </w:tcPr>
          <w:p>
            <w:pPr>
              <w:spacing w:line="276" w:lineRule="auto"/>
              <w:jc w:val="left"/>
            </w:pPr>
            <w:r>
              <w:rPr>
                <w:sz w:val="19"/>
              </w:rPr>
              <w:t>Party litigant descriptions</w:t>
            </w:r>
          </w:p>
        </w:tc>
      </w:tr>
      <w:tr>
        <w:tc>
          <w:tcPr>
            <w:tcW w:type="dxa" w:w="2592"/>
            <w:tcMar>
              <w:top w:w="80" w:type="dxa"/>
              <w:bottom w:w="80" w:type="dxa"/>
              <w:left w:w="100" w:type="dxa"/>
              <w:right w:w="100" w:type="dxa"/>
            </w:tcMar>
          </w:tcPr>
          <w:p>
            <w:pPr>
              <w:spacing w:line="276" w:lineRule="auto"/>
              <w:jc w:val="left"/>
            </w:pPr>
            <w:r>
              <w:rPr>
                <w:b/>
                <w:sz w:val="19"/>
              </w:rPr>
              <w:t>section_tags</w:t>
            </w:r>
          </w:p>
        </w:tc>
        <w:tc>
          <w:tcPr>
            <w:tcW w:type="dxa" w:w="3168"/>
            <w:tcMar>
              <w:top w:w="80" w:type="dxa"/>
              <w:bottom w:w="80" w:type="dxa"/>
              <w:left w:w="100" w:type="dxa"/>
              <w:right w:w="100" w:type="dxa"/>
            </w:tcMar>
          </w:tcPr>
          <w:p>
            <w:pPr>
              <w:spacing w:line="276" w:lineRule="auto"/>
              <w:jc w:val="left"/>
            </w:pPr>
            <w:r>
              <w:rPr>
                <w:sz w:val="19"/>
              </w:rPr>
              <w:t>JSON / TEXT</w:t>
            </w:r>
          </w:p>
        </w:tc>
        <w:tc>
          <w:tcPr>
            <w:tcW w:type="dxa" w:w="3600"/>
            <w:tcMar>
              <w:top w:w="80" w:type="dxa"/>
              <w:bottom w:w="80" w:type="dxa"/>
              <w:left w:w="100" w:type="dxa"/>
              <w:right w:w="100" w:type="dxa"/>
            </w:tcMar>
          </w:tcPr>
          <w:p>
            <w:pPr>
              <w:spacing w:line="276" w:lineRule="auto"/>
              <w:jc w:val="left"/>
            </w:pPr>
            <w:r>
              <w:rPr>
                <w:sz w:val="19"/>
              </w:rPr>
              <w:t>Extracted statutory provisions (e.g. Sec 439)</w:t>
            </w:r>
          </w:p>
        </w:tc>
      </w:tr>
      <w:tr>
        <w:tc>
          <w:tcPr>
            <w:tcW w:type="dxa" w:w="2592"/>
            <w:tcMar>
              <w:top w:w="80" w:type="dxa"/>
              <w:bottom w:w="80" w:type="dxa"/>
              <w:left w:w="100" w:type="dxa"/>
              <w:right w:w="100" w:type="dxa"/>
            </w:tcMar>
            <w:shd w:fill="F8FAFC"/>
          </w:tcPr>
          <w:p>
            <w:pPr>
              <w:spacing w:line="276" w:lineRule="auto"/>
              <w:jc w:val="left"/>
            </w:pPr>
            <w:r>
              <w:rPr>
                <w:b/>
                <w:sz w:val="19"/>
              </w:rPr>
              <w:t>act_tags</w:t>
            </w:r>
          </w:p>
        </w:tc>
        <w:tc>
          <w:tcPr>
            <w:tcW w:type="dxa" w:w="3168"/>
            <w:tcMar>
              <w:top w:w="80" w:type="dxa"/>
              <w:bottom w:w="80" w:type="dxa"/>
              <w:left w:w="100" w:type="dxa"/>
              <w:right w:w="100" w:type="dxa"/>
            </w:tcMar>
            <w:shd w:fill="F8FAFC"/>
          </w:tcPr>
          <w:p>
            <w:pPr>
              <w:spacing w:line="276" w:lineRule="auto"/>
              <w:jc w:val="left"/>
            </w:pPr>
            <w:r>
              <w:rPr>
                <w:sz w:val="19"/>
              </w:rPr>
              <w:t>JSON / TEXT</w:t>
            </w:r>
          </w:p>
        </w:tc>
        <w:tc>
          <w:tcPr>
            <w:tcW w:type="dxa" w:w="3600"/>
            <w:tcMar>
              <w:top w:w="80" w:type="dxa"/>
              <w:bottom w:w="80" w:type="dxa"/>
              <w:left w:w="100" w:type="dxa"/>
              <w:right w:w="100" w:type="dxa"/>
            </w:tcMar>
            <w:shd w:fill="F8FAFC"/>
          </w:tcPr>
          <w:p>
            <w:pPr>
              <w:spacing w:line="276" w:lineRule="auto"/>
              <w:jc w:val="left"/>
            </w:pPr>
            <w:r>
              <w:rPr>
                <w:sz w:val="19"/>
              </w:rPr>
              <w:t>Statute acts (e.g. CrPC, IPC, NI Act, BNS 2023)</w:t>
            </w:r>
          </w:p>
        </w:tc>
      </w:tr>
      <w:tr>
        <w:tc>
          <w:tcPr>
            <w:tcW w:type="dxa" w:w="2592"/>
            <w:tcMar>
              <w:top w:w="80" w:type="dxa"/>
              <w:bottom w:w="80" w:type="dxa"/>
              <w:left w:w="100" w:type="dxa"/>
              <w:right w:w="100" w:type="dxa"/>
            </w:tcMar>
          </w:tcPr>
          <w:p>
            <w:pPr>
              <w:spacing w:line="276" w:lineRule="auto"/>
              <w:jc w:val="left"/>
            </w:pPr>
            <w:r>
              <w:rPr>
                <w:b/>
                <w:sz w:val="19"/>
              </w:rPr>
              <w:t>ratio_decidendi</w:t>
            </w:r>
          </w:p>
        </w:tc>
        <w:tc>
          <w:tcPr>
            <w:tcW w:type="dxa" w:w="3168"/>
            <w:tcMar>
              <w:top w:w="80" w:type="dxa"/>
              <w:bottom w:w="80" w:type="dxa"/>
              <w:left w:w="100" w:type="dxa"/>
              <w:right w:w="100" w:type="dxa"/>
            </w:tcMar>
          </w:tcPr>
          <w:p>
            <w:pPr>
              <w:spacing w:line="276" w:lineRule="auto"/>
              <w:jc w:val="left"/>
            </w:pPr>
            <w:r>
              <w:rPr>
                <w:sz w:val="19"/>
              </w:rPr>
              <w:t>TEXT</w:t>
            </w:r>
          </w:p>
        </w:tc>
        <w:tc>
          <w:tcPr>
            <w:tcW w:type="dxa" w:w="3600"/>
            <w:tcMar>
              <w:top w:w="80" w:type="dxa"/>
              <w:bottom w:w="80" w:type="dxa"/>
              <w:left w:w="100" w:type="dxa"/>
              <w:right w:w="100" w:type="dxa"/>
            </w:tcMar>
          </w:tcPr>
          <w:p>
            <w:pPr>
              <w:spacing w:line="276" w:lineRule="auto"/>
              <w:jc w:val="left"/>
            </w:pPr>
            <w:r>
              <w:rPr>
                <w:sz w:val="19"/>
              </w:rPr>
              <w:t>Core legal rationale formulated by the court</w:t>
            </w:r>
          </w:p>
        </w:tc>
      </w:tr>
      <w:tr>
        <w:tc>
          <w:tcPr>
            <w:tcW w:type="dxa" w:w="2592"/>
            <w:tcMar>
              <w:top w:w="80" w:type="dxa"/>
              <w:bottom w:w="80" w:type="dxa"/>
              <w:left w:w="100" w:type="dxa"/>
              <w:right w:w="100" w:type="dxa"/>
            </w:tcMar>
            <w:shd w:fill="F8FAFC"/>
          </w:tcPr>
          <w:p>
            <w:pPr>
              <w:spacing w:line="276" w:lineRule="auto"/>
              <w:jc w:val="left"/>
            </w:pPr>
            <w:r>
              <w:rPr>
                <w:b/>
                <w:sz w:val="19"/>
              </w:rPr>
              <w:t>file_path</w:t>
            </w:r>
          </w:p>
        </w:tc>
        <w:tc>
          <w:tcPr>
            <w:tcW w:type="dxa" w:w="3168"/>
            <w:tcMar>
              <w:top w:w="80" w:type="dxa"/>
              <w:bottom w:w="80" w:type="dxa"/>
              <w:left w:w="100" w:type="dxa"/>
              <w:right w:w="100" w:type="dxa"/>
            </w:tcMar>
            <w:shd w:fill="F8FAFC"/>
          </w:tcPr>
          <w:p>
            <w:pPr>
              <w:spacing w:line="276" w:lineRule="auto"/>
              <w:jc w:val="left"/>
            </w:pPr>
            <w:r>
              <w:rPr>
                <w:sz w:val="19"/>
              </w:rPr>
              <w:t>VARCHAR(500)</w:t>
            </w:r>
          </w:p>
        </w:tc>
        <w:tc>
          <w:tcPr>
            <w:tcW w:type="dxa" w:w="3600"/>
            <w:tcMar>
              <w:top w:w="80" w:type="dxa"/>
              <w:bottom w:w="80" w:type="dxa"/>
              <w:left w:w="100" w:type="dxa"/>
              <w:right w:w="100" w:type="dxa"/>
            </w:tcMar>
            <w:shd w:fill="F8FAFC"/>
          </w:tcPr>
          <w:p>
            <w:pPr>
              <w:spacing w:line="276" w:lineRule="auto"/>
              <w:jc w:val="left"/>
            </w:pPr>
            <w:r>
              <w:rPr>
                <w:sz w:val="19"/>
              </w:rPr>
              <w:t>Storage path of original PDF document</w:t>
            </w:r>
          </w:p>
        </w:tc>
      </w:tr>
      <w:tr>
        <w:tc>
          <w:tcPr>
            <w:tcW w:type="dxa" w:w="2592"/>
            <w:tcMar>
              <w:top w:w="80" w:type="dxa"/>
              <w:bottom w:w="80" w:type="dxa"/>
              <w:left w:w="100" w:type="dxa"/>
              <w:right w:w="100" w:type="dxa"/>
            </w:tcMar>
          </w:tcPr>
          <w:p>
            <w:pPr>
              <w:spacing w:line="276" w:lineRule="auto"/>
              <w:jc w:val="left"/>
            </w:pPr>
            <w:r>
              <w:rPr>
                <w:b/>
                <w:sz w:val="19"/>
              </w:rPr>
              <w:t>file_hash</w:t>
            </w:r>
          </w:p>
        </w:tc>
        <w:tc>
          <w:tcPr>
            <w:tcW w:type="dxa" w:w="3168"/>
            <w:tcMar>
              <w:top w:w="80" w:type="dxa"/>
              <w:bottom w:w="80" w:type="dxa"/>
              <w:left w:w="100" w:type="dxa"/>
              <w:right w:w="100" w:type="dxa"/>
            </w:tcMar>
          </w:tcPr>
          <w:p>
            <w:pPr>
              <w:spacing w:line="276" w:lineRule="auto"/>
              <w:jc w:val="left"/>
            </w:pPr>
            <w:r>
              <w:rPr>
                <w:sz w:val="19"/>
              </w:rPr>
              <w:t>VARCHAR(64)</w:t>
            </w:r>
          </w:p>
        </w:tc>
        <w:tc>
          <w:tcPr>
            <w:tcW w:type="dxa" w:w="3600"/>
            <w:tcMar>
              <w:top w:w="80" w:type="dxa"/>
              <w:bottom w:w="80" w:type="dxa"/>
              <w:left w:w="100" w:type="dxa"/>
              <w:right w:w="100" w:type="dxa"/>
            </w:tcMar>
          </w:tcPr>
          <w:p>
            <w:pPr>
              <w:spacing w:line="276" w:lineRule="auto"/>
              <w:jc w:val="left"/>
            </w:pPr>
            <w:r>
              <w:rPr>
                <w:sz w:val="19"/>
              </w:rPr>
              <w:t>SHA-256 byte digest for integrity verification</w:t>
            </w:r>
          </w:p>
        </w:tc>
      </w:tr>
      <w:tr>
        <w:tc>
          <w:tcPr>
            <w:tcW w:type="dxa" w:w="2592"/>
            <w:tcMar>
              <w:top w:w="80" w:type="dxa"/>
              <w:bottom w:w="80" w:type="dxa"/>
              <w:left w:w="100" w:type="dxa"/>
              <w:right w:w="100" w:type="dxa"/>
            </w:tcMar>
            <w:shd w:fill="F8FAFC"/>
          </w:tcPr>
          <w:p>
            <w:pPr>
              <w:spacing w:line="276" w:lineRule="auto"/>
              <w:jc w:val="left"/>
            </w:pPr>
            <w:r>
              <w:rPr>
                <w:b/>
                <w:sz w:val="19"/>
              </w:rPr>
              <w:t>embedding</w:t>
            </w:r>
          </w:p>
        </w:tc>
        <w:tc>
          <w:tcPr>
            <w:tcW w:type="dxa" w:w="3168"/>
            <w:tcMar>
              <w:top w:w="80" w:type="dxa"/>
              <w:bottom w:w="80" w:type="dxa"/>
              <w:left w:w="100" w:type="dxa"/>
              <w:right w:w="100" w:type="dxa"/>
            </w:tcMar>
            <w:shd w:fill="F8FAFC"/>
          </w:tcPr>
          <w:p>
            <w:pPr>
              <w:spacing w:line="276" w:lineRule="auto"/>
              <w:jc w:val="left"/>
            </w:pPr>
            <w:r>
              <w:rPr>
                <w:sz w:val="19"/>
              </w:rPr>
              <w:t>VECTOR(384) / JSON</w:t>
            </w:r>
          </w:p>
        </w:tc>
        <w:tc>
          <w:tcPr>
            <w:tcW w:type="dxa" w:w="3600"/>
            <w:tcMar>
              <w:top w:w="80" w:type="dxa"/>
              <w:bottom w:w="80" w:type="dxa"/>
              <w:left w:w="100" w:type="dxa"/>
              <w:right w:w="100" w:type="dxa"/>
            </w:tcMar>
            <w:shd w:fill="F8FAFC"/>
          </w:tcPr>
          <w:p>
            <w:pPr>
              <w:spacing w:line="276" w:lineRule="auto"/>
              <w:jc w:val="left"/>
            </w:pPr>
            <w:r>
              <w:rPr>
                <w:sz w:val="19"/>
              </w:rPr>
              <w:t>Dense semantic representation vector</w:t>
            </w:r>
          </w:p>
        </w:tc>
      </w:tr>
      <w:tr>
        <w:tc>
          <w:tcPr>
            <w:tcW w:type="dxa" w:w="2592"/>
            <w:tcMar>
              <w:top w:w="80" w:type="dxa"/>
              <w:bottom w:w="80" w:type="dxa"/>
              <w:left w:w="100" w:type="dxa"/>
              <w:right w:w="100" w:type="dxa"/>
            </w:tcMar>
          </w:tcPr>
          <w:p>
            <w:pPr>
              <w:spacing w:line="276" w:lineRule="auto"/>
              <w:jc w:val="left"/>
            </w:pPr>
            <w:r>
              <w:rPr>
                <w:b/>
                <w:sz w:val="19"/>
              </w:rPr>
              <w:t>status</w:t>
            </w:r>
          </w:p>
        </w:tc>
        <w:tc>
          <w:tcPr>
            <w:tcW w:type="dxa" w:w="3168"/>
            <w:tcMar>
              <w:top w:w="80" w:type="dxa"/>
              <w:bottom w:w="80" w:type="dxa"/>
              <w:left w:w="100" w:type="dxa"/>
              <w:right w:w="100" w:type="dxa"/>
            </w:tcMar>
          </w:tcPr>
          <w:p>
            <w:pPr>
              <w:spacing w:line="276" w:lineRule="auto"/>
              <w:jc w:val="left"/>
            </w:pPr>
            <w:r>
              <w:rPr>
                <w:sz w:val="19"/>
              </w:rPr>
              <w:t>VARCHAR(50)</w:t>
            </w:r>
          </w:p>
        </w:tc>
        <w:tc>
          <w:tcPr>
            <w:tcW w:type="dxa" w:w="3600"/>
            <w:tcMar>
              <w:top w:w="80" w:type="dxa"/>
              <w:bottom w:w="80" w:type="dxa"/>
              <w:left w:w="100" w:type="dxa"/>
              <w:right w:w="100" w:type="dxa"/>
            </w:tcMar>
          </w:tcPr>
          <w:p>
            <w:pPr>
              <w:spacing w:line="276" w:lineRule="auto"/>
              <w:jc w:val="left"/>
            </w:pPr>
            <w:r>
              <w:rPr>
                <w:sz w:val="19"/>
              </w:rPr>
              <w:t>Lifecycle state: pending, published, rejected</w:t>
            </w:r>
          </w:p>
        </w:tc>
      </w:tr>
    </w:tbl>
    <w:p>
      <w:pPr>
        <w:spacing w:before="160" w:after="60"/>
      </w:pPr>
      <w:r>
        <w:rPr>
          <w:b/>
          <w:sz w:val="22"/>
        </w:rPr>
        <w:t>Table 3.3: Document Versioning Details (document_versions)</w:t>
      </w:r>
    </w:p>
    <w:tbl>
      <w:tblPr>
        <w:tblW w:type="auto" w:w="0"/>
        <w:jc w:val="center"/>
        <w:tblLook w:firstColumn="1" w:firstRow="1" w:lastColumn="0" w:lastRow="0" w:noHBand="0" w:noVBand="1" w:val="04A0"/>
      </w:tblPr>
      <w:tblGrid>
        <w:gridCol w:w="2592"/>
        <w:gridCol w:w="3168"/>
        <w:gridCol w:w="3600"/>
      </w:tblGrid>
      <w:tr>
        <w:tc>
          <w:tcPr>
            <w:tcW w:type="dxa" w:w="3000"/>
            <w:tcMar>
              <w:top w:w="100" w:type="dxa"/>
              <w:bottom w:w="100" w:type="dxa"/>
              <w:left w:w="100" w:type="dxa"/>
              <w:right w:w="100" w:type="dxa"/>
            </w:tcMar>
            <w:shd w:fill="E0E7FF"/>
          </w:tcPr>
          <w:p>
            <w:pPr>
              <w:jc w:val="center"/>
            </w:pPr>
            <w:r>
              <w:rPr>
                <w:b/>
                <w:sz w:val="20"/>
              </w:rPr>
              <w:t>Field Name</w:t>
            </w:r>
          </w:p>
        </w:tc>
        <w:tc>
          <w:tcPr>
            <w:tcW w:type="dxa" w:w="3000"/>
            <w:tcMar>
              <w:top w:w="100" w:type="dxa"/>
              <w:bottom w:w="100" w:type="dxa"/>
              <w:left w:w="100" w:type="dxa"/>
              <w:right w:w="100" w:type="dxa"/>
            </w:tcMar>
            <w:shd w:fill="E0E7FF"/>
          </w:tcPr>
          <w:p>
            <w:pPr>
              <w:jc w:val="center"/>
            </w:pPr>
            <w:r>
              <w:rPr>
                <w:b/>
                <w:sz w:val="20"/>
              </w:rPr>
              <w:t>Datatype &amp; Constraints</w:t>
            </w:r>
          </w:p>
        </w:tc>
        <w:tc>
          <w:tcPr>
            <w:tcW w:type="dxa" w:w="3000"/>
            <w:tcMar>
              <w:top w:w="100" w:type="dxa"/>
              <w:bottom w:w="100" w:type="dxa"/>
              <w:left w:w="100" w:type="dxa"/>
              <w:right w:w="100" w:type="dxa"/>
            </w:tcMar>
            <w:shd w:fill="E0E7FF"/>
          </w:tcPr>
          <w:p>
            <w:pPr>
              <w:jc w:val="center"/>
            </w:pPr>
            <w:r>
              <w:rPr>
                <w:b/>
                <w:sz w:val="20"/>
              </w:rPr>
              <w:t>Description</w:t>
            </w:r>
          </w:p>
        </w:tc>
      </w:tr>
      <w:tr>
        <w:tc>
          <w:tcPr>
            <w:tcW w:type="dxa" w:w="2592"/>
            <w:tcMar>
              <w:top w:w="80" w:type="dxa"/>
              <w:bottom w:w="80" w:type="dxa"/>
              <w:left w:w="100" w:type="dxa"/>
              <w:right w:w="100" w:type="dxa"/>
            </w:tcMar>
          </w:tcPr>
          <w:p>
            <w:pPr>
              <w:spacing w:line="276" w:lineRule="auto"/>
              <w:jc w:val="left"/>
            </w:pPr>
            <w:r>
              <w:rPr>
                <w:b/>
                <w:sz w:val="19"/>
              </w:rPr>
              <w:t>id</w:t>
            </w:r>
          </w:p>
        </w:tc>
        <w:tc>
          <w:tcPr>
            <w:tcW w:type="dxa" w:w="3168"/>
            <w:tcMar>
              <w:top w:w="80" w:type="dxa"/>
              <w:bottom w:w="80" w:type="dxa"/>
              <w:left w:w="100" w:type="dxa"/>
              <w:right w:w="100" w:type="dxa"/>
            </w:tcMar>
          </w:tcPr>
          <w:p>
            <w:pPr>
              <w:spacing w:line="276" w:lineRule="auto"/>
              <w:jc w:val="left"/>
            </w:pPr>
            <w:r>
              <w:rPr>
                <w:sz w:val="19"/>
              </w:rPr>
              <w:t>VARCHAR(36) [PK]</w:t>
            </w:r>
          </w:p>
        </w:tc>
        <w:tc>
          <w:tcPr>
            <w:tcW w:type="dxa" w:w="3600"/>
            <w:tcMar>
              <w:top w:w="80" w:type="dxa"/>
              <w:bottom w:w="80" w:type="dxa"/>
              <w:left w:w="100" w:type="dxa"/>
              <w:right w:w="100" w:type="dxa"/>
            </w:tcMar>
          </w:tcPr>
          <w:p>
            <w:pPr>
              <w:spacing w:line="276" w:lineRule="auto"/>
              <w:jc w:val="left"/>
            </w:pPr>
            <w:r>
              <w:rPr>
                <w:sz w:val="19"/>
              </w:rPr>
              <w:t>Unique version record ID</w:t>
            </w:r>
          </w:p>
        </w:tc>
      </w:tr>
      <w:tr>
        <w:tc>
          <w:tcPr>
            <w:tcW w:type="dxa" w:w="2592"/>
            <w:tcMar>
              <w:top w:w="80" w:type="dxa"/>
              <w:bottom w:w="80" w:type="dxa"/>
              <w:left w:w="100" w:type="dxa"/>
              <w:right w:w="100" w:type="dxa"/>
            </w:tcMar>
            <w:shd w:fill="F8FAFC"/>
          </w:tcPr>
          <w:p>
            <w:pPr>
              <w:spacing w:line="276" w:lineRule="auto"/>
              <w:jc w:val="left"/>
            </w:pPr>
            <w:r>
              <w:rPr>
                <w:b/>
                <w:sz w:val="19"/>
              </w:rPr>
              <w:t>case_id</w:t>
            </w:r>
          </w:p>
        </w:tc>
        <w:tc>
          <w:tcPr>
            <w:tcW w:type="dxa" w:w="3168"/>
            <w:tcMar>
              <w:top w:w="80" w:type="dxa"/>
              <w:bottom w:w="80" w:type="dxa"/>
              <w:left w:w="100" w:type="dxa"/>
              <w:right w:w="100" w:type="dxa"/>
            </w:tcMar>
            <w:shd w:fill="F8FAFC"/>
          </w:tcPr>
          <w:p>
            <w:pPr>
              <w:spacing w:line="276" w:lineRule="auto"/>
              <w:jc w:val="left"/>
            </w:pPr>
            <w:r>
              <w:rPr>
                <w:sz w:val="19"/>
              </w:rPr>
              <w:t>VARCHAR(36) [FK]</w:t>
            </w:r>
          </w:p>
        </w:tc>
        <w:tc>
          <w:tcPr>
            <w:tcW w:type="dxa" w:w="3600"/>
            <w:tcMar>
              <w:top w:w="80" w:type="dxa"/>
              <w:bottom w:w="80" w:type="dxa"/>
              <w:left w:w="100" w:type="dxa"/>
              <w:right w:w="100" w:type="dxa"/>
            </w:tcMar>
            <w:shd w:fill="F8FAFC"/>
          </w:tcPr>
          <w:p>
            <w:pPr>
              <w:spacing w:line="276" w:lineRule="auto"/>
              <w:jc w:val="left"/>
            </w:pPr>
            <w:r>
              <w:rPr>
                <w:sz w:val="19"/>
              </w:rPr>
              <w:t>Reference to parent case record</w:t>
            </w:r>
          </w:p>
        </w:tc>
      </w:tr>
      <w:tr>
        <w:tc>
          <w:tcPr>
            <w:tcW w:type="dxa" w:w="2592"/>
            <w:tcMar>
              <w:top w:w="80" w:type="dxa"/>
              <w:bottom w:w="80" w:type="dxa"/>
              <w:left w:w="100" w:type="dxa"/>
              <w:right w:w="100" w:type="dxa"/>
            </w:tcMar>
          </w:tcPr>
          <w:p>
            <w:pPr>
              <w:spacing w:line="276" w:lineRule="auto"/>
              <w:jc w:val="left"/>
            </w:pPr>
            <w:r>
              <w:rPr>
                <w:b/>
                <w:sz w:val="19"/>
              </w:rPr>
              <w:t>version_no</w:t>
            </w:r>
          </w:p>
        </w:tc>
        <w:tc>
          <w:tcPr>
            <w:tcW w:type="dxa" w:w="3168"/>
            <w:tcMar>
              <w:top w:w="80" w:type="dxa"/>
              <w:bottom w:w="80" w:type="dxa"/>
              <w:left w:w="100" w:type="dxa"/>
              <w:right w:w="100" w:type="dxa"/>
            </w:tcMar>
          </w:tcPr>
          <w:p>
            <w:pPr>
              <w:spacing w:line="276" w:lineRule="auto"/>
              <w:jc w:val="left"/>
            </w:pPr>
            <w:r>
              <w:rPr>
                <w:sz w:val="19"/>
              </w:rPr>
              <w:t>INTEGER</w:t>
            </w:r>
          </w:p>
        </w:tc>
        <w:tc>
          <w:tcPr>
            <w:tcW w:type="dxa" w:w="3600"/>
            <w:tcMar>
              <w:top w:w="80" w:type="dxa"/>
              <w:bottom w:w="80" w:type="dxa"/>
              <w:left w:w="100" w:type="dxa"/>
              <w:right w:w="100" w:type="dxa"/>
            </w:tcMar>
          </w:tcPr>
          <w:p>
            <w:pPr>
              <w:spacing w:line="276" w:lineRule="auto"/>
              <w:jc w:val="left"/>
            </w:pPr>
            <w:r>
              <w:rPr>
                <w:sz w:val="19"/>
              </w:rPr>
              <w:t>Sequential version number</w:t>
            </w:r>
          </w:p>
        </w:tc>
      </w:tr>
      <w:tr>
        <w:tc>
          <w:tcPr>
            <w:tcW w:type="dxa" w:w="2592"/>
            <w:tcMar>
              <w:top w:w="80" w:type="dxa"/>
              <w:bottom w:w="80" w:type="dxa"/>
              <w:left w:w="100" w:type="dxa"/>
              <w:right w:w="100" w:type="dxa"/>
            </w:tcMar>
            <w:shd w:fill="F8FAFC"/>
          </w:tcPr>
          <w:p>
            <w:pPr>
              <w:spacing w:line="276" w:lineRule="auto"/>
              <w:jc w:val="left"/>
            </w:pPr>
            <w:r>
              <w:rPr>
                <w:b/>
                <w:sz w:val="19"/>
              </w:rPr>
              <w:t>file_hash</w:t>
            </w:r>
          </w:p>
        </w:tc>
        <w:tc>
          <w:tcPr>
            <w:tcW w:type="dxa" w:w="3168"/>
            <w:tcMar>
              <w:top w:w="80" w:type="dxa"/>
              <w:bottom w:w="80" w:type="dxa"/>
              <w:left w:w="100" w:type="dxa"/>
              <w:right w:w="100" w:type="dxa"/>
            </w:tcMar>
            <w:shd w:fill="F8FAFC"/>
          </w:tcPr>
          <w:p>
            <w:pPr>
              <w:spacing w:line="276" w:lineRule="auto"/>
              <w:jc w:val="left"/>
            </w:pPr>
            <w:r>
              <w:rPr>
                <w:sz w:val="19"/>
              </w:rPr>
              <w:t>VARCHAR(64)</w:t>
            </w:r>
          </w:p>
        </w:tc>
        <w:tc>
          <w:tcPr>
            <w:tcW w:type="dxa" w:w="3600"/>
            <w:tcMar>
              <w:top w:w="80" w:type="dxa"/>
              <w:bottom w:w="80" w:type="dxa"/>
              <w:left w:w="100" w:type="dxa"/>
              <w:right w:w="100" w:type="dxa"/>
            </w:tcMar>
            <w:shd w:fill="F8FAFC"/>
          </w:tcPr>
          <w:p>
            <w:pPr>
              <w:spacing w:line="276" w:lineRule="auto"/>
              <w:jc w:val="left"/>
            </w:pPr>
            <w:r>
              <w:rPr>
                <w:sz w:val="19"/>
              </w:rPr>
              <w:t>SHA-256 hash of this specific version</w:t>
            </w:r>
          </w:p>
        </w:tc>
      </w:tr>
      <w:tr>
        <w:tc>
          <w:tcPr>
            <w:tcW w:type="dxa" w:w="2592"/>
            <w:tcMar>
              <w:top w:w="80" w:type="dxa"/>
              <w:bottom w:w="80" w:type="dxa"/>
              <w:left w:w="100" w:type="dxa"/>
              <w:right w:w="100" w:type="dxa"/>
            </w:tcMar>
          </w:tcPr>
          <w:p>
            <w:pPr>
              <w:spacing w:line="276" w:lineRule="auto"/>
              <w:jc w:val="left"/>
            </w:pPr>
            <w:r>
              <w:rPr>
                <w:b/>
                <w:sz w:val="19"/>
              </w:rPr>
              <w:t>changed_by</w:t>
            </w:r>
          </w:p>
        </w:tc>
        <w:tc>
          <w:tcPr>
            <w:tcW w:type="dxa" w:w="3168"/>
            <w:tcMar>
              <w:top w:w="80" w:type="dxa"/>
              <w:bottom w:w="80" w:type="dxa"/>
              <w:left w:w="100" w:type="dxa"/>
              <w:right w:w="100" w:type="dxa"/>
            </w:tcMar>
          </w:tcPr>
          <w:p>
            <w:pPr>
              <w:spacing w:line="276" w:lineRule="auto"/>
              <w:jc w:val="left"/>
            </w:pPr>
            <w:r>
              <w:rPr>
                <w:sz w:val="19"/>
              </w:rPr>
              <w:t>VARCHAR(36) [FK]</w:t>
            </w:r>
          </w:p>
        </w:tc>
        <w:tc>
          <w:tcPr>
            <w:tcW w:type="dxa" w:w="3600"/>
            <w:tcMar>
              <w:top w:w="80" w:type="dxa"/>
              <w:bottom w:w="80" w:type="dxa"/>
              <w:left w:w="100" w:type="dxa"/>
              <w:right w:w="100" w:type="dxa"/>
            </w:tcMar>
          </w:tcPr>
          <w:p>
            <w:pPr>
              <w:spacing w:line="276" w:lineRule="auto"/>
              <w:jc w:val="left"/>
            </w:pPr>
            <w:r>
              <w:rPr>
                <w:sz w:val="19"/>
              </w:rPr>
              <w:t>User ID who uploaded the new version</w:t>
            </w:r>
          </w:p>
        </w:tc>
      </w:tr>
      <w:tr>
        <w:tc>
          <w:tcPr>
            <w:tcW w:type="dxa" w:w="2592"/>
            <w:tcMar>
              <w:top w:w="80" w:type="dxa"/>
              <w:bottom w:w="80" w:type="dxa"/>
              <w:left w:w="100" w:type="dxa"/>
              <w:right w:w="100" w:type="dxa"/>
            </w:tcMar>
            <w:shd w:fill="F8FAFC"/>
          </w:tcPr>
          <w:p>
            <w:pPr>
              <w:spacing w:line="276" w:lineRule="auto"/>
              <w:jc w:val="left"/>
            </w:pPr>
            <w:r>
              <w:rPr>
                <w:b/>
                <w:sz w:val="19"/>
              </w:rPr>
              <w:t>changed_at</w:t>
            </w:r>
          </w:p>
        </w:tc>
        <w:tc>
          <w:tcPr>
            <w:tcW w:type="dxa" w:w="3168"/>
            <w:tcMar>
              <w:top w:w="80" w:type="dxa"/>
              <w:bottom w:w="80" w:type="dxa"/>
              <w:left w:w="100" w:type="dxa"/>
              <w:right w:w="100" w:type="dxa"/>
            </w:tcMar>
            <w:shd w:fill="F8FAFC"/>
          </w:tcPr>
          <w:p>
            <w:pPr>
              <w:spacing w:line="276" w:lineRule="auto"/>
              <w:jc w:val="left"/>
            </w:pPr>
            <w:r>
              <w:rPr>
                <w:sz w:val="19"/>
              </w:rPr>
              <w:t>DATETIME</w:t>
            </w:r>
          </w:p>
        </w:tc>
        <w:tc>
          <w:tcPr>
            <w:tcW w:type="dxa" w:w="3600"/>
            <w:tcMar>
              <w:top w:w="80" w:type="dxa"/>
              <w:bottom w:w="80" w:type="dxa"/>
              <w:left w:w="100" w:type="dxa"/>
              <w:right w:w="100" w:type="dxa"/>
            </w:tcMar>
            <w:shd w:fill="F8FAFC"/>
          </w:tcPr>
          <w:p>
            <w:pPr>
              <w:spacing w:line="276" w:lineRule="auto"/>
              <w:jc w:val="left"/>
            </w:pPr>
            <w:r>
              <w:rPr>
                <w:sz w:val="19"/>
              </w:rPr>
              <w:t>Timestamp of version modification</w:t>
            </w:r>
          </w:p>
        </w:tc>
      </w:tr>
    </w:tbl>
    <w:p>
      <w:pPr>
        <w:spacing w:before="160" w:after="60"/>
      </w:pPr>
      <w:r>
        <w:rPr>
          <w:b/>
          <w:sz w:val="22"/>
        </w:rPr>
        <w:t>Table 3.4: Hash-Chained Audit Ledger Details (audit_logs)</w:t>
      </w:r>
    </w:p>
    <w:tbl>
      <w:tblPr>
        <w:tblW w:type="auto" w:w="0"/>
        <w:jc w:val="center"/>
        <w:tblLook w:firstColumn="1" w:firstRow="1" w:lastColumn="0" w:lastRow="0" w:noHBand="0" w:noVBand="1" w:val="04A0"/>
      </w:tblPr>
      <w:tblGrid>
        <w:gridCol w:w="2592"/>
        <w:gridCol w:w="3168"/>
        <w:gridCol w:w="3600"/>
      </w:tblGrid>
      <w:tr>
        <w:tc>
          <w:tcPr>
            <w:tcW w:type="dxa" w:w="3000"/>
            <w:tcMar>
              <w:top w:w="100" w:type="dxa"/>
              <w:bottom w:w="100" w:type="dxa"/>
              <w:left w:w="100" w:type="dxa"/>
              <w:right w:w="100" w:type="dxa"/>
            </w:tcMar>
            <w:shd w:fill="E0E7FF"/>
          </w:tcPr>
          <w:p>
            <w:pPr>
              <w:jc w:val="center"/>
            </w:pPr>
            <w:r>
              <w:rPr>
                <w:b/>
                <w:sz w:val="20"/>
              </w:rPr>
              <w:t>Field Name</w:t>
            </w:r>
          </w:p>
        </w:tc>
        <w:tc>
          <w:tcPr>
            <w:tcW w:type="dxa" w:w="3000"/>
            <w:tcMar>
              <w:top w:w="100" w:type="dxa"/>
              <w:bottom w:w="100" w:type="dxa"/>
              <w:left w:w="100" w:type="dxa"/>
              <w:right w:w="100" w:type="dxa"/>
            </w:tcMar>
            <w:shd w:fill="E0E7FF"/>
          </w:tcPr>
          <w:p>
            <w:pPr>
              <w:jc w:val="center"/>
            </w:pPr>
            <w:r>
              <w:rPr>
                <w:b/>
                <w:sz w:val="20"/>
              </w:rPr>
              <w:t>Datatype &amp; Constraints</w:t>
            </w:r>
          </w:p>
        </w:tc>
        <w:tc>
          <w:tcPr>
            <w:tcW w:type="dxa" w:w="3000"/>
            <w:tcMar>
              <w:top w:w="100" w:type="dxa"/>
              <w:bottom w:w="100" w:type="dxa"/>
              <w:left w:w="100" w:type="dxa"/>
              <w:right w:w="100" w:type="dxa"/>
            </w:tcMar>
            <w:shd w:fill="E0E7FF"/>
          </w:tcPr>
          <w:p>
            <w:pPr>
              <w:jc w:val="center"/>
            </w:pPr>
            <w:r>
              <w:rPr>
                <w:b/>
                <w:sz w:val="20"/>
              </w:rPr>
              <w:t>Description</w:t>
            </w:r>
          </w:p>
        </w:tc>
      </w:tr>
      <w:tr>
        <w:tc>
          <w:tcPr>
            <w:tcW w:type="dxa" w:w="2592"/>
            <w:tcMar>
              <w:top w:w="80" w:type="dxa"/>
              <w:bottom w:w="80" w:type="dxa"/>
              <w:left w:w="100" w:type="dxa"/>
              <w:right w:w="100" w:type="dxa"/>
            </w:tcMar>
          </w:tcPr>
          <w:p>
            <w:pPr>
              <w:spacing w:line="276" w:lineRule="auto"/>
              <w:jc w:val="left"/>
            </w:pPr>
            <w:r>
              <w:rPr>
                <w:b/>
                <w:sz w:val="19"/>
              </w:rPr>
              <w:t>id</w:t>
            </w:r>
          </w:p>
        </w:tc>
        <w:tc>
          <w:tcPr>
            <w:tcW w:type="dxa" w:w="3168"/>
            <w:tcMar>
              <w:top w:w="80" w:type="dxa"/>
              <w:bottom w:w="80" w:type="dxa"/>
              <w:left w:w="100" w:type="dxa"/>
              <w:right w:w="100" w:type="dxa"/>
            </w:tcMar>
          </w:tcPr>
          <w:p>
            <w:pPr>
              <w:spacing w:line="276" w:lineRule="auto"/>
              <w:jc w:val="left"/>
            </w:pPr>
            <w:r>
              <w:rPr>
                <w:sz w:val="19"/>
              </w:rPr>
              <w:t>VARCHAR(36) [PK]</w:t>
            </w:r>
          </w:p>
        </w:tc>
        <w:tc>
          <w:tcPr>
            <w:tcW w:type="dxa" w:w="3600"/>
            <w:tcMar>
              <w:top w:w="80" w:type="dxa"/>
              <w:bottom w:w="80" w:type="dxa"/>
              <w:left w:w="100" w:type="dxa"/>
              <w:right w:w="100" w:type="dxa"/>
            </w:tcMar>
          </w:tcPr>
          <w:p>
            <w:pPr>
              <w:spacing w:line="276" w:lineRule="auto"/>
              <w:jc w:val="left"/>
            </w:pPr>
            <w:r>
              <w:rPr>
                <w:sz w:val="19"/>
              </w:rPr>
              <w:t>Unique log entry ID</w:t>
            </w:r>
          </w:p>
        </w:tc>
      </w:tr>
      <w:tr>
        <w:tc>
          <w:tcPr>
            <w:tcW w:type="dxa" w:w="2592"/>
            <w:tcMar>
              <w:top w:w="80" w:type="dxa"/>
              <w:bottom w:w="80" w:type="dxa"/>
              <w:left w:w="100" w:type="dxa"/>
              <w:right w:w="100" w:type="dxa"/>
            </w:tcMar>
            <w:shd w:fill="F8FAFC"/>
          </w:tcPr>
          <w:p>
            <w:pPr>
              <w:spacing w:line="276" w:lineRule="auto"/>
              <w:jc w:val="left"/>
            </w:pPr>
            <w:r>
              <w:rPr>
                <w:b/>
                <w:sz w:val="19"/>
              </w:rPr>
              <w:t>user_id</w:t>
            </w:r>
          </w:p>
        </w:tc>
        <w:tc>
          <w:tcPr>
            <w:tcW w:type="dxa" w:w="3168"/>
            <w:tcMar>
              <w:top w:w="80" w:type="dxa"/>
              <w:bottom w:w="80" w:type="dxa"/>
              <w:left w:w="100" w:type="dxa"/>
              <w:right w:w="100" w:type="dxa"/>
            </w:tcMar>
            <w:shd w:fill="F8FAFC"/>
          </w:tcPr>
          <w:p>
            <w:pPr>
              <w:spacing w:line="276" w:lineRule="auto"/>
              <w:jc w:val="left"/>
            </w:pPr>
            <w:r>
              <w:rPr>
                <w:sz w:val="19"/>
              </w:rPr>
              <w:t>VARCHAR(36) [FK]</w:t>
            </w:r>
          </w:p>
        </w:tc>
        <w:tc>
          <w:tcPr>
            <w:tcW w:type="dxa" w:w="3600"/>
            <w:tcMar>
              <w:top w:w="80" w:type="dxa"/>
              <w:bottom w:w="80" w:type="dxa"/>
              <w:left w:w="100" w:type="dxa"/>
              <w:right w:w="100" w:type="dxa"/>
            </w:tcMar>
            <w:shd w:fill="F8FAFC"/>
          </w:tcPr>
          <w:p>
            <w:pPr>
              <w:spacing w:line="276" w:lineRule="auto"/>
              <w:jc w:val="left"/>
            </w:pPr>
            <w:r>
              <w:rPr>
                <w:sz w:val="19"/>
              </w:rPr>
              <w:t>Actor who performed the operation</w:t>
            </w:r>
          </w:p>
        </w:tc>
      </w:tr>
      <w:tr>
        <w:tc>
          <w:tcPr>
            <w:tcW w:type="dxa" w:w="2592"/>
            <w:tcMar>
              <w:top w:w="80" w:type="dxa"/>
              <w:bottom w:w="80" w:type="dxa"/>
              <w:left w:w="100" w:type="dxa"/>
              <w:right w:w="100" w:type="dxa"/>
            </w:tcMar>
          </w:tcPr>
          <w:p>
            <w:pPr>
              <w:spacing w:line="276" w:lineRule="auto"/>
              <w:jc w:val="left"/>
            </w:pPr>
            <w:r>
              <w:rPr>
                <w:b/>
                <w:sz w:val="19"/>
              </w:rPr>
              <w:t>case_id</w:t>
            </w:r>
          </w:p>
        </w:tc>
        <w:tc>
          <w:tcPr>
            <w:tcW w:type="dxa" w:w="3168"/>
            <w:tcMar>
              <w:top w:w="80" w:type="dxa"/>
              <w:bottom w:w="80" w:type="dxa"/>
              <w:left w:w="100" w:type="dxa"/>
              <w:right w:w="100" w:type="dxa"/>
            </w:tcMar>
          </w:tcPr>
          <w:p>
            <w:pPr>
              <w:spacing w:line="276" w:lineRule="auto"/>
              <w:jc w:val="left"/>
            </w:pPr>
            <w:r>
              <w:rPr>
                <w:sz w:val="19"/>
              </w:rPr>
              <w:t>VARCHAR(36) [FK]</w:t>
            </w:r>
          </w:p>
        </w:tc>
        <w:tc>
          <w:tcPr>
            <w:tcW w:type="dxa" w:w="3600"/>
            <w:tcMar>
              <w:top w:w="80" w:type="dxa"/>
              <w:bottom w:w="80" w:type="dxa"/>
              <w:left w:w="100" w:type="dxa"/>
              <w:right w:w="100" w:type="dxa"/>
            </w:tcMar>
          </w:tcPr>
          <w:p>
            <w:pPr>
              <w:spacing w:line="276" w:lineRule="auto"/>
              <w:jc w:val="left"/>
            </w:pPr>
            <w:r>
              <w:rPr>
                <w:sz w:val="19"/>
              </w:rPr>
              <w:t>Target judicial record (if applicable)</w:t>
            </w:r>
          </w:p>
        </w:tc>
      </w:tr>
      <w:tr>
        <w:tc>
          <w:tcPr>
            <w:tcW w:type="dxa" w:w="2592"/>
            <w:tcMar>
              <w:top w:w="80" w:type="dxa"/>
              <w:bottom w:w="80" w:type="dxa"/>
              <w:left w:w="100" w:type="dxa"/>
              <w:right w:w="100" w:type="dxa"/>
            </w:tcMar>
            <w:shd w:fill="F8FAFC"/>
          </w:tcPr>
          <w:p>
            <w:pPr>
              <w:spacing w:line="276" w:lineRule="auto"/>
              <w:jc w:val="left"/>
            </w:pPr>
            <w:r>
              <w:rPr>
                <w:b/>
                <w:sz w:val="19"/>
              </w:rPr>
              <w:t>action</w:t>
            </w:r>
          </w:p>
        </w:tc>
        <w:tc>
          <w:tcPr>
            <w:tcW w:type="dxa" w:w="3168"/>
            <w:tcMar>
              <w:top w:w="80" w:type="dxa"/>
              <w:bottom w:w="80" w:type="dxa"/>
              <w:left w:w="100" w:type="dxa"/>
              <w:right w:w="100" w:type="dxa"/>
            </w:tcMar>
            <w:shd w:fill="F8FAFC"/>
          </w:tcPr>
          <w:p>
            <w:pPr>
              <w:spacing w:line="276" w:lineRule="auto"/>
              <w:jc w:val="left"/>
            </w:pPr>
            <w:r>
              <w:rPr>
                <w:sz w:val="19"/>
              </w:rPr>
              <w:t>VARCHAR(50)</w:t>
            </w:r>
          </w:p>
        </w:tc>
        <w:tc>
          <w:tcPr>
            <w:tcW w:type="dxa" w:w="3600"/>
            <w:tcMar>
              <w:top w:w="80" w:type="dxa"/>
              <w:bottom w:w="80" w:type="dxa"/>
              <w:left w:w="100" w:type="dxa"/>
              <w:right w:w="100" w:type="dxa"/>
            </w:tcMar>
            <w:shd w:fill="F8FAFC"/>
          </w:tcPr>
          <w:p>
            <w:pPr>
              <w:spacing w:line="276" w:lineRule="auto"/>
              <w:jc w:val="left"/>
            </w:pPr>
            <w:r>
              <w:rPr>
                <w:sz w:val="19"/>
              </w:rPr>
              <w:t>Action: LOGIN, UPLOAD, APPROVE, VIEW, VERIFY</w:t>
            </w:r>
          </w:p>
        </w:tc>
      </w:tr>
      <w:tr>
        <w:tc>
          <w:tcPr>
            <w:tcW w:type="dxa" w:w="2592"/>
            <w:tcMar>
              <w:top w:w="80" w:type="dxa"/>
              <w:bottom w:w="80" w:type="dxa"/>
              <w:left w:w="100" w:type="dxa"/>
              <w:right w:w="100" w:type="dxa"/>
            </w:tcMar>
          </w:tcPr>
          <w:p>
            <w:pPr>
              <w:spacing w:line="276" w:lineRule="auto"/>
              <w:jc w:val="left"/>
            </w:pPr>
            <w:r>
              <w:rPr>
                <w:b/>
                <w:sz w:val="19"/>
              </w:rPr>
              <w:t>details</w:t>
            </w:r>
          </w:p>
        </w:tc>
        <w:tc>
          <w:tcPr>
            <w:tcW w:type="dxa" w:w="3168"/>
            <w:tcMar>
              <w:top w:w="80" w:type="dxa"/>
              <w:bottom w:w="80" w:type="dxa"/>
              <w:left w:w="100" w:type="dxa"/>
              <w:right w:w="100" w:type="dxa"/>
            </w:tcMar>
          </w:tcPr>
          <w:p>
            <w:pPr>
              <w:spacing w:line="276" w:lineRule="auto"/>
              <w:jc w:val="left"/>
            </w:pPr>
            <w:r>
              <w:rPr>
                <w:sz w:val="19"/>
              </w:rPr>
              <w:t>TEXT</w:t>
            </w:r>
          </w:p>
        </w:tc>
        <w:tc>
          <w:tcPr>
            <w:tcW w:type="dxa" w:w="3600"/>
            <w:tcMar>
              <w:top w:w="80" w:type="dxa"/>
              <w:bottom w:w="80" w:type="dxa"/>
              <w:left w:w="100" w:type="dxa"/>
              <w:right w:w="100" w:type="dxa"/>
            </w:tcMar>
          </w:tcPr>
          <w:p>
            <w:pPr>
              <w:spacing w:line="276" w:lineRule="auto"/>
              <w:jc w:val="left"/>
            </w:pPr>
            <w:r>
              <w:rPr>
                <w:sz w:val="19"/>
              </w:rPr>
              <w:t>Specific context or search parameters</w:t>
            </w:r>
          </w:p>
        </w:tc>
      </w:tr>
      <w:tr>
        <w:tc>
          <w:tcPr>
            <w:tcW w:type="dxa" w:w="2592"/>
            <w:tcMar>
              <w:top w:w="80" w:type="dxa"/>
              <w:bottom w:w="80" w:type="dxa"/>
              <w:left w:w="100" w:type="dxa"/>
              <w:right w:w="100" w:type="dxa"/>
            </w:tcMar>
            <w:shd w:fill="F8FAFC"/>
          </w:tcPr>
          <w:p>
            <w:pPr>
              <w:spacing w:line="276" w:lineRule="auto"/>
              <w:jc w:val="left"/>
            </w:pPr>
            <w:r>
              <w:rPr>
                <w:b/>
                <w:sz w:val="19"/>
              </w:rPr>
              <w:t>ip_address</w:t>
            </w:r>
          </w:p>
        </w:tc>
        <w:tc>
          <w:tcPr>
            <w:tcW w:type="dxa" w:w="3168"/>
            <w:tcMar>
              <w:top w:w="80" w:type="dxa"/>
              <w:bottom w:w="80" w:type="dxa"/>
              <w:left w:w="100" w:type="dxa"/>
              <w:right w:w="100" w:type="dxa"/>
            </w:tcMar>
            <w:shd w:fill="F8FAFC"/>
          </w:tcPr>
          <w:p>
            <w:pPr>
              <w:spacing w:line="276" w:lineRule="auto"/>
              <w:jc w:val="left"/>
            </w:pPr>
            <w:r>
              <w:rPr>
                <w:sz w:val="19"/>
              </w:rPr>
              <w:t>VARCHAR(45)</w:t>
            </w:r>
          </w:p>
        </w:tc>
        <w:tc>
          <w:tcPr>
            <w:tcW w:type="dxa" w:w="3600"/>
            <w:tcMar>
              <w:top w:w="80" w:type="dxa"/>
              <w:bottom w:w="80" w:type="dxa"/>
              <w:left w:w="100" w:type="dxa"/>
              <w:right w:w="100" w:type="dxa"/>
            </w:tcMar>
            <w:shd w:fill="F8FAFC"/>
          </w:tcPr>
          <w:p>
            <w:pPr>
              <w:spacing w:line="276" w:lineRule="auto"/>
              <w:jc w:val="left"/>
            </w:pPr>
            <w:r>
              <w:rPr>
                <w:sz w:val="19"/>
              </w:rPr>
              <w:t>Client IP address for non-repudiation</w:t>
            </w:r>
          </w:p>
        </w:tc>
      </w:tr>
      <w:tr>
        <w:tc>
          <w:tcPr>
            <w:tcW w:type="dxa" w:w="2592"/>
            <w:tcMar>
              <w:top w:w="80" w:type="dxa"/>
              <w:bottom w:w="80" w:type="dxa"/>
              <w:left w:w="100" w:type="dxa"/>
              <w:right w:w="100" w:type="dxa"/>
            </w:tcMar>
          </w:tcPr>
          <w:p>
            <w:pPr>
              <w:spacing w:line="276" w:lineRule="auto"/>
              <w:jc w:val="left"/>
            </w:pPr>
            <w:r>
              <w:rPr>
                <w:b/>
                <w:sz w:val="19"/>
              </w:rPr>
              <w:t>timestamp</w:t>
            </w:r>
          </w:p>
        </w:tc>
        <w:tc>
          <w:tcPr>
            <w:tcW w:type="dxa" w:w="3168"/>
            <w:tcMar>
              <w:top w:w="80" w:type="dxa"/>
              <w:bottom w:w="80" w:type="dxa"/>
              <w:left w:w="100" w:type="dxa"/>
              <w:right w:w="100" w:type="dxa"/>
            </w:tcMar>
          </w:tcPr>
          <w:p>
            <w:pPr>
              <w:spacing w:line="276" w:lineRule="auto"/>
              <w:jc w:val="left"/>
            </w:pPr>
            <w:r>
              <w:rPr>
                <w:sz w:val="19"/>
              </w:rPr>
              <w:t>DATETIME</w:t>
            </w:r>
          </w:p>
        </w:tc>
        <w:tc>
          <w:tcPr>
            <w:tcW w:type="dxa" w:w="3600"/>
            <w:tcMar>
              <w:top w:w="80" w:type="dxa"/>
              <w:bottom w:w="80" w:type="dxa"/>
              <w:left w:w="100" w:type="dxa"/>
              <w:right w:w="100" w:type="dxa"/>
            </w:tcMar>
          </w:tcPr>
          <w:p>
            <w:pPr>
              <w:spacing w:line="276" w:lineRule="auto"/>
              <w:jc w:val="left"/>
            </w:pPr>
            <w:r>
              <w:rPr>
                <w:sz w:val="19"/>
              </w:rPr>
              <w:t>UTC timestamp of the action</w:t>
            </w:r>
          </w:p>
        </w:tc>
      </w:tr>
      <w:tr>
        <w:tc>
          <w:tcPr>
            <w:tcW w:type="dxa" w:w="2592"/>
            <w:tcMar>
              <w:top w:w="80" w:type="dxa"/>
              <w:bottom w:w="80" w:type="dxa"/>
              <w:left w:w="100" w:type="dxa"/>
              <w:right w:w="100" w:type="dxa"/>
            </w:tcMar>
            <w:shd w:fill="F8FAFC"/>
          </w:tcPr>
          <w:p>
            <w:pPr>
              <w:spacing w:line="276" w:lineRule="auto"/>
              <w:jc w:val="left"/>
            </w:pPr>
            <w:r>
              <w:rPr>
                <w:b/>
                <w:sz w:val="19"/>
              </w:rPr>
              <w:t>previous_log_hash</w:t>
            </w:r>
          </w:p>
        </w:tc>
        <w:tc>
          <w:tcPr>
            <w:tcW w:type="dxa" w:w="3168"/>
            <w:tcMar>
              <w:top w:w="80" w:type="dxa"/>
              <w:bottom w:w="80" w:type="dxa"/>
              <w:left w:w="100" w:type="dxa"/>
              <w:right w:w="100" w:type="dxa"/>
            </w:tcMar>
            <w:shd w:fill="F8FAFC"/>
          </w:tcPr>
          <w:p>
            <w:pPr>
              <w:spacing w:line="276" w:lineRule="auto"/>
              <w:jc w:val="left"/>
            </w:pPr>
            <w:r>
              <w:rPr>
                <w:sz w:val="19"/>
              </w:rPr>
              <w:t>VARCHAR(64)</w:t>
            </w:r>
          </w:p>
        </w:tc>
        <w:tc>
          <w:tcPr>
            <w:tcW w:type="dxa" w:w="3600"/>
            <w:tcMar>
              <w:top w:w="80" w:type="dxa"/>
              <w:bottom w:w="80" w:type="dxa"/>
              <w:left w:w="100" w:type="dxa"/>
              <w:right w:w="100" w:type="dxa"/>
            </w:tcMar>
            <w:shd w:fill="F8FAFC"/>
          </w:tcPr>
          <w:p>
            <w:pPr>
              <w:spacing w:line="276" w:lineRule="auto"/>
              <w:jc w:val="left"/>
            </w:pPr>
            <w:r>
              <w:rPr>
                <w:sz w:val="19"/>
              </w:rPr>
              <w:t>SHA-256 hash of preceding ledger block</w:t>
            </w:r>
          </w:p>
        </w:tc>
      </w:tr>
      <w:tr>
        <w:tc>
          <w:tcPr>
            <w:tcW w:type="dxa" w:w="2592"/>
            <w:tcMar>
              <w:top w:w="80" w:type="dxa"/>
              <w:bottom w:w="80" w:type="dxa"/>
              <w:left w:w="100" w:type="dxa"/>
              <w:right w:w="100" w:type="dxa"/>
            </w:tcMar>
          </w:tcPr>
          <w:p>
            <w:pPr>
              <w:spacing w:line="276" w:lineRule="auto"/>
              <w:jc w:val="left"/>
            </w:pPr>
            <w:r>
              <w:rPr>
                <w:b/>
                <w:sz w:val="19"/>
              </w:rPr>
              <w:t>current_hash</w:t>
            </w:r>
          </w:p>
        </w:tc>
        <w:tc>
          <w:tcPr>
            <w:tcW w:type="dxa" w:w="3168"/>
            <w:tcMar>
              <w:top w:w="80" w:type="dxa"/>
              <w:bottom w:w="80" w:type="dxa"/>
              <w:left w:w="100" w:type="dxa"/>
              <w:right w:w="100" w:type="dxa"/>
            </w:tcMar>
          </w:tcPr>
          <w:p>
            <w:pPr>
              <w:spacing w:line="276" w:lineRule="auto"/>
              <w:jc w:val="left"/>
            </w:pPr>
            <w:r>
              <w:rPr>
                <w:sz w:val="19"/>
              </w:rPr>
              <w:t>VARCHAR(64)</w:t>
            </w:r>
          </w:p>
        </w:tc>
        <w:tc>
          <w:tcPr>
            <w:tcW w:type="dxa" w:w="3600"/>
            <w:tcMar>
              <w:top w:w="80" w:type="dxa"/>
              <w:bottom w:w="80" w:type="dxa"/>
              <w:left w:w="100" w:type="dxa"/>
              <w:right w:w="100" w:type="dxa"/>
            </w:tcMar>
          </w:tcPr>
          <w:p>
            <w:pPr>
              <w:spacing w:line="276" w:lineRule="auto"/>
              <w:jc w:val="left"/>
            </w:pPr>
            <w:r>
              <w:rPr>
                <w:sz w:val="19"/>
              </w:rPr>
              <w:t>SHA-256 of previous_hash + current record data</w:t>
            </w:r>
          </w:p>
        </w:tc>
      </w:tr>
    </w:tbl>
    <w:p>
      <w:pPr>
        <w:spacing w:before="160" w:after="60"/>
      </w:pPr>
      <w:r>
        <w:rPr>
          <w:b/>
          <w:sz w:val="22"/>
        </w:rPr>
        <w:t>Table 3.5: Case Approval Queue Details (approval_queue)</w:t>
      </w:r>
    </w:p>
    <w:tbl>
      <w:tblPr>
        <w:tblW w:type="auto" w:w="0"/>
        <w:jc w:val="center"/>
        <w:tblLook w:firstColumn="1" w:firstRow="1" w:lastColumn="0" w:lastRow="0" w:noHBand="0" w:noVBand="1" w:val="04A0"/>
      </w:tblPr>
      <w:tblGrid>
        <w:gridCol w:w="2592"/>
        <w:gridCol w:w="3168"/>
        <w:gridCol w:w="3600"/>
      </w:tblGrid>
      <w:tr>
        <w:tc>
          <w:tcPr>
            <w:tcW w:type="dxa" w:w="3000"/>
            <w:tcMar>
              <w:top w:w="100" w:type="dxa"/>
              <w:bottom w:w="100" w:type="dxa"/>
              <w:left w:w="100" w:type="dxa"/>
              <w:right w:w="100" w:type="dxa"/>
            </w:tcMar>
            <w:shd w:fill="E0E7FF"/>
          </w:tcPr>
          <w:p>
            <w:pPr>
              <w:jc w:val="center"/>
            </w:pPr>
            <w:r>
              <w:rPr>
                <w:b/>
                <w:sz w:val="20"/>
              </w:rPr>
              <w:t>Field Name</w:t>
            </w:r>
          </w:p>
        </w:tc>
        <w:tc>
          <w:tcPr>
            <w:tcW w:type="dxa" w:w="3000"/>
            <w:tcMar>
              <w:top w:w="100" w:type="dxa"/>
              <w:bottom w:w="100" w:type="dxa"/>
              <w:left w:w="100" w:type="dxa"/>
              <w:right w:w="100" w:type="dxa"/>
            </w:tcMar>
            <w:shd w:fill="E0E7FF"/>
          </w:tcPr>
          <w:p>
            <w:pPr>
              <w:jc w:val="center"/>
            </w:pPr>
            <w:r>
              <w:rPr>
                <w:b/>
                <w:sz w:val="20"/>
              </w:rPr>
              <w:t>Datatype &amp; Constraints</w:t>
            </w:r>
          </w:p>
        </w:tc>
        <w:tc>
          <w:tcPr>
            <w:tcW w:type="dxa" w:w="3000"/>
            <w:tcMar>
              <w:top w:w="100" w:type="dxa"/>
              <w:bottom w:w="100" w:type="dxa"/>
              <w:left w:w="100" w:type="dxa"/>
              <w:right w:w="100" w:type="dxa"/>
            </w:tcMar>
            <w:shd w:fill="E0E7FF"/>
          </w:tcPr>
          <w:p>
            <w:pPr>
              <w:jc w:val="center"/>
            </w:pPr>
            <w:r>
              <w:rPr>
                <w:b/>
                <w:sz w:val="20"/>
              </w:rPr>
              <w:t>Description</w:t>
            </w:r>
          </w:p>
        </w:tc>
      </w:tr>
      <w:tr>
        <w:tc>
          <w:tcPr>
            <w:tcW w:type="dxa" w:w="2592"/>
            <w:tcMar>
              <w:top w:w="80" w:type="dxa"/>
              <w:bottom w:w="80" w:type="dxa"/>
              <w:left w:w="100" w:type="dxa"/>
              <w:right w:w="100" w:type="dxa"/>
            </w:tcMar>
          </w:tcPr>
          <w:p>
            <w:pPr>
              <w:spacing w:line="276" w:lineRule="auto"/>
              <w:jc w:val="left"/>
            </w:pPr>
            <w:r>
              <w:rPr>
                <w:b/>
                <w:sz w:val="19"/>
              </w:rPr>
              <w:t>id</w:t>
            </w:r>
          </w:p>
        </w:tc>
        <w:tc>
          <w:tcPr>
            <w:tcW w:type="dxa" w:w="3168"/>
            <w:tcMar>
              <w:top w:w="80" w:type="dxa"/>
              <w:bottom w:w="80" w:type="dxa"/>
              <w:left w:w="100" w:type="dxa"/>
              <w:right w:w="100" w:type="dxa"/>
            </w:tcMar>
          </w:tcPr>
          <w:p>
            <w:pPr>
              <w:spacing w:line="276" w:lineRule="auto"/>
              <w:jc w:val="left"/>
            </w:pPr>
            <w:r>
              <w:rPr>
                <w:sz w:val="19"/>
              </w:rPr>
              <w:t>VARCHAR(36) [PK]</w:t>
            </w:r>
          </w:p>
        </w:tc>
        <w:tc>
          <w:tcPr>
            <w:tcW w:type="dxa" w:w="3600"/>
            <w:tcMar>
              <w:top w:w="80" w:type="dxa"/>
              <w:bottom w:w="80" w:type="dxa"/>
              <w:left w:w="100" w:type="dxa"/>
              <w:right w:w="100" w:type="dxa"/>
            </w:tcMar>
          </w:tcPr>
          <w:p>
            <w:pPr>
              <w:spacing w:line="276" w:lineRule="auto"/>
              <w:jc w:val="left"/>
            </w:pPr>
            <w:r>
              <w:rPr>
                <w:sz w:val="19"/>
              </w:rPr>
              <w:t>Unique queue record ID</w:t>
            </w:r>
          </w:p>
        </w:tc>
      </w:tr>
      <w:tr>
        <w:tc>
          <w:tcPr>
            <w:tcW w:type="dxa" w:w="2592"/>
            <w:tcMar>
              <w:top w:w="80" w:type="dxa"/>
              <w:bottom w:w="80" w:type="dxa"/>
              <w:left w:w="100" w:type="dxa"/>
              <w:right w:w="100" w:type="dxa"/>
            </w:tcMar>
            <w:shd w:fill="F8FAFC"/>
          </w:tcPr>
          <w:p>
            <w:pPr>
              <w:spacing w:line="276" w:lineRule="auto"/>
              <w:jc w:val="left"/>
            </w:pPr>
            <w:r>
              <w:rPr>
                <w:b/>
                <w:sz w:val="19"/>
              </w:rPr>
              <w:t>case_id</w:t>
            </w:r>
          </w:p>
        </w:tc>
        <w:tc>
          <w:tcPr>
            <w:tcW w:type="dxa" w:w="3168"/>
            <w:tcMar>
              <w:top w:w="80" w:type="dxa"/>
              <w:bottom w:w="80" w:type="dxa"/>
              <w:left w:w="100" w:type="dxa"/>
              <w:right w:w="100" w:type="dxa"/>
            </w:tcMar>
            <w:shd w:fill="F8FAFC"/>
          </w:tcPr>
          <w:p>
            <w:pPr>
              <w:spacing w:line="276" w:lineRule="auto"/>
              <w:jc w:val="left"/>
            </w:pPr>
            <w:r>
              <w:rPr>
                <w:sz w:val="19"/>
              </w:rPr>
              <w:t>VARCHAR(36) [FK]</w:t>
            </w:r>
          </w:p>
        </w:tc>
        <w:tc>
          <w:tcPr>
            <w:tcW w:type="dxa" w:w="3600"/>
            <w:tcMar>
              <w:top w:w="80" w:type="dxa"/>
              <w:bottom w:w="80" w:type="dxa"/>
              <w:left w:w="100" w:type="dxa"/>
              <w:right w:w="100" w:type="dxa"/>
            </w:tcMar>
            <w:shd w:fill="F8FAFC"/>
          </w:tcPr>
          <w:p>
            <w:pPr>
              <w:spacing w:line="276" w:lineRule="auto"/>
              <w:jc w:val="left"/>
            </w:pPr>
            <w:r>
              <w:rPr>
                <w:sz w:val="19"/>
              </w:rPr>
              <w:t>Case submitted for administrative review</w:t>
            </w:r>
          </w:p>
        </w:tc>
      </w:tr>
      <w:tr>
        <w:tc>
          <w:tcPr>
            <w:tcW w:type="dxa" w:w="2592"/>
            <w:tcMar>
              <w:top w:w="80" w:type="dxa"/>
              <w:bottom w:w="80" w:type="dxa"/>
              <w:left w:w="100" w:type="dxa"/>
              <w:right w:w="100" w:type="dxa"/>
            </w:tcMar>
          </w:tcPr>
          <w:p>
            <w:pPr>
              <w:spacing w:line="276" w:lineRule="auto"/>
              <w:jc w:val="left"/>
            </w:pPr>
            <w:r>
              <w:rPr>
                <w:b/>
                <w:sz w:val="19"/>
              </w:rPr>
              <w:t>submitted_by</w:t>
            </w:r>
          </w:p>
        </w:tc>
        <w:tc>
          <w:tcPr>
            <w:tcW w:type="dxa" w:w="3168"/>
            <w:tcMar>
              <w:top w:w="80" w:type="dxa"/>
              <w:bottom w:w="80" w:type="dxa"/>
              <w:left w:w="100" w:type="dxa"/>
              <w:right w:w="100" w:type="dxa"/>
            </w:tcMar>
          </w:tcPr>
          <w:p>
            <w:pPr>
              <w:spacing w:line="276" w:lineRule="auto"/>
              <w:jc w:val="left"/>
            </w:pPr>
            <w:r>
              <w:rPr>
                <w:sz w:val="19"/>
              </w:rPr>
              <w:t>VARCHAR(36) [FK]</w:t>
            </w:r>
          </w:p>
        </w:tc>
        <w:tc>
          <w:tcPr>
            <w:tcW w:type="dxa" w:w="3600"/>
            <w:tcMar>
              <w:top w:w="80" w:type="dxa"/>
              <w:bottom w:w="80" w:type="dxa"/>
              <w:left w:w="100" w:type="dxa"/>
              <w:right w:w="100" w:type="dxa"/>
            </w:tcMar>
          </w:tcPr>
          <w:p>
            <w:pPr>
              <w:spacing w:line="276" w:lineRule="auto"/>
              <w:jc w:val="left"/>
            </w:pPr>
            <w:r>
              <w:rPr>
                <w:sz w:val="19"/>
              </w:rPr>
              <w:t>Junior staff who ingested the case</w:t>
            </w:r>
          </w:p>
        </w:tc>
      </w:tr>
      <w:tr>
        <w:tc>
          <w:tcPr>
            <w:tcW w:type="dxa" w:w="2592"/>
            <w:tcMar>
              <w:top w:w="80" w:type="dxa"/>
              <w:bottom w:w="80" w:type="dxa"/>
              <w:left w:w="100" w:type="dxa"/>
              <w:right w:w="100" w:type="dxa"/>
            </w:tcMar>
            <w:shd w:fill="F8FAFC"/>
          </w:tcPr>
          <w:p>
            <w:pPr>
              <w:spacing w:line="276" w:lineRule="auto"/>
              <w:jc w:val="left"/>
            </w:pPr>
            <w:r>
              <w:rPr>
                <w:b/>
                <w:sz w:val="19"/>
              </w:rPr>
              <w:t>reviewed_by</w:t>
            </w:r>
          </w:p>
        </w:tc>
        <w:tc>
          <w:tcPr>
            <w:tcW w:type="dxa" w:w="3168"/>
            <w:tcMar>
              <w:top w:w="80" w:type="dxa"/>
              <w:bottom w:w="80" w:type="dxa"/>
              <w:left w:w="100" w:type="dxa"/>
              <w:right w:w="100" w:type="dxa"/>
            </w:tcMar>
            <w:shd w:fill="F8FAFC"/>
          </w:tcPr>
          <w:p>
            <w:pPr>
              <w:spacing w:line="276" w:lineRule="auto"/>
              <w:jc w:val="left"/>
            </w:pPr>
            <w:r>
              <w:rPr>
                <w:sz w:val="19"/>
              </w:rPr>
              <w:t>VARCHAR(36) [FK]</w:t>
            </w:r>
          </w:p>
        </w:tc>
        <w:tc>
          <w:tcPr>
            <w:tcW w:type="dxa" w:w="3600"/>
            <w:tcMar>
              <w:top w:w="80" w:type="dxa"/>
              <w:bottom w:w="80" w:type="dxa"/>
              <w:left w:w="100" w:type="dxa"/>
              <w:right w:w="100" w:type="dxa"/>
            </w:tcMar>
            <w:shd w:fill="F8FAFC"/>
          </w:tcPr>
          <w:p>
            <w:pPr>
              <w:spacing w:line="276" w:lineRule="auto"/>
              <w:jc w:val="left"/>
            </w:pPr>
            <w:r>
              <w:rPr>
                <w:sz w:val="19"/>
              </w:rPr>
              <w:t>Senior staff who performed review</w:t>
            </w:r>
          </w:p>
        </w:tc>
      </w:tr>
      <w:tr>
        <w:tc>
          <w:tcPr>
            <w:tcW w:type="dxa" w:w="2592"/>
            <w:tcMar>
              <w:top w:w="80" w:type="dxa"/>
              <w:bottom w:w="80" w:type="dxa"/>
              <w:left w:w="100" w:type="dxa"/>
              <w:right w:w="100" w:type="dxa"/>
            </w:tcMar>
          </w:tcPr>
          <w:p>
            <w:pPr>
              <w:spacing w:line="276" w:lineRule="auto"/>
              <w:jc w:val="left"/>
            </w:pPr>
            <w:r>
              <w:rPr>
                <w:b/>
                <w:sz w:val="19"/>
              </w:rPr>
              <w:t>status</w:t>
            </w:r>
          </w:p>
        </w:tc>
        <w:tc>
          <w:tcPr>
            <w:tcW w:type="dxa" w:w="3168"/>
            <w:tcMar>
              <w:top w:w="80" w:type="dxa"/>
              <w:bottom w:w="80" w:type="dxa"/>
              <w:left w:w="100" w:type="dxa"/>
              <w:right w:w="100" w:type="dxa"/>
            </w:tcMar>
          </w:tcPr>
          <w:p>
            <w:pPr>
              <w:spacing w:line="276" w:lineRule="auto"/>
              <w:jc w:val="left"/>
            </w:pPr>
            <w:r>
              <w:rPr>
                <w:sz w:val="19"/>
              </w:rPr>
              <w:t>VARCHAR(50)</w:t>
            </w:r>
          </w:p>
        </w:tc>
        <w:tc>
          <w:tcPr>
            <w:tcW w:type="dxa" w:w="3600"/>
            <w:tcMar>
              <w:top w:w="80" w:type="dxa"/>
              <w:bottom w:w="80" w:type="dxa"/>
              <w:left w:w="100" w:type="dxa"/>
              <w:right w:w="100" w:type="dxa"/>
            </w:tcMar>
          </w:tcPr>
          <w:p>
            <w:pPr>
              <w:spacing w:line="276" w:lineRule="auto"/>
              <w:jc w:val="left"/>
            </w:pPr>
            <w:r>
              <w:rPr>
                <w:sz w:val="19"/>
              </w:rPr>
              <w:t>Status: pending, approved, rejected</w:t>
            </w:r>
          </w:p>
        </w:tc>
      </w:tr>
      <w:tr>
        <w:tc>
          <w:tcPr>
            <w:tcW w:type="dxa" w:w="2592"/>
            <w:tcMar>
              <w:top w:w="80" w:type="dxa"/>
              <w:bottom w:w="80" w:type="dxa"/>
              <w:left w:w="100" w:type="dxa"/>
              <w:right w:w="100" w:type="dxa"/>
            </w:tcMar>
            <w:shd w:fill="F8FAFC"/>
          </w:tcPr>
          <w:p>
            <w:pPr>
              <w:spacing w:line="276" w:lineRule="auto"/>
              <w:jc w:val="left"/>
            </w:pPr>
            <w:r>
              <w:rPr>
                <w:b/>
                <w:sz w:val="19"/>
              </w:rPr>
              <w:t>review_note</w:t>
            </w:r>
          </w:p>
        </w:tc>
        <w:tc>
          <w:tcPr>
            <w:tcW w:type="dxa" w:w="3168"/>
            <w:tcMar>
              <w:top w:w="80" w:type="dxa"/>
              <w:bottom w:w="80" w:type="dxa"/>
              <w:left w:w="100" w:type="dxa"/>
              <w:right w:w="100" w:type="dxa"/>
            </w:tcMar>
            <w:shd w:fill="F8FAFC"/>
          </w:tcPr>
          <w:p>
            <w:pPr>
              <w:spacing w:line="276" w:lineRule="auto"/>
              <w:jc w:val="left"/>
            </w:pPr>
            <w:r>
              <w:rPr>
                <w:sz w:val="19"/>
              </w:rPr>
              <w:t>TEXT</w:t>
            </w:r>
          </w:p>
        </w:tc>
        <w:tc>
          <w:tcPr>
            <w:tcW w:type="dxa" w:w="3600"/>
            <w:tcMar>
              <w:top w:w="80" w:type="dxa"/>
              <w:bottom w:w="80" w:type="dxa"/>
              <w:left w:w="100" w:type="dxa"/>
              <w:right w:w="100" w:type="dxa"/>
            </w:tcMar>
            <w:shd w:fill="F8FAFC"/>
          </w:tcPr>
          <w:p>
            <w:pPr>
              <w:spacing w:line="276" w:lineRule="auto"/>
              <w:jc w:val="left"/>
            </w:pPr>
            <w:r>
              <w:rPr>
                <w:sz w:val="19"/>
              </w:rPr>
              <w:t>Remarks or rejection reason from senior staff</w:t>
            </w:r>
          </w:p>
        </w:tc>
      </w:tr>
      <w:tr>
        <w:tc>
          <w:tcPr>
            <w:tcW w:type="dxa" w:w="2592"/>
            <w:tcMar>
              <w:top w:w="80" w:type="dxa"/>
              <w:bottom w:w="80" w:type="dxa"/>
              <w:left w:w="100" w:type="dxa"/>
              <w:right w:w="100" w:type="dxa"/>
            </w:tcMar>
          </w:tcPr>
          <w:p>
            <w:pPr>
              <w:spacing w:line="276" w:lineRule="auto"/>
              <w:jc w:val="left"/>
            </w:pPr>
            <w:r>
              <w:rPr>
                <w:b/>
                <w:sz w:val="19"/>
              </w:rPr>
              <w:t>reviewed_at</w:t>
            </w:r>
          </w:p>
        </w:tc>
        <w:tc>
          <w:tcPr>
            <w:tcW w:type="dxa" w:w="3168"/>
            <w:tcMar>
              <w:top w:w="80" w:type="dxa"/>
              <w:bottom w:w="80" w:type="dxa"/>
              <w:left w:w="100" w:type="dxa"/>
              <w:right w:w="100" w:type="dxa"/>
            </w:tcMar>
          </w:tcPr>
          <w:p>
            <w:pPr>
              <w:spacing w:line="276" w:lineRule="auto"/>
              <w:jc w:val="left"/>
            </w:pPr>
            <w:r>
              <w:rPr>
                <w:sz w:val="19"/>
              </w:rPr>
              <w:t>DATETIME</w:t>
            </w:r>
          </w:p>
        </w:tc>
        <w:tc>
          <w:tcPr>
            <w:tcW w:type="dxa" w:w="3600"/>
            <w:tcMar>
              <w:top w:w="80" w:type="dxa"/>
              <w:bottom w:w="80" w:type="dxa"/>
              <w:left w:w="100" w:type="dxa"/>
              <w:right w:w="100" w:type="dxa"/>
            </w:tcMar>
          </w:tcPr>
          <w:p>
            <w:pPr>
              <w:spacing w:line="276" w:lineRule="auto"/>
              <w:jc w:val="left"/>
            </w:pPr>
            <w:r>
              <w:rPr>
                <w:sz w:val="19"/>
              </w:rPr>
              <w:t>Timestamp of administrative review decision</w:t>
            </w:r>
          </w:p>
        </w:tc>
      </w:tr>
    </w:tbl>
    <w:p>
      <w:pPr>
        <w:spacing w:before="160" w:after="60"/>
      </w:pPr>
      <w:r>
        <w:rPr>
          <w:b/>
          <w:sz w:val="22"/>
        </w:rPr>
        <w:t>Table 3.6: Advocate Bookmarks &amp; Binders Details (bookmarks)</w:t>
      </w:r>
    </w:p>
    <w:tbl>
      <w:tblPr>
        <w:tblW w:type="auto" w:w="0"/>
        <w:jc w:val="center"/>
        <w:tblLook w:firstColumn="1" w:firstRow="1" w:lastColumn="0" w:lastRow="0" w:noHBand="0" w:noVBand="1" w:val="04A0"/>
      </w:tblPr>
      <w:tblGrid>
        <w:gridCol w:w="2592"/>
        <w:gridCol w:w="3168"/>
        <w:gridCol w:w="3600"/>
      </w:tblGrid>
      <w:tr>
        <w:tc>
          <w:tcPr>
            <w:tcW w:type="dxa" w:w="3000"/>
            <w:tcMar>
              <w:top w:w="100" w:type="dxa"/>
              <w:bottom w:w="100" w:type="dxa"/>
              <w:left w:w="100" w:type="dxa"/>
              <w:right w:w="100" w:type="dxa"/>
            </w:tcMar>
            <w:shd w:fill="E0E7FF"/>
          </w:tcPr>
          <w:p>
            <w:pPr>
              <w:jc w:val="center"/>
            </w:pPr>
            <w:r>
              <w:rPr>
                <w:b/>
                <w:sz w:val="20"/>
              </w:rPr>
              <w:t>Field Name</w:t>
            </w:r>
          </w:p>
        </w:tc>
        <w:tc>
          <w:tcPr>
            <w:tcW w:type="dxa" w:w="3000"/>
            <w:tcMar>
              <w:top w:w="100" w:type="dxa"/>
              <w:bottom w:w="100" w:type="dxa"/>
              <w:left w:w="100" w:type="dxa"/>
              <w:right w:w="100" w:type="dxa"/>
            </w:tcMar>
            <w:shd w:fill="E0E7FF"/>
          </w:tcPr>
          <w:p>
            <w:pPr>
              <w:jc w:val="center"/>
            </w:pPr>
            <w:r>
              <w:rPr>
                <w:b/>
                <w:sz w:val="20"/>
              </w:rPr>
              <w:t>Datatype &amp; Constraints</w:t>
            </w:r>
          </w:p>
        </w:tc>
        <w:tc>
          <w:tcPr>
            <w:tcW w:type="dxa" w:w="3000"/>
            <w:tcMar>
              <w:top w:w="100" w:type="dxa"/>
              <w:bottom w:w="100" w:type="dxa"/>
              <w:left w:w="100" w:type="dxa"/>
              <w:right w:w="100" w:type="dxa"/>
            </w:tcMar>
            <w:shd w:fill="E0E7FF"/>
          </w:tcPr>
          <w:p>
            <w:pPr>
              <w:jc w:val="center"/>
            </w:pPr>
            <w:r>
              <w:rPr>
                <w:b/>
                <w:sz w:val="20"/>
              </w:rPr>
              <w:t>Description</w:t>
            </w:r>
          </w:p>
        </w:tc>
      </w:tr>
      <w:tr>
        <w:tc>
          <w:tcPr>
            <w:tcW w:type="dxa" w:w="2592"/>
            <w:tcMar>
              <w:top w:w="80" w:type="dxa"/>
              <w:bottom w:w="80" w:type="dxa"/>
              <w:left w:w="100" w:type="dxa"/>
              <w:right w:w="100" w:type="dxa"/>
            </w:tcMar>
          </w:tcPr>
          <w:p>
            <w:pPr>
              <w:spacing w:line="276" w:lineRule="auto"/>
              <w:jc w:val="left"/>
            </w:pPr>
            <w:r>
              <w:rPr>
                <w:b/>
                <w:sz w:val="19"/>
              </w:rPr>
              <w:t>id</w:t>
            </w:r>
          </w:p>
        </w:tc>
        <w:tc>
          <w:tcPr>
            <w:tcW w:type="dxa" w:w="3168"/>
            <w:tcMar>
              <w:top w:w="80" w:type="dxa"/>
              <w:bottom w:w="80" w:type="dxa"/>
              <w:left w:w="100" w:type="dxa"/>
              <w:right w:w="100" w:type="dxa"/>
            </w:tcMar>
          </w:tcPr>
          <w:p>
            <w:pPr>
              <w:spacing w:line="276" w:lineRule="auto"/>
              <w:jc w:val="left"/>
            </w:pPr>
            <w:r>
              <w:rPr>
                <w:sz w:val="19"/>
              </w:rPr>
              <w:t>VARCHAR(36) [PK]</w:t>
            </w:r>
          </w:p>
        </w:tc>
        <w:tc>
          <w:tcPr>
            <w:tcW w:type="dxa" w:w="3600"/>
            <w:tcMar>
              <w:top w:w="80" w:type="dxa"/>
              <w:bottom w:w="80" w:type="dxa"/>
              <w:left w:w="100" w:type="dxa"/>
              <w:right w:w="100" w:type="dxa"/>
            </w:tcMar>
          </w:tcPr>
          <w:p>
            <w:pPr>
              <w:spacing w:line="276" w:lineRule="auto"/>
              <w:jc w:val="left"/>
            </w:pPr>
            <w:r>
              <w:rPr>
                <w:sz w:val="19"/>
              </w:rPr>
              <w:t>Unique bookmark entry ID</w:t>
            </w:r>
          </w:p>
        </w:tc>
      </w:tr>
      <w:tr>
        <w:tc>
          <w:tcPr>
            <w:tcW w:type="dxa" w:w="2592"/>
            <w:tcMar>
              <w:top w:w="80" w:type="dxa"/>
              <w:bottom w:w="80" w:type="dxa"/>
              <w:left w:w="100" w:type="dxa"/>
              <w:right w:w="100" w:type="dxa"/>
            </w:tcMar>
            <w:shd w:fill="F8FAFC"/>
          </w:tcPr>
          <w:p>
            <w:pPr>
              <w:spacing w:line="276" w:lineRule="auto"/>
              <w:jc w:val="left"/>
            </w:pPr>
            <w:r>
              <w:rPr>
                <w:b/>
                <w:sz w:val="19"/>
              </w:rPr>
              <w:t>user_id</w:t>
            </w:r>
          </w:p>
        </w:tc>
        <w:tc>
          <w:tcPr>
            <w:tcW w:type="dxa" w:w="3168"/>
            <w:tcMar>
              <w:top w:w="80" w:type="dxa"/>
              <w:bottom w:w="80" w:type="dxa"/>
              <w:left w:w="100" w:type="dxa"/>
              <w:right w:w="100" w:type="dxa"/>
            </w:tcMar>
            <w:shd w:fill="F8FAFC"/>
          </w:tcPr>
          <w:p>
            <w:pPr>
              <w:spacing w:line="276" w:lineRule="auto"/>
              <w:jc w:val="left"/>
            </w:pPr>
            <w:r>
              <w:rPr>
                <w:sz w:val="19"/>
              </w:rPr>
              <w:t>VARCHAR(36) [FK]</w:t>
            </w:r>
          </w:p>
        </w:tc>
        <w:tc>
          <w:tcPr>
            <w:tcW w:type="dxa" w:w="3600"/>
            <w:tcMar>
              <w:top w:w="80" w:type="dxa"/>
              <w:bottom w:w="80" w:type="dxa"/>
              <w:left w:w="100" w:type="dxa"/>
              <w:right w:w="100" w:type="dxa"/>
            </w:tcMar>
            <w:shd w:fill="F8FAFC"/>
          </w:tcPr>
          <w:p>
            <w:pPr>
              <w:spacing w:line="276" w:lineRule="auto"/>
              <w:jc w:val="left"/>
            </w:pPr>
            <w:r>
              <w:rPr>
                <w:sz w:val="19"/>
              </w:rPr>
              <w:t>Advocate or scholar owner</w:t>
            </w:r>
          </w:p>
        </w:tc>
      </w:tr>
      <w:tr>
        <w:tc>
          <w:tcPr>
            <w:tcW w:type="dxa" w:w="2592"/>
            <w:tcMar>
              <w:top w:w="80" w:type="dxa"/>
              <w:bottom w:w="80" w:type="dxa"/>
              <w:left w:w="100" w:type="dxa"/>
              <w:right w:w="100" w:type="dxa"/>
            </w:tcMar>
          </w:tcPr>
          <w:p>
            <w:pPr>
              <w:spacing w:line="276" w:lineRule="auto"/>
              <w:jc w:val="left"/>
            </w:pPr>
            <w:r>
              <w:rPr>
                <w:b/>
                <w:sz w:val="19"/>
              </w:rPr>
              <w:t>case_id</w:t>
            </w:r>
          </w:p>
        </w:tc>
        <w:tc>
          <w:tcPr>
            <w:tcW w:type="dxa" w:w="3168"/>
            <w:tcMar>
              <w:top w:w="80" w:type="dxa"/>
              <w:bottom w:w="80" w:type="dxa"/>
              <w:left w:w="100" w:type="dxa"/>
              <w:right w:w="100" w:type="dxa"/>
            </w:tcMar>
          </w:tcPr>
          <w:p>
            <w:pPr>
              <w:spacing w:line="276" w:lineRule="auto"/>
              <w:jc w:val="left"/>
            </w:pPr>
            <w:r>
              <w:rPr>
                <w:sz w:val="19"/>
              </w:rPr>
              <w:t>VARCHAR(36) [FK]</w:t>
            </w:r>
          </w:p>
        </w:tc>
        <w:tc>
          <w:tcPr>
            <w:tcW w:type="dxa" w:w="3600"/>
            <w:tcMar>
              <w:top w:w="80" w:type="dxa"/>
              <w:bottom w:w="80" w:type="dxa"/>
              <w:left w:w="100" w:type="dxa"/>
              <w:right w:w="100" w:type="dxa"/>
            </w:tcMar>
          </w:tcPr>
          <w:p>
            <w:pPr>
              <w:spacing w:line="276" w:lineRule="auto"/>
              <w:jc w:val="left"/>
            </w:pPr>
            <w:r>
              <w:rPr>
                <w:sz w:val="19"/>
              </w:rPr>
              <w:t>Referenced legal case record</w:t>
            </w:r>
          </w:p>
        </w:tc>
      </w:tr>
      <w:tr>
        <w:tc>
          <w:tcPr>
            <w:tcW w:type="dxa" w:w="2592"/>
            <w:tcMar>
              <w:top w:w="80" w:type="dxa"/>
              <w:bottom w:w="80" w:type="dxa"/>
              <w:left w:w="100" w:type="dxa"/>
              <w:right w:w="100" w:type="dxa"/>
            </w:tcMar>
            <w:shd w:fill="F8FAFC"/>
          </w:tcPr>
          <w:p>
            <w:pPr>
              <w:spacing w:line="276" w:lineRule="auto"/>
              <w:jc w:val="left"/>
            </w:pPr>
            <w:r>
              <w:rPr>
                <w:b/>
                <w:sz w:val="19"/>
              </w:rPr>
              <w:t>folder_name</w:t>
            </w:r>
          </w:p>
        </w:tc>
        <w:tc>
          <w:tcPr>
            <w:tcW w:type="dxa" w:w="3168"/>
            <w:tcMar>
              <w:top w:w="80" w:type="dxa"/>
              <w:bottom w:w="80" w:type="dxa"/>
              <w:left w:w="100" w:type="dxa"/>
              <w:right w:w="100" w:type="dxa"/>
            </w:tcMar>
            <w:shd w:fill="F8FAFC"/>
          </w:tcPr>
          <w:p>
            <w:pPr>
              <w:spacing w:line="276" w:lineRule="auto"/>
              <w:jc w:val="left"/>
            </w:pPr>
            <w:r>
              <w:rPr>
                <w:sz w:val="19"/>
              </w:rPr>
              <w:t>VARCHAR(100)</w:t>
            </w:r>
          </w:p>
        </w:tc>
        <w:tc>
          <w:tcPr>
            <w:tcW w:type="dxa" w:w="3600"/>
            <w:tcMar>
              <w:top w:w="80" w:type="dxa"/>
              <w:bottom w:w="80" w:type="dxa"/>
              <w:left w:w="100" w:type="dxa"/>
              <w:right w:w="100" w:type="dxa"/>
            </w:tcMar>
            <w:shd w:fill="F8FAFC"/>
          </w:tcPr>
          <w:p>
            <w:pPr>
              <w:spacing w:line="276" w:lineRule="auto"/>
              <w:jc w:val="left"/>
            </w:pPr>
            <w:r>
              <w:rPr>
                <w:sz w:val="19"/>
              </w:rPr>
              <w:t>Litigation binder or client folder category</w:t>
            </w:r>
          </w:p>
        </w:tc>
      </w:tr>
      <w:tr>
        <w:tc>
          <w:tcPr>
            <w:tcW w:type="dxa" w:w="2592"/>
            <w:tcMar>
              <w:top w:w="80" w:type="dxa"/>
              <w:bottom w:w="80" w:type="dxa"/>
              <w:left w:w="100" w:type="dxa"/>
              <w:right w:w="100" w:type="dxa"/>
            </w:tcMar>
          </w:tcPr>
          <w:p>
            <w:pPr>
              <w:spacing w:line="276" w:lineRule="auto"/>
              <w:jc w:val="left"/>
            </w:pPr>
            <w:r>
              <w:rPr>
                <w:b/>
                <w:sz w:val="19"/>
              </w:rPr>
              <w:t>notes</w:t>
            </w:r>
          </w:p>
        </w:tc>
        <w:tc>
          <w:tcPr>
            <w:tcW w:type="dxa" w:w="3168"/>
            <w:tcMar>
              <w:top w:w="80" w:type="dxa"/>
              <w:bottom w:w="80" w:type="dxa"/>
              <w:left w:w="100" w:type="dxa"/>
              <w:right w:w="100" w:type="dxa"/>
            </w:tcMar>
          </w:tcPr>
          <w:p>
            <w:pPr>
              <w:spacing w:line="276" w:lineRule="auto"/>
              <w:jc w:val="left"/>
            </w:pPr>
            <w:r>
              <w:rPr>
                <w:sz w:val="19"/>
              </w:rPr>
              <w:t>TEXT</w:t>
            </w:r>
          </w:p>
        </w:tc>
        <w:tc>
          <w:tcPr>
            <w:tcW w:type="dxa" w:w="3600"/>
            <w:tcMar>
              <w:top w:w="80" w:type="dxa"/>
              <w:bottom w:w="80" w:type="dxa"/>
              <w:left w:w="100" w:type="dxa"/>
              <w:right w:w="100" w:type="dxa"/>
            </w:tcMar>
          </w:tcPr>
          <w:p>
            <w:pPr>
              <w:spacing w:line="276" w:lineRule="auto"/>
              <w:jc w:val="left"/>
            </w:pPr>
            <w:r>
              <w:rPr>
                <w:sz w:val="19"/>
              </w:rPr>
              <w:t>Personal research annotations added by user</w:t>
            </w:r>
          </w:p>
        </w:tc>
      </w:tr>
      <w:tr>
        <w:tc>
          <w:tcPr>
            <w:tcW w:type="dxa" w:w="2592"/>
            <w:tcMar>
              <w:top w:w="80" w:type="dxa"/>
              <w:bottom w:w="80" w:type="dxa"/>
              <w:left w:w="100" w:type="dxa"/>
              <w:right w:w="100" w:type="dxa"/>
            </w:tcMar>
            <w:shd w:fill="F8FAFC"/>
          </w:tcPr>
          <w:p>
            <w:pPr>
              <w:spacing w:line="276" w:lineRule="auto"/>
              <w:jc w:val="left"/>
            </w:pPr>
            <w:r>
              <w:rPr>
                <w:b/>
                <w:sz w:val="19"/>
              </w:rPr>
              <w:t>created_at</w:t>
            </w:r>
          </w:p>
        </w:tc>
        <w:tc>
          <w:tcPr>
            <w:tcW w:type="dxa" w:w="3168"/>
            <w:tcMar>
              <w:top w:w="80" w:type="dxa"/>
              <w:bottom w:w="80" w:type="dxa"/>
              <w:left w:w="100" w:type="dxa"/>
              <w:right w:w="100" w:type="dxa"/>
            </w:tcMar>
            <w:shd w:fill="F8FAFC"/>
          </w:tcPr>
          <w:p>
            <w:pPr>
              <w:spacing w:line="276" w:lineRule="auto"/>
              <w:jc w:val="left"/>
            </w:pPr>
            <w:r>
              <w:rPr>
                <w:sz w:val="19"/>
              </w:rPr>
              <w:t>DATETIME</w:t>
            </w:r>
          </w:p>
        </w:tc>
        <w:tc>
          <w:tcPr>
            <w:tcW w:type="dxa" w:w="3600"/>
            <w:tcMar>
              <w:top w:w="80" w:type="dxa"/>
              <w:bottom w:w="80" w:type="dxa"/>
              <w:left w:w="100" w:type="dxa"/>
              <w:right w:w="100" w:type="dxa"/>
            </w:tcMar>
            <w:shd w:fill="F8FAFC"/>
          </w:tcPr>
          <w:p>
            <w:pPr>
              <w:spacing w:line="276" w:lineRule="auto"/>
              <w:jc w:val="left"/>
            </w:pPr>
            <w:r>
              <w:rPr>
                <w:sz w:val="19"/>
              </w:rPr>
              <w:t>Timestamp of bookmark creation</w:t>
            </w:r>
          </w:p>
        </w:tc>
      </w:tr>
    </w:tbl>
    <w:p>
      <w:pPr>
        <w:spacing w:before="160" w:after="60"/>
      </w:pPr>
      <w:r>
        <w:rPr>
          <w:b/>
          <w:sz w:val="22"/>
        </w:rPr>
        <w:t>Table 3.7: Draft Assistant Sessions Details (draft_sessions)</w:t>
      </w:r>
    </w:p>
    <w:tbl>
      <w:tblPr>
        <w:tblW w:type="auto" w:w="0"/>
        <w:jc w:val="center"/>
        <w:tblLook w:firstColumn="1" w:firstRow="1" w:lastColumn="0" w:lastRow="0" w:noHBand="0" w:noVBand="1" w:val="04A0"/>
      </w:tblPr>
      <w:tblGrid>
        <w:gridCol w:w="2592"/>
        <w:gridCol w:w="3168"/>
        <w:gridCol w:w="3600"/>
      </w:tblGrid>
      <w:tr>
        <w:tc>
          <w:tcPr>
            <w:tcW w:type="dxa" w:w="3000"/>
            <w:tcMar>
              <w:top w:w="100" w:type="dxa"/>
              <w:bottom w:w="100" w:type="dxa"/>
              <w:left w:w="100" w:type="dxa"/>
              <w:right w:w="100" w:type="dxa"/>
            </w:tcMar>
            <w:shd w:fill="E0E7FF"/>
          </w:tcPr>
          <w:p>
            <w:pPr>
              <w:jc w:val="center"/>
            </w:pPr>
            <w:r>
              <w:rPr>
                <w:b/>
                <w:sz w:val="20"/>
              </w:rPr>
              <w:t>Field Name</w:t>
            </w:r>
          </w:p>
        </w:tc>
        <w:tc>
          <w:tcPr>
            <w:tcW w:type="dxa" w:w="3000"/>
            <w:tcMar>
              <w:top w:w="100" w:type="dxa"/>
              <w:bottom w:w="100" w:type="dxa"/>
              <w:left w:w="100" w:type="dxa"/>
              <w:right w:w="100" w:type="dxa"/>
            </w:tcMar>
            <w:shd w:fill="E0E7FF"/>
          </w:tcPr>
          <w:p>
            <w:pPr>
              <w:jc w:val="center"/>
            </w:pPr>
            <w:r>
              <w:rPr>
                <w:b/>
                <w:sz w:val="20"/>
              </w:rPr>
              <w:t>Datatype &amp; Constraints</w:t>
            </w:r>
          </w:p>
        </w:tc>
        <w:tc>
          <w:tcPr>
            <w:tcW w:type="dxa" w:w="3000"/>
            <w:tcMar>
              <w:top w:w="100" w:type="dxa"/>
              <w:bottom w:w="100" w:type="dxa"/>
              <w:left w:w="100" w:type="dxa"/>
              <w:right w:w="100" w:type="dxa"/>
            </w:tcMar>
            <w:shd w:fill="E0E7FF"/>
          </w:tcPr>
          <w:p>
            <w:pPr>
              <w:jc w:val="center"/>
            </w:pPr>
            <w:r>
              <w:rPr>
                <w:b/>
                <w:sz w:val="20"/>
              </w:rPr>
              <w:t>Description</w:t>
            </w:r>
          </w:p>
        </w:tc>
      </w:tr>
      <w:tr>
        <w:tc>
          <w:tcPr>
            <w:tcW w:type="dxa" w:w="2592"/>
            <w:tcMar>
              <w:top w:w="80" w:type="dxa"/>
              <w:bottom w:w="80" w:type="dxa"/>
              <w:left w:w="100" w:type="dxa"/>
              <w:right w:w="100" w:type="dxa"/>
            </w:tcMar>
          </w:tcPr>
          <w:p>
            <w:pPr>
              <w:spacing w:line="276" w:lineRule="auto"/>
              <w:jc w:val="left"/>
            </w:pPr>
            <w:r>
              <w:rPr>
                <w:b/>
                <w:sz w:val="19"/>
              </w:rPr>
              <w:t>id</w:t>
            </w:r>
          </w:p>
        </w:tc>
        <w:tc>
          <w:tcPr>
            <w:tcW w:type="dxa" w:w="3168"/>
            <w:tcMar>
              <w:top w:w="80" w:type="dxa"/>
              <w:bottom w:w="80" w:type="dxa"/>
              <w:left w:w="100" w:type="dxa"/>
              <w:right w:w="100" w:type="dxa"/>
            </w:tcMar>
          </w:tcPr>
          <w:p>
            <w:pPr>
              <w:spacing w:line="276" w:lineRule="auto"/>
              <w:jc w:val="left"/>
            </w:pPr>
            <w:r>
              <w:rPr>
                <w:sz w:val="19"/>
              </w:rPr>
              <w:t>VARCHAR(36) [PK]</w:t>
            </w:r>
          </w:p>
        </w:tc>
        <w:tc>
          <w:tcPr>
            <w:tcW w:type="dxa" w:w="3600"/>
            <w:tcMar>
              <w:top w:w="80" w:type="dxa"/>
              <w:bottom w:w="80" w:type="dxa"/>
              <w:left w:w="100" w:type="dxa"/>
              <w:right w:w="100" w:type="dxa"/>
            </w:tcMar>
          </w:tcPr>
          <w:p>
            <w:pPr>
              <w:spacing w:line="276" w:lineRule="auto"/>
              <w:jc w:val="left"/>
            </w:pPr>
            <w:r>
              <w:rPr>
                <w:sz w:val="19"/>
              </w:rPr>
              <w:t>Unique draft workspace ID</w:t>
            </w:r>
          </w:p>
        </w:tc>
      </w:tr>
      <w:tr>
        <w:tc>
          <w:tcPr>
            <w:tcW w:type="dxa" w:w="2592"/>
            <w:tcMar>
              <w:top w:w="80" w:type="dxa"/>
              <w:bottom w:w="80" w:type="dxa"/>
              <w:left w:w="100" w:type="dxa"/>
              <w:right w:w="100" w:type="dxa"/>
            </w:tcMar>
            <w:shd w:fill="F8FAFC"/>
          </w:tcPr>
          <w:p>
            <w:pPr>
              <w:spacing w:line="276" w:lineRule="auto"/>
              <w:jc w:val="left"/>
            </w:pPr>
            <w:r>
              <w:rPr>
                <w:b/>
                <w:sz w:val="19"/>
              </w:rPr>
              <w:t>user_id</w:t>
            </w:r>
          </w:p>
        </w:tc>
        <w:tc>
          <w:tcPr>
            <w:tcW w:type="dxa" w:w="3168"/>
            <w:tcMar>
              <w:top w:w="80" w:type="dxa"/>
              <w:bottom w:w="80" w:type="dxa"/>
              <w:left w:w="100" w:type="dxa"/>
              <w:right w:w="100" w:type="dxa"/>
            </w:tcMar>
            <w:shd w:fill="F8FAFC"/>
          </w:tcPr>
          <w:p>
            <w:pPr>
              <w:spacing w:line="276" w:lineRule="auto"/>
              <w:jc w:val="left"/>
            </w:pPr>
            <w:r>
              <w:rPr>
                <w:sz w:val="19"/>
              </w:rPr>
              <w:t>VARCHAR(36) [FK]</w:t>
            </w:r>
          </w:p>
        </w:tc>
        <w:tc>
          <w:tcPr>
            <w:tcW w:type="dxa" w:w="3600"/>
            <w:tcMar>
              <w:top w:w="80" w:type="dxa"/>
              <w:bottom w:w="80" w:type="dxa"/>
              <w:left w:w="100" w:type="dxa"/>
              <w:right w:w="100" w:type="dxa"/>
            </w:tcMar>
            <w:shd w:fill="F8FAFC"/>
          </w:tcPr>
          <w:p>
            <w:pPr>
              <w:spacing w:line="276" w:lineRule="auto"/>
              <w:jc w:val="left"/>
            </w:pPr>
            <w:r>
              <w:rPr>
                <w:sz w:val="19"/>
              </w:rPr>
              <w:t>Advocate or scholar author</w:t>
            </w:r>
          </w:p>
        </w:tc>
      </w:tr>
      <w:tr>
        <w:tc>
          <w:tcPr>
            <w:tcW w:type="dxa" w:w="2592"/>
            <w:tcMar>
              <w:top w:w="80" w:type="dxa"/>
              <w:bottom w:w="80" w:type="dxa"/>
              <w:left w:w="100" w:type="dxa"/>
              <w:right w:w="100" w:type="dxa"/>
            </w:tcMar>
          </w:tcPr>
          <w:p>
            <w:pPr>
              <w:spacing w:line="276" w:lineRule="auto"/>
              <w:jc w:val="left"/>
            </w:pPr>
            <w:r>
              <w:rPr>
                <w:b/>
                <w:sz w:val="19"/>
              </w:rPr>
              <w:t>title</w:t>
            </w:r>
          </w:p>
        </w:tc>
        <w:tc>
          <w:tcPr>
            <w:tcW w:type="dxa" w:w="3168"/>
            <w:tcMar>
              <w:top w:w="80" w:type="dxa"/>
              <w:bottom w:w="80" w:type="dxa"/>
              <w:left w:w="100" w:type="dxa"/>
              <w:right w:w="100" w:type="dxa"/>
            </w:tcMar>
          </w:tcPr>
          <w:p>
            <w:pPr>
              <w:spacing w:line="276" w:lineRule="auto"/>
              <w:jc w:val="left"/>
            </w:pPr>
            <w:r>
              <w:rPr>
                <w:sz w:val="19"/>
              </w:rPr>
              <w:t>VARCHAR(255)</w:t>
            </w:r>
          </w:p>
        </w:tc>
        <w:tc>
          <w:tcPr>
            <w:tcW w:type="dxa" w:w="3600"/>
            <w:tcMar>
              <w:top w:w="80" w:type="dxa"/>
              <w:bottom w:w="80" w:type="dxa"/>
              <w:left w:w="100" w:type="dxa"/>
              <w:right w:w="100" w:type="dxa"/>
            </w:tcMar>
          </w:tcPr>
          <w:p>
            <w:pPr>
              <w:spacing w:line="276" w:lineRule="auto"/>
              <w:jc w:val="left"/>
            </w:pPr>
            <w:r>
              <w:rPr>
                <w:sz w:val="19"/>
              </w:rPr>
              <w:t>Petition draft working title</w:t>
            </w:r>
          </w:p>
        </w:tc>
      </w:tr>
      <w:tr>
        <w:tc>
          <w:tcPr>
            <w:tcW w:type="dxa" w:w="2592"/>
            <w:tcMar>
              <w:top w:w="80" w:type="dxa"/>
              <w:bottom w:w="80" w:type="dxa"/>
              <w:left w:w="100" w:type="dxa"/>
              <w:right w:w="100" w:type="dxa"/>
            </w:tcMar>
            <w:shd w:fill="F8FAFC"/>
          </w:tcPr>
          <w:p>
            <w:pPr>
              <w:spacing w:line="276" w:lineRule="auto"/>
              <w:jc w:val="left"/>
            </w:pPr>
            <w:r>
              <w:rPr>
                <w:b/>
                <w:sz w:val="19"/>
              </w:rPr>
              <w:t>draft_text</w:t>
            </w:r>
          </w:p>
        </w:tc>
        <w:tc>
          <w:tcPr>
            <w:tcW w:type="dxa" w:w="3168"/>
            <w:tcMar>
              <w:top w:w="80" w:type="dxa"/>
              <w:bottom w:w="80" w:type="dxa"/>
              <w:left w:w="100" w:type="dxa"/>
              <w:right w:w="100" w:type="dxa"/>
            </w:tcMar>
            <w:shd w:fill="F8FAFC"/>
          </w:tcPr>
          <w:p>
            <w:pPr>
              <w:spacing w:line="276" w:lineRule="auto"/>
              <w:jc w:val="left"/>
            </w:pPr>
            <w:r>
              <w:rPr>
                <w:sz w:val="19"/>
              </w:rPr>
              <w:t>TEXT</w:t>
            </w:r>
          </w:p>
        </w:tc>
        <w:tc>
          <w:tcPr>
            <w:tcW w:type="dxa" w:w="3600"/>
            <w:tcMar>
              <w:top w:w="80" w:type="dxa"/>
              <w:bottom w:w="80" w:type="dxa"/>
              <w:left w:w="100" w:type="dxa"/>
              <w:right w:w="100" w:type="dxa"/>
            </w:tcMar>
            <w:shd w:fill="F8FAFC"/>
          </w:tcPr>
          <w:p>
            <w:pPr>
              <w:spacing w:line="276" w:lineRule="auto"/>
              <w:jc w:val="left"/>
            </w:pPr>
            <w:r>
              <w:rPr>
                <w:sz w:val="19"/>
              </w:rPr>
              <w:t>Full petition text under drafting</w:t>
            </w:r>
          </w:p>
        </w:tc>
      </w:tr>
      <w:tr>
        <w:tc>
          <w:tcPr>
            <w:tcW w:type="dxa" w:w="2592"/>
            <w:tcMar>
              <w:top w:w="80" w:type="dxa"/>
              <w:bottom w:w="80" w:type="dxa"/>
              <w:left w:w="100" w:type="dxa"/>
              <w:right w:w="100" w:type="dxa"/>
            </w:tcMar>
          </w:tcPr>
          <w:p>
            <w:pPr>
              <w:spacing w:line="276" w:lineRule="auto"/>
              <w:jc w:val="left"/>
            </w:pPr>
            <w:r>
              <w:rPr>
                <w:b/>
                <w:sz w:val="19"/>
              </w:rPr>
              <w:t>inserted_citations</w:t>
            </w:r>
          </w:p>
        </w:tc>
        <w:tc>
          <w:tcPr>
            <w:tcW w:type="dxa" w:w="3168"/>
            <w:tcMar>
              <w:top w:w="80" w:type="dxa"/>
              <w:bottom w:w="80" w:type="dxa"/>
              <w:left w:w="100" w:type="dxa"/>
              <w:right w:w="100" w:type="dxa"/>
            </w:tcMar>
          </w:tcPr>
          <w:p>
            <w:pPr>
              <w:spacing w:line="276" w:lineRule="auto"/>
              <w:jc w:val="left"/>
            </w:pPr>
            <w:r>
              <w:rPr>
                <w:sz w:val="19"/>
              </w:rPr>
              <w:t>JSON / TEXT</w:t>
            </w:r>
          </w:p>
        </w:tc>
        <w:tc>
          <w:tcPr>
            <w:tcW w:type="dxa" w:w="3600"/>
            <w:tcMar>
              <w:top w:w="80" w:type="dxa"/>
              <w:bottom w:w="80" w:type="dxa"/>
              <w:left w:w="100" w:type="dxa"/>
              <w:right w:w="100" w:type="dxa"/>
            </w:tcMar>
          </w:tcPr>
          <w:p>
            <w:pPr>
              <w:spacing w:line="276" w:lineRule="auto"/>
              <w:jc w:val="left"/>
            </w:pPr>
            <w:r>
              <w:rPr>
                <w:sz w:val="19"/>
              </w:rPr>
              <w:t>List of verified case citations inserted</w:t>
            </w:r>
          </w:p>
        </w:tc>
      </w:tr>
      <w:tr>
        <w:tc>
          <w:tcPr>
            <w:tcW w:type="dxa" w:w="2592"/>
            <w:tcMar>
              <w:top w:w="80" w:type="dxa"/>
              <w:bottom w:w="80" w:type="dxa"/>
              <w:left w:w="100" w:type="dxa"/>
              <w:right w:w="100" w:type="dxa"/>
            </w:tcMar>
            <w:shd w:fill="F8FAFC"/>
          </w:tcPr>
          <w:p>
            <w:pPr>
              <w:spacing w:line="276" w:lineRule="auto"/>
              <w:jc w:val="left"/>
            </w:pPr>
            <w:r>
              <w:rPr>
                <w:b/>
                <w:sz w:val="19"/>
              </w:rPr>
              <w:t>last_updated</w:t>
            </w:r>
          </w:p>
        </w:tc>
        <w:tc>
          <w:tcPr>
            <w:tcW w:type="dxa" w:w="3168"/>
            <w:tcMar>
              <w:top w:w="80" w:type="dxa"/>
              <w:bottom w:w="80" w:type="dxa"/>
              <w:left w:w="100" w:type="dxa"/>
              <w:right w:w="100" w:type="dxa"/>
            </w:tcMar>
            <w:shd w:fill="F8FAFC"/>
          </w:tcPr>
          <w:p>
            <w:pPr>
              <w:spacing w:line="276" w:lineRule="auto"/>
              <w:jc w:val="left"/>
            </w:pPr>
            <w:r>
              <w:rPr>
                <w:sz w:val="19"/>
              </w:rPr>
              <w:t>DATETIME</w:t>
            </w:r>
          </w:p>
        </w:tc>
        <w:tc>
          <w:tcPr>
            <w:tcW w:type="dxa" w:w="3600"/>
            <w:tcMar>
              <w:top w:w="80" w:type="dxa"/>
              <w:bottom w:w="80" w:type="dxa"/>
              <w:left w:w="100" w:type="dxa"/>
              <w:right w:w="100" w:type="dxa"/>
            </w:tcMar>
            <w:shd w:fill="F8FAFC"/>
          </w:tcPr>
          <w:p>
            <w:pPr>
              <w:spacing w:line="276" w:lineRule="auto"/>
              <w:jc w:val="left"/>
            </w:pPr>
            <w:r>
              <w:rPr>
                <w:sz w:val="19"/>
              </w:rPr>
              <w:t>Timestamp of last auto-save</w:t>
            </w:r>
          </w:p>
        </w:tc>
      </w:tr>
    </w:tbl>
    <w:p>
      <w:pPr>
        <w:spacing w:before="280" w:after="80"/>
      </w:pPr>
      <w:r>
        <w:rPr>
          <w:b/>
          <w:sz w:val="26"/>
        </w:rPr>
        <w:t>3.5 User Interface Design</w:t>
      </w:r>
    </w:p>
    <w:p>
      <w:pPr>
        <w:spacing w:line="360" w:lineRule="auto" w:after="120"/>
        <w:jc w:val="both"/>
      </w:pPr>
      <w:r>
        <w:t>The Lexguard interface is designed adhering to rigorous User-Centered Design (UCD) guidelines for legal and judicial professionals:</w:t>
        <w:br/>
        <w:t>• Unified Role Authentication View: Role-aware login cards restricting staff, advocate, scholar, and public capabilities.</w:t>
      </w:r>
    </w:p>
    <w:p>
      <w:pPr>
        <w:spacing w:before="160" w:after="80"/>
        <w:jc w:val="center"/>
      </w:pPr>
      <w:r>
        <w:drawing>
          <wp:inline xmlns:a="http://schemas.openxmlformats.org/drawingml/2006/main" xmlns:pic="http://schemas.openxmlformats.org/drawingml/2006/picture">
            <wp:extent cx="5303520" cy="3388360"/>
            <wp:docPr id="10" name="Picture 10"/>
            <wp:cNvGraphicFramePr>
              <a:graphicFrameLocks noChangeAspect="1"/>
            </wp:cNvGraphicFramePr>
            <a:graphic>
              <a:graphicData uri="http://schemas.openxmlformats.org/drawingml/2006/picture">
                <pic:pic>
                  <pic:nvPicPr>
                    <pic:cNvPr id="0" name="html_01_login.png"/>
                    <pic:cNvPicPr/>
                  </pic:nvPicPr>
                  <pic:blipFill>
                    <a:blip r:embed="rId19"/>
                    <a:stretch>
                      <a:fillRect/>
                    </a:stretch>
                  </pic:blipFill>
                  <pic:spPr>
                    <a:xfrm>
                      <a:off x="0" y="0"/>
                      <a:ext cx="5303520" cy="3388360"/>
                    </a:xfrm>
                    <a:prstGeom prst="rect"/>
                  </pic:spPr>
                </pic:pic>
              </a:graphicData>
            </a:graphic>
          </wp:inline>
        </w:drawing>
      </w:r>
    </w:p>
    <w:p>
      <w:pPr>
        <w:spacing w:before="40" w:after="240"/>
        <w:jc w:val="center"/>
      </w:pPr>
      <w:r>
        <w:rPr>
          <w:b/>
          <w:color w:val="0F172A"/>
          <w:sz w:val="21"/>
        </w:rPr>
        <w:t>Figure 3.10: User Login and Secure Role-Based Authentication Interface</w:t>
      </w:r>
    </w:p>
    <w:p>
      <w:pPr>
        <w:spacing w:line="360" w:lineRule="auto" w:after="120"/>
        <w:jc w:val="both"/>
      </w:pPr>
      <w:r>
        <w:t>• Advocate Registration &amp; Bar ID Verification: Specialized enrolment flow capturing advocate credentials, bar council registration, and security credentials.</w:t>
      </w:r>
    </w:p>
    <w:p>
      <w:pPr>
        <w:spacing w:before="160" w:after="80"/>
        <w:jc w:val="center"/>
      </w:pPr>
      <w:r>
        <w:drawing>
          <wp:inline xmlns:a="http://schemas.openxmlformats.org/drawingml/2006/main" xmlns:pic="http://schemas.openxmlformats.org/drawingml/2006/picture">
            <wp:extent cx="5303520" cy="3388360"/>
            <wp:docPr id="11" name="Picture 11"/>
            <wp:cNvGraphicFramePr>
              <a:graphicFrameLocks noChangeAspect="1"/>
            </wp:cNvGraphicFramePr>
            <a:graphic>
              <a:graphicData uri="http://schemas.openxmlformats.org/drawingml/2006/picture">
                <pic:pic>
                  <pic:nvPicPr>
                    <pic:cNvPr id="0" name="html_02_register.png"/>
                    <pic:cNvPicPr/>
                  </pic:nvPicPr>
                  <pic:blipFill>
                    <a:blip r:embed="rId20"/>
                    <a:stretch>
                      <a:fillRect/>
                    </a:stretch>
                  </pic:blipFill>
                  <pic:spPr>
                    <a:xfrm>
                      <a:off x="0" y="0"/>
                      <a:ext cx="5303520" cy="3388360"/>
                    </a:xfrm>
                    <a:prstGeom prst="rect"/>
                  </pic:spPr>
                </pic:pic>
              </a:graphicData>
            </a:graphic>
          </wp:inline>
        </w:drawing>
      </w:r>
    </w:p>
    <w:p>
      <w:pPr>
        <w:spacing w:before="40" w:after="240"/>
        <w:jc w:val="center"/>
      </w:pPr>
      <w:r>
        <w:rPr>
          <w:b/>
          <w:color w:val="0F172A"/>
          <w:sz w:val="21"/>
        </w:rPr>
        <w:t>Figure 3.11: Advocate User Registration &amp; Bar Council Verification Interface</w:t>
      </w:r>
    </w:p>
    <w:p>
      <w:pPr>
        <w:spacing w:line="360" w:lineRule="auto" w:after="120"/>
        <w:jc w:val="both"/>
      </w:pPr>
      <w:r>
        <w:t>• Senior Staff CIS Review Workstation: Split-screen interface presenting extracted metadata beside an embedded PDF viewer with one-click Approve/Reject action triggers.</w:t>
      </w:r>
    </w:p>
    <w:p>
      <w:pPr>
        <w:spacing w:before="160" w:after="80"/>
        <w:jc w:val="center"/>
      </w:pPr>
      <w:r>
        <w:drawing>
          <wp:inline xmlns:a="http://schemas.openxmlformats.org/drawingml/2006/main" xmlns:pic="http://schemas.openxmlformats.org/drawingml/2006/picture">
            <wp:extent cx="5303520" cy="3388360"/>
            <wp:docPr id="12" name="Picture 12"/>
            <wp:cNvGraphicFramePr>
              <a:graphicFrameLocks noChangeAspect="1"/>
            </wp:cNvGraphicFramePr>
            <a:graphic>
              <a:graphicData uri="http://schemas.openxmlformats.org/drawingml/2006/picture">
                <pic:pic>
                  <pic:nvPicPr>
                    <pic:cNvPr id="0" name="html_06_case_review_split.png"/>
                    <pic:cNvPicPr/>
                  </pic:nvPicPr>
                  <pic:blipFill>
                    <a:blip r:embed="rId21"/>
                    <a:stretch>
                      <a:fillRect/>
                    </a:stretch>
                  </pic:blipFill>
                  <pic:spPr>
                    <a:xfrm>
                      <a:off x="0" y="0"/>
                      <a:ext cx="5303520" cy="3388360"/>
                    </a:xfrm>
                    <a:prstGeom prst="rect"/>
                  </pic:spPr>
                </pic:pic>
              </a:graphicData>
            </a:graphic>
          </wp:inline>
        </w:drawing>
      </w:r>
    </w:p>
    <w:p>
      <w:pPr>
        <w:spacing w:before="40" w:after="240"/>
        <w:jc w:val="center"/>
      </w:pPr>
      <w:r>
        <w:rPr>
          <w:b/>
          <w:color w:val="0F172A"/>
          <w:sz w:val="21"/>
        </w:rPr>
        <w:t>Figure 3.12: Senior Court Staff Approval Queue and Metadata Verification Panel</w:t>
      </w:r>
    </w:p>
    <w:p>
      <w:pPr>
        <w:spacing w:before="280" w:after="80"/>
      </w:pPr>
      <w:r>
        <w:rPr>
          <w:b/>
          <w:sz w:val="26"/>
        </w:rPr>
        <w:t>3.6 Low Level Design (LLD)</w:t>
      </w:r>
    </w:p>
    <w:p>
      <w:pPr>
        <w:spacing w:line="360" w:lineRule="auto" w:after="120"/>
        <w:jc w:val="both"/>
      </w:pPr>
      <w:r>
        <w:t>The Low-Level Design defines the core mathematical algorithms, chunking procedures, and cryptographic formulation implemented in the system.</w:t>
      </w:r>
    </w:p>
    <w:p>
      <w:pPr>
        <w:spacing w:before="160" w:after="80"/>
      </w:pPr>
      <w:r>
        <w:rPr>
          <w:b/>
          <w:sz w:val="24"/>
        </w:rPr>
        <w:t>3.6.1 Document SHA-256 Cryptographic Hashing Routine</w:t>
      </w:r>
    </w:p>
    <w:p>
      <w:pPr>
        <w:spacing w:line="312" w:lineRule="auto" w:after="120"/>
        <w:jc w:val="both"/>
      </w:pPr>
      <w:r>
        <w:t>To handle large court records (e.g., 50+ page judgments) without causing memory spikes on concurrent reads, the file streaming pipeline hashes documents in discrete 64 KB (65,536 bytes) chunks:</w:t>
        <w:br/>
        <w:br/>
        <w:t>Algorithm 3.1: Chunked SHA-256 Ingestion Routine</w:t>
        <w:br/>
        <w:t>Input: file_path (Path to PDF document)</w:t>
        <w:br/>
        <w:t>Output: sha256_hex (64-character hexadecimal digest)</w:t>
        <w:br/>
        <w:t>1. Initialize sha256 = hashlib.sha256()</w:t>
        <w:br/>
        <w:t>2. Open file_path in binary read mode ('rb')</w:t>
        <w:br/>
        <w:t>3. While chunk := file.read(65536) is not empty:</w:t>
        <w:br/>
        <w:t>4.     sha256.update(chunk)</w:t>
        <w:br/>
        <w:t>5. Return sha256.hexdigest()</w:t>
        <w:br/>
        <w:br/>
        <w:t>This guarantees an O(N) linear time complexity where N is the total byte size, while maintaining O(1) constant 64 KB memory space.</w:t>
      </w:r>
    </w:p>
    <w:p>
      <w:pPr>
        <w:spacing w:before="160" w:after="80"/>
      </w:pPr>
      <w:r>
        <w:rPr>
          <w:b/>
          <w:sz w:val="24"/>
        </w:rPr>
        <w:t>3.6.2 Hash-Chained Audit Ledger Mathematical Formulation</w:t>
      </w:r>
    </w:p>
    <w:p>
      <w:pPr>
        <w:spacing w:line="312" w:lineRule="auto" w:after="120"/>
        <w:jc w:val="both"/>
      </w:pPr>
      <w:r>
        <w:t>The cryptographic integrity of the audit ledger is maintained through sequential hash linking. For each transaction block T_i at timestamp t_i:</w:t>
        <w:br/>
        <w:br/>
        <w:t>H_0 = SHA256('GENESIS_BLOCK_LEXGUARD_2026')</w:t>
        <w:br/>
        <w:t>H_i = SHA256(H_(i-1) || U_i || A_i || C_i || t_i || IP_i)</w:t>
        <w:br/>
        <w:br/>
        <w:t>Where:</w:t>
        <w:br/>
        <w:t>• H_(i-1) is the 64-character SHA-256 hash of the preceding audit record.</w:t>
        <w:br/>
        <w:t>• U_i is the unique User Identifier.</w:t>
        <w:br/>
        <w:t>• A_i is the action performed (LOGIN, UPLOAD, APPROVE, VIEW, VERIFY).</w:t>
        <w:br/>
        <w:t>• C_i is the Case ID (if applicable).</w:t>
        <w:br/>
        <w:t>• t_i is the ISO-8601 UTC timestamp.</w:t>
        <w:br/>
        <w:t>• IP_i is the client IP address.</w:t>
        <w:br/>
        <w:br/>
        <w:t>If an attacker alters any field in record k, H_k changes, immediately invalidating the equality H_(k+1) = SHA256(H_k || ...) for all subsequent records across the 989-block chain.</w:t>
      </w:r>
    </w:p>
    <w:p>
      <w:pPr>
        <w:spacing w:before="160" w:after="80"/>
      </w:pPr>
      <w:r>
        <w:rPr>
          <w:b/>
          <w:sz w:val="24"/>
        </w:rPr>
        <w:t>3.6.3 Precedent Reciprocal Rank Fusion (RRF) Formulation</w:t>
      </w:r>
    </w:p>
    <w:p>
      <w:pPr>
        <w:spacing w:line="312" w:lineRule="auto" w:after="120"/>
        <w:jc w:val="both"/>
      </w:pPr>
      <w:r>
        <w:t>To rank case precedents across dense semantic embeddings and sparse full-text search, Lexguard implements Reciprocal Rank Fusion:</w:t>
        <w:br/>
        <w:br/>
        <w:t>RRF_Score(d) = SUM_{m in M} [ 1 / (k + rank_m(d)) ]</w:t>
        <w:br/>
        <w:br/>
        <w:t>Where:</w:t>
        <w:br/>
        <w:t>• M = {Dense InLegalBERT Semantic Retrieval, PostgreSQL tsvector Full-Text Retrieval}</w:t>
        <w:br/>
        <w:t>• rank_m(d) is the ordinal rank position of judgment d in ranking system m</w:t>
        <w:br/>
        <w:t>• k is the smoothing constant (empirically set to 60)</w:t>
        <w:br/>
        <w:br/>
        <w:t>This guarantees robust retrieval when either semantic concepts or exact statutory sections dominate the user query.</w:t>
      </w:r>
    </w:p>
    <w:p>
      <w:r>
        <w:br w:type="page"/>
      </w:r>
    </w:p>
    <w:p>
      <w:pPr>
        <w:spacing w:before="240" w:after="80"/>
        <w:jc w:val="center"/>
      </w:pPr>
      <w:r>
        <w:rPr>
          <w:b/>
          <w:sz w:val="32"/>
        </w:rPr>
        <w:t>CHAPTER 4</w:t>
        <w:br/>
        <w:t>SYSTEM IMPLEMENTATION</w:t>
      </w:r>
    </w:p>
    <w:p>
      <w:pPr>
        <w:spacing w:before="280" w:after="80"/>
      </w:pPr>
      <w:r>
        <w:rPr>
          <w:b/>
          <w:sz w:val="26"/>
        </w:rPr>
        <w:t>4.1 Authentication &amp; Authorized Portal Implementation</w:t>
      </w:r>
    </w:p>
    <w:p>
      <w:pPr>
        <w:spacing w:line="360" w:lineRule="auto" w:after="120"/>
        <w:jc w:val="both"/>
      </w:pPr>
      <w:r>
        <w:t>User authentication and authorization within Lexguard are constructed strictly under OWASP ASVS guidelines. User passwords are encrypted using BCrypt with an adaptive work factor of 12. Upon successful authentication, the FastAPI backend issues an HMAC-SHA256 signed JWT session token delivered via an HttpOnly, SameSite=Lax cookie. The High Court 10-Service portal layout is illustrated in Figure 4.1.</w:t>
      </w:r>
    </w:p>
    <w:p>
      <w:pPr>
        <w:spacing w:before="160" w:after="80"/>
        <w:jc w:val="center"/>
      </w:pPr>
      <w:r>
        <w:drawing>
          <wp:inline xmlns:a="http://schemas.openxmlformats.org/drawingml/2006/main" xmlns:pic="http://schemas.openxmlformats.org/drawingml/2006/picture">
            <wp:extent cx="5303520" cy="3388360"/>
            <wp:docPr id="13" name="Picture 13"/>
            <wp:cNvGraphicFramePr>
              <a:graphicFrameLocks noChangeAspect="1"/>
            </wp:cNvGraphicFramePr>
            <a:graphic>
              <a:graphicData uri="http://schemas.openxmlformats.org/drawingml/2006/picture">
                <pic:pic>
                  <pic:nvPicPr>
                    <pic:cNvPr id="0" name="html_00_landing.png"/>
                    <pic:cNvPicPr/>
                  </pic:nvPicPr>
                  <pic:blipFill>
                    <a:blip r:embed="rId22"/>
                    <a:stretch>
                      <a:fillRect/>
                    </a:stretch>
                  </pic:blipFill>
                  <pic:spPr>
                    <a:xfrm>
                      <a:off x="0" y="0"/>
                      <a:ext cx="5303520" cy="3388360"/>
                    </a:xfrm>
                    <a:prstGeom prst="rect"/>
                  </pic:spPr>
                </pic:pic>
              </a:graphicData>
            </a:graphic>
          </wp:inline>
        </w:drawing>
      </w:r>
    </w:p>
    <w:p>
      <w:pPr>
        <w:spacing w:before="40" w:after="240"/>
        <w:jc w:val="center"/>
      </w:pPr>
      <w:r>
        <w:rPr>
          <w:b/>
          <w:color w:val="0F172A"/>
          <w:sz w:val="21"/>
        </w:rPr>
        <w:t>Figure 4.1: High Court Authorized Portal Landing Interface &amp; 10-Service Grid</w:t>
      </w:r>
    </w:p>
    <w:p>
      <w:pPr>
        <w:spacing w:line="360" w:lineRule="auto" w:after="120"/>
        <w:jc w:val="both"/>
      </w:pPr>
      <w:r>
        <w:t>In addition to core research portals, Lexguard integrates the Madras High Court Daily Cause List Tracker, as displayed in Figure 4.2. Advocates can monitor courtroom serial numbers, bench compositions, and real-time hearing transitions.</w:t>
      </w:r>
    </w:p>
    <w:p>
      <w:pPr>
        <w:spacing w:before="160" w:after="80"/>
        <w:jc w:val="center"/>
      </w:pPr>
      <w:r>
        <w:drawing>
          <wp:inline xmlns:a="http://schemas.openxmlformats.org/drawingml/2006/main" xmlns:pic="http://schemas.openxmlformats.org/drawingml/2006/picture">
            <wp:extent cx="5303520" cy="3388360"/>
            <wp:docPr id="14" name="Picture 14"/>
            <wp:cNvGraphicFramePr>
              <a:graphicFrameLocks noChangeAspect="1"/>
            </wp:cNvGraphicFramePr>
            <a:graphic>
              <a:graphicData uri="http://schemas.openxmlformats.org/drawingml/2006/picture">
                <pic:pic>
                  <pic:nvPicPr>
                    <pic:cNvPr id="0" name="html_11_cause_list.png"/>
                    <pic:cNvPicPr/>
                  </pic:nvPicPr>
                  <pic:blipFill>
                    <a:blip r:embed="rId23"/>
                    <a:stretch>
                      <a:fillRect/>
                    </a:stretch>
                  </pic:blipFill>
                  <pic:spPr>
                    <a:xfrm>
                      <a:off x="0" y="0"/>
                      <a:ext cx="5303520" cy="3388360"/>
                    </a:xfrm>
                    <a:prstGeom prst="rect"/>
                  </pic:spPr>
                </pic:pic>
              </a:graphicData>
            </a:graphic>
          </wp:inline>
        </w:drawing>
      </w:r>
    </w:p>
    <w:p>
      <w:pPr>
        <w:spacing w:before="40" w:after="240"/>
        <w:jc w:val="center"/>
      </w:pPr>
      <w:r>
        <w:rPr>
          <w:b/>
          <w:color w:val="0F172A"/>
          <w:sz w:val="21"/>
        </w:rPr>
        <w:t>Figure 4.2: Madras High Court Daily Cause List Live Hearing Status Tracker</w:t>
      </w:r>
    </w:p>
    <w:p>
      <w:pPr>
        <w:spacing w:before="80" w:after="160" w:line="240" w:lineRule="auto"/>
      </w:pPr>
      <w:r>
        <w:rPr>
          <w:rFonts w:ascii="Courier New" w:hAnsi="Courier New"/>
          <w:sz w:val="17"/>
        </w:rPr>
        <w:t># RBAC Route Protection in FastAPI</w:t>
        <w:br/>
        <w:t>def require_role(allowed_roles: list[str]):</w:t>
        <w:br/>
        <w:t xml:space="preserve">    def role_checker(current_user: User = Depends(get_current_active_user)):</w:t>
        <w:br/>
        <w:t xml:space="preserve">        if current_user.role not in allowed_roles:</w:t>
        <w:br/>
        <w:t xml:space="preserve">            raise HTTPException(</w:t>
        <w:br/>
        <w:t xml:space="preserve">                status_code=status.HTTP_403_FORBIDDEN,</w:t>
        <w:br/>
        <w:t xml:space="preserve">                detail=f"Access denied: Requires role in {allowed_roles}"</w:t>
        <w:br/>
        <w:t xml:space="preserve">            )</w:t>
        <w:br/>
        <w:t xml:space="preserve">        return current_user</w:t>
        <w:br/>
        <w:t xml:space="preserve">    return role_checker</w:t>
        <w:br/>
        <w:br/>
        <w:t>@router.post('/upload')</w:t>
        <w:br/>
        <w:t>async def upload_case(</w:t>
        <w:br/>
        <w:t xml:space="preserve">    file: UploadFile = File(...),</w:t>
        <w:br/>
        <w:t xml:space="preserve">    current_user: User = Depends(require_role(['staff', 'admin']))</w:t>
        <w:br/>
        <w:t>):</w:t>
        <w:br/>
        <w:t xml:space="preserve">    # Only authenticated registry staff can ingest judgments</w:t>
        <w:br/>
        <w:t xml:space="preserve">    return await case_service.ingest_judgment(file, current_user.id)</w:t>
      </w:r>
    </w:p>
    <w:p>
      <w:pPr>
        <w:spacing w:before="280" w:after="80"/>
      </w:pPr>
      <w:r>
        <w:rPr>
          <w:b/>
          <w:sz w:val="26"/>
        </w:rPr>
        <w:t>4.2 Document Ingestion &amp; Cryptographic Hashing Implementation</w:t>
      </w:r>
    </w:p>
    <w:p>
      <w:pPr>
        <w:spacing w:line="360" w:lineRule="auto" w:after="120"/>
        <w:jc w:val="both"/>
      </w:pPr>
      <w:r>
        <w:t>Document ingestion constitutes the first layer of the zero-trust pipeline. When court registry personnel upload a judgment PDF through the administrative interface (Figure 4.3), the incoming byte stream is simultaneously processed via client-side Web Crypto API and server-side streaming SHA-256 digest accumulator in 64-KB chunks. Before database insertion, the calculated 64-character hexadecimal digest is queried against the 'cases' table. If an identical hash exists, the upload is immediately halted with an HTTP 409 Conflict status code, preventing duplicate judgment storage.</w:t>
      </w:r>
    </w:p>
    <w:p>
      <w:pPr>
        <w:spacing w:before="160" w:after="80"/>
        <w:jc w:val="center"/>
      </w:pPr>
      <w:r>
        <w:drawing>
          <wp:inline xmlns:a="http://schemas.openxmlformats.org/drawingml/2006/main" xmlns:pic="http://schemas.openxmlformats.org/drawingml/2006/picture">
            <wp:extent cx="5303520" cy="3314700"/>
            <wp:docPr id="15" name="Picture 15"/>
            <wp:cNvGraphicFramePr>
              <a:graphicFrameLocks noChangeAspect="1"/>
            </wp:cNvGraphicFramePr>
            <a:graphic>
              <a:graphicData uri="http://schemas.openxmlformats.org/drawingml/2006/picture">
                <pic:pic>
                  <pic:nvPicPr>
                    <pic:cNvPr id="0" name="react_13_case_upload.png"/>
                    <pic:cNvPicPr/>
                  </pic:nvPicPr>
                  <pic:blipFill>
                    <a:blip r:embed="rId24"/>
                    <a:stretch>
                      <a:fillRect/>
                    </a:stretch>
                  </pic:blipFill>
                  <pic:spPr>
                    <a:xfrm>
                      <a:off x="0" y="0"/>
                      <a:ext cx="5303520" cy="3314700"/>
                    </a:xfrm>
                    <a:prstGeom prst="rect"/>
                  </pic:spPr>
                </pic:pic>
              </a:graphicData>
            </a:graphic>
          </wp:inline>
        </w:drawing>
      </w:r>
    </w:p>
    <w:p>
      <w:pPr>
        <w:spacing w:before="40" w:after="240"/>
        <w:jc w:val="center"/>
      </w:pPr>
      <w:r>
        <w:rPr>
          <w:b/>
          <w:color w:val="0F172A"/>
          <w:sz w:val="21"/>
        </w:rPr>
        <w:t>Figure 4.3: Case Ingestion Desk with Automated SHA-256 Hashing Pipeline</w:t>
      </w:r>
    </w:p>
    <w:p>
      <w:pPr>
        <w:spacing w:line="360" w:lineRule="auto" w:after="120"/>
        <w:jc w:val="both"/>
      </w:pPr>
      <w:r>
        <w:t>Once verified as unique, PyMuPDF (fitz) extracts raw text page-by-page. A domain-tailored Named Entity Recognition (NER) regex engine parses key judicial metadata fields: CNR Number, Petition Number, Court Name, Year of Decision, Presiding Judge(s), Parties (Petitioner vs. Respondent), and Statutory Sections (e.g., Section 438 CrPC, Section 302 IPC, Section 138 NI Act, BNS 2023 equivalents). The document is saved with status 'pending_approval' awaiting senior registry verification.</w:t>
      </w:r>
    </w:p>
    <w:p>
      <w:pPr>
        <w:spacing w:line="360" w:lineRule="auto" w:after="120"/>
        <w:jc w:val="both"/>
      </w:pPr>
      <w:r>
        <w:t>To ensure legal relevance across legislative changes, Lexguard features a dedicated Statutory Acts &amp; BNS Concordance Explorer (Figure 4.4), automatically bridging pre-existing statutory provisions with newly enacted laws.</w:t>
      </w:r>
    </w:p>
    <w:p>
      <w:pPr>
        <w:spacing w:before="160" w:after="80"/>
        <w:jc w:val="center"/>
      </w:pPr>
      <w:r>
        <w:drawing>
          <wp:inline xmlns:a="http://schemas.openxmlformats.org/drawingml/2006/main" xmlns:pic="http://schemas.openxmlformats.org/drawingml/2006/picture">
            <wp:extent cx="5303520" cy="3388360"/>
            <wp:docPr id="16" name="Picture 16"/>
            <wp:cNvGraphicFramePr>
              <a:graphicFrameLocks noChangeAspect="1"/>
            </wp:cNvGraphicFramePr>
            <a:graphic>
              <a:graphicData uri="http://schemas.openxmlformats.org/drawingml/2006/picture">
                <pic:pic>
                  <pic:nvPicPr>
                    <pic:cNvPr id="0" name="html_09_acts_explorer.png"/>
                    <pic:cNvPicPr/>
                  </pic:nvPicPr>
                  <pic:blipFill>
                    <a:blip r:embed="rId25"/>
                    <a:stretch>
                      <a:fillRect/>
                    </a:stretch>
                  </pic:blipFill>
                  <pic:spPr>
                    <a:xfrm>
                      <a:off x="0" y="0"/>
                      <a:ext cx="5303520" cy="3388360"/>
                    </a:xfrm>
                    <a:prstGeom prst="rect"/>
                  </pic:spPr>
                </pic:pic>
              </a:graphicData>
            </a:graphic>
          </wp:inline>
        </w:drawing>
      </w:r>
    </w:p>
    <w:p>
      <w:pPr>
        <w:spacing w:before="40" w:after="240"/>
        <w:jc w:val="center"/>
      </w:pPr>
      <w:r>
        <w:rPr>
          <w:b/>
          <w:color w:val="0F172A"/>
          <w:sz w:val="21"/>
        </w:rPr>
        <w:t>Figure 4.4: Statutory Acts Directory &amp; BNS 2023 Concordance Explorer</w:t>
      </w:r>
    </w:p>
    <w:p>
      <w:pPr>
        <w:spacing w:before="280" w:after="80"/>
      </w:pPr>
      <w:r>
        <w:rPr>
          <w:b/>
          <w:sz w:val="26"/>
        </w:rPr>
        <w:t>4.3 Precedent Search &amp; Reciprocal Rank Fusion Implementation</w:t>
      </w:r>
    </w:p>
    <w:p>
      <w:pPr>
        <w:spacing w:line="360" w:lineRule="auto" w:after="120"/>
        <w:jc w:val="both"/>
      </w:pPr>
      <w:r>
        <w:t>The precedent retrieval engine in Lexguard resolves the vocabulary mismatch problem by executing hybrid Reciprocal Rank Fusion. When an advocate inputs a query (e.g., 'anticipatory bail in economic offences and forgery'):</w:t>
        <w:br/>
        <w:t>1. The query text is dispatched to the decoupled AI microservice, which computes a 384-dimensional dense semantic vector representation using InLegalBERT.</w:t>
        <w:br/>
        <w:t>2. The FastAPI backend queries PostgreSQL 17 using cosine distance while simultaneously running full-text search across tsvector columns.</w:t>
        <w:br/>
        <w:t>3. Reciprocal Rank Fusion (RRF) with smoothing constant k=60 merges both ranked result lists across 208 precedent judgments.</w:t>
        <w:br/>
        <w:t>4. Cases are returned as JSON payload containing matched statutory section highlights, ratio decidendi, concordance mappings, and verification status (Figure 4.5).</w:t>
      </w:r>
    </w:p>
    <w:p>
      <w:pPr>
        <w:spacing w:before="160" w:after="80"/>
        <w:jc w:val="center"/>
      </w:pPr>
      <w:r>
        <w:drawing>
          <wp:inline xmlns:a="http://schemas.openxmlformats.org/drawingml/2006/main" xmlns:pic="http://schemas.openxmlformats.org/drawingml/2006/picture">
            <wp:extent cx="5303520" cy="3388360"/>
            <wp:docPr id="17" name="Picture 17"/>
            <wp:cNvGraphicFramePr>
              <a:graphicFrameLocks noChangeAspect="1"/>
            </wp:cNvGraphicFramePr>
            <a:graphic>
              <a:graphicData uri="http://schemas.openxmlformats.org/drawingml/2006/picture">
                <pic:pic>
                  <pic:nvPicPr>
                    <pic:cNvPr id="0" name="html_03_search_results.png"/>
                    <pic:cNvPicPr/>
                  </pic:nvPicPr>
                  <pic:blipFill>
                    <a:blip r:embed="rId26"/>
                    <a:stretch>
                      <a:fillRect/>
                    </a:stretch>
                  </pic:blipFill>
                  <pic:spPr>
                    <a:xfrm>
                      <a:off x="0" y="0"/>
                      <a:ext cx="5303520" cy="3388360"/>
                    </a:xfrm>
                    <a:prstGeom prst="rect"/>
                  </pic:spPr>
                </pic:pic>
              </a:graphicData>
            </a:graphic>
          </wp:inline>
        </w:drawing>
      </w:r>
    </w:p>
    <w:p>
      <w:pPr>
        <w:spacing w:before="40" w:after="240"/>
        <w:jc w:val="center"/>
      </w:pPr>
      <w:r>
        <w:rPr>
          <w:b/>
          <w:color w:val="0F172A"/>
          <w:sz w:val="21"/>
        </w:rPr>
        <w:t>Figure 4.5: Precedent Hybrid Search and Reciprocal Rank Fusion Results View</w:t>
      </w:r>
    </w:p>
    <w:p>
      <w:pPr>
        <w:spacing w:before="280" w:after="80"/>
      </w:pPr>
      <w:r>
        <w:rPr>
          <w:b/>
          <w:sz w:val="26"/>
        </w:rPr>
        <w:t>4.4 Case Review &amp; CIS Workstation Implementation</w:t>
      </w:r>
    </w:p>
    <w:p>
      <w:pPr>
        <w:spacing w:line="360" w:lineRule="auto" w:after="120"/>
        <w:jc w:val="both"/>
      </w:pPr>
      <w:r>
        <w:t>To ensure repository integrity and maintain institutional oversight, no ingested document is immediately exposed to public or advocate search indexes. All uploads enter a staged 'approval_queue'. Senior Court Registrars access the CIS workstation at '/case-review.html', which renders a dual-pane verification view: the original PDF rendered on the left via PDF.js and the automatically extracted CIS docket fields on the right.</w:t>
        <w:br/>
        <w:br/>
        <w:t>Senior staff can edit metadata discrepancies, append missing statutory acts, or reject erroneous files with logged remarks. Upon clicking 'Approve', an atomic database transaction updates the case status to 'published', appends an immutable block to the 989-block hash-chained audit ledger, and enables vector indexing.</w:t>
      </w:r>
    </w:p>
    <w:p>
      <w:pPr>
        <w:spacing w:before="280" w:after="80"/>
      </w:pPr>
      <w:r>
        <w:rPr>
          <w:b/>
          <w:sz w:val="26"/>
        </w:rPr>
        <w:t>4.5 Document Integrity Verification Implementation</w:t>
      </w:r>
    </w:p>
    <w:p>
      <w:pPr>
        <w:spacing w:line="360" w:lineRule="auto" w:after="120"/>
        <w:jc w:val="both"/>
      </w:pPr>
      <w:r>
        <w:t>A cornerstone innovation of Lexguard is on-demand, dual-layer document verification. When an advocate or scholar opens a judgment at '/case-viewer.html' (Figure 4.6):</w:t>
        <w:br/>
        <w:t>1. The backend reads the stored physical PDF binary stream from disk storage.</w:t>
        <w:br/>
        <w:t>2. The SHA-256 byte digest is dynamically computed in real-time on the server.</w:t>
        <w:br/>
        <w:t>3. Concurrently, the browser's native Web Crypto API computes the SHA-256 digest on downloaded bytes directly on the client.</w:t>
        <w:br/>
        <w:t>4. Both hashes are validated against the authoritative 'file_hash' recorded during registrar approval.</w:t>
        <w:br/>
        <w:t>5. If identical, the document is served with verified: true, causing the UI to render a green cryptographic badge.</w:t>
        <w:br/>
        <w:t>6. If a single byte has been manipulated on disk, the system halts PDF serving, returns HTTP 422 with quarantined: true, records an alert in the audit ledger, and renders an alarming red tamper alert banner.</w:t>
      </w:r>
    </w:p>
    <w:p>
      <w:pPr>
        <w:spacing w:before="160" w:after="80"/>
        <w:jc w:val="center"/>
      </w:pPr>
      <w:r>
        <w:drawing>
          <wp:inline xmlns:a="http://schemas.openxmlformats.org/drawingml/2006/main" xmlns:pic="http://schemas.openxmlformats.org/drawingml/2006/picture">
            <wp:extent cx="5303520" cy="3388360"/>
            <wp:docPr id="18" name="Picture 18"/>
            <wp:cNvGraphicFramePr>
              <a:graphicFrameLocks noChangeAspect="1"/>
            </wp:cNvGraphicFramePr>
            <a:graphic>
              <a:graphicData uri="http://schemas.openxmlformats.org/drawingml/2006/picture">
                <pic:pic>
                  <pic:nvPicPr>
                    <pic:cNvPr id="0" name="html_05_case_viewer_pdf.png"/>
                    <pic:cNvPicPr/>
                  </pic:nvPicPr>
                  <pic:blipFill>
                    <a:blip r:embed="rId27"/>
                    <a:stretch>
                      <a:fillRect/>
                    </a:stretch>
                  </pic:blipFill>
                  <pic:spPr>
                    <a:xfrm>
                      <a:off x="0" y="0"/>
                      <a:ext cx="5303520" cy="3388360"/>
                    </a:xfrm>
                    <a:prstGeom prst="rect"/>
                  </pic:spPr>
                </pic:pic>
              </a:graphicData>
            </a:graphic>
          </wp:inline>
        </w:drawing>
      </w:r>
    </w:p>
    <w:p>
      <w:pPr>
        <w:spacing w:before="40" w:after="240"/>
        <w:jc w:val="center"/>
      </w:pPr>
      <w:r>
        <w:rPr>
          <w:b/>
          <w:color w:val="0F172A"/>
          <w:sz w:val="21"/>
        </w:rPr>
        <w:t>Figure 4.6: Case Viewer with Canvas PDF Rendering and Live SHA-256 Badge</w:t>
      </w:r>
    </w:p>
    <w:p>
      <w:pPr>
        <w:spacing w:line="360" w:lineRule="auto" w:after="120"/>
        <w:jc w:val="both"/>
      </w:pPr>
      <w:r>
        <w:t>Furthermore, Lexguard provides an interactive on-demand drag-and-drop document tamper verification desk (Figure 4.7) allowing advocates to test external judgment copies against official cryptographic hashes without file upload overhead.</w:t>
      </w:r>
    </w:p>
    <w:p>
      <w:pPr>
        <w:spacing w:before="160" w:after="80"/>
        <w:jc w:val="center"/>
      </w:pPr>
      <w:r>
        <w:drawing>
          <wp:inline xmlns:a="http://schemas.openxmlformats.org/drawingml/2006/main" xmlns:pic="http://schemas.openxmlformats.org/drawingml/2006/picture">
            <wp:extent cx="5303520" cy="3388360"/>
            <wp:docPr id="19" name="Picture 19"/>
            <wp:cNvGraphicFramePr>
              <a:graphicFrameLocks noChangeAspect="1"/>
            </wp:cNvGraphicFramePr>
            <a:graphic>
              <a:graphicData uri="http://schemas.openxmlformats.org/drawingml/2006/picture">
                <pic:pic>
                  <pic:nvPicPr>
                    <pic:cNvPr id="0" name="html_10_verify_tamper.png"/>
                    <pic:cNvPicPr/>
                  </pic:nvPicPr>
                  <pic:blipFill>
                    <a:blip r:embed="rId28"/>
                    <a:stretch>
                      <a:fillRect/>
                    </a:stretch>
                  </pic:blipFill>
                  <pic:spPr>
                    <a:xfrm>
                      <a:off x="0" y="0"/>
                      <a:ext cx="5303520" cy="3388360"/>
                    </a:xfrm>
                    <a:prstGeom prst="rect"/>
                  </pic:spPr>
                </pic:pic>
              </a:graphicData>
            </a:graphic>
          </wp:inline>
        </w:drawing>
      </w:r>
    </w:p>
    <w:p>
      <w:pPr>
        <w:spacing w:before="40" w:after="240"/>
        <w:jc w:val="center"/>
      </w:pPr>
      <w:r>
        <w:rPr>
          <w:b/>
          <w:color w:val="0F172A"/>
          <w:sz w:val="21"/>
        </w:rPr>
        <w:t>Figure 4.7: On-Demand Cryptographic Tamper Verification Engine</w:t>
      </w:r>
    </w:p>
    <w:p>
      <w:pPr>
        <w:spacing w:before="80" w:after="160" w:line="240" w:lineRule="auto"/>
      </w:pPr>
      <w:r>
        <w:rPr>
          <w:rFonts w:ascii="Courier New" w:hAnsi="Courier New"/>
          <w:sz w:val="17"/>
        </w:rPr>
        <w:t># Dynamic Document Integrity Verification Routine</w:t>
        <w:br/>
        <w:t>def verify_and_serve_case_document(case_id: str, db: Session):</w:t>
        <w:br/>
        <w:t xml:space="preserve">    case = db.query(Case).filter(Case.id == case_id).first()</w:t>
        <w:br/>
        <w:t xml:space="preserve">    if not case:</w:t>
        <w:br/>
        <w:t xml:space="preserve">        raise HTTPException(status_code=404, detail="Case not found")</w:t>
        <w:br/>
        <w:t xml:space="preserve">        </w:t>
        <w:br/>
        <w:t xml:space="preserve">    # Re-compute SHA-256 dynamically from storage</w:t>
        <w:br/>
        <w:t xml:space="preserve">    current_byte_hash = compute_document_hash(case.file_path)</w:t>
        <w:br/>
        <w:t xml:space="preserve">    </w:t>
        <w:br/>
        <w:t xml:space="preserve">    if current_byte_hash != case.file_hash:</w:t>
        <w:br/>
        <w:t xml:space="preserve">        # Quarantine document and log security incident</w:t>
        <w:br/>
        <w:t xml:space="preserve">        audit_service.log_event(action="TAMPER_DETECTED", case_id=case_id)</w:t>
        <w:br/>
        <w:t xml:space="preserve">        return {</w:t>
        <w:br/>
        <w:t xml:space="preserve">            "verified": False,</w:t>
        <w:br/>
        <w:t xml:space="preserve">            "status": "QUARANTINED_ALERT",</w:t>
        <w:br/>
        <w:t xml:space="preserve">            "message": "Cryptographic checksum mismatch! Document altered."</w:t>
        <w:br/>
        <w:t xml:space="preserve">        }</w:t>
        <w:br/>
        <w:t xml:space="preserve">        </w:t>
        <w:br/>
        <w:t xml:space="preserve">    audit_service.log_event(action="VIEW_VERIFIED", case_id=case_id)</w:t>
        <w:br/>
        <w:t xml:space="preserve">    return {</w:t>
        <w:br/>
        <w:t xml:space="preserve">        "verified": True,</w:t>
        <w:br/>
        <w:t xml:space="preserve">        "status": "VERIFIED_ACTIVE",</w:t>
        <w:br/>
        <w:t xml:space="preserve">        "sha256": current_byte_hash</w:t>
        <w:br/>
        <w:t xml:space="preserve">    }</w:t>
      </w:r>
    </w:p>
    <w:p>
      <w:pPr>
        <w:spacing w:before="280" w:after="80"/>
      </w:pPr>
      <w:r>
        <w:rPr>
          <w:b/>
          <w:sz w:val="26"/>
        </w:rPr>
        <w:t>4.6 AI Draft Studio &amp; Precedent Comparator Implementation</w:t>
      </w:r>
    </w:p>
    <w:p>
      <w:pPr>
        <w:spacing w:line="360" w:lineRule="auto" w:after="120"/>
        <w:jc w:val="both"/>
      </w:pPr>
      <w:r>
        <w:t>The AI Judgment Draft Studio operates as a domain-bounded legal co-pilot (Figure 4.8). When an advocate drafts a petition, the system decomposes text into discrete legal grounds, extracts invoked statutory sections (e.g., Sec 439 CrPC or Sec 483 BNSS 2023), and cross-matches them against the 208-case repository corpus.</w:t>
        <w:br/>
        <w:br/>
        <w:t>If mandatory statutory prerequisites or landmark Supreme Court ratio decidendi are missing (e.g., failure to address the triple test for bail: flight risk, tampering with evidence, influencing witnesses), the assistant flags the omission. Crucially, the assistant strictly pulls recommendations from verified records in the database, eliminating hallucinated citations. Advocates can click 'Insert Citation' to inject authenticated citations directly into their draft.</w:t>
      </w:r>
    </w:p>
    <w:p>
      <w:pPr>
        <w:spacing w:before="160" w:after="80"/>
        <w:jc w:val="center"/>
      </w:pPr>
      <w:r>
        <w:drawing>
          <wp:inline xmlns:a="http://schemas.openxmlformats.org/drawingml/2006/main" xmlns:pic="http://schemas.openxmlformats.org/drawingml/2006/picture">
            <wp:extent cx="5303520" cy="3388360"/>
            <wp:docPr id="20" name="Picture 20"/>
            <wp:cNvGraphicFramePr>
              <a:graphicFrameLocks noChangeAspect="1"/>
            </wp:cNvGraphicFramePr>
            <a:graphic>
              <a:graphicData uri="http://schemas.openxmlformats.org/drawingml/2006/picture">
                <pic:pic>
                  <pic:nvPicPr>
                    <pic:cNvPr id="0" name="html_08_draft_assistant.png"/>
                    <pic:cNvPicPr/>
                  </pic:nvPicPr>
                  <pic:blipFill>
                    <a:blip r:embed="rId29"/>
                    <a:stretch>
                      <a:fillRect/>
                    </a:stretch>
                  </pic:blipFill>
                  <pic:spPr>
                    <a:xfrm>
                      <a:off x="0" y="0"/>
                      <a:ext cx="5303520" cy="3388360"/>
                    </a:xfrm>
                    <a:prstGeom prst="rect"/>
                  </pic:spPr>
                </pic:pic>
              </a:graphicData>
            </a:graphic>
          </wp:inline>
        </w:drawing>
      </w:r>
    </w:p>
    <w:p>
      <w:pPr>
        <w:spacing w:before="40" w:after="240"/>
        <w:jc w:val="center"/>
      </w:pPr>
      <w:r>
        <w:rPr>
          <w:b/>
          <w:color w:val="0F172A"/>
          <w:sz w:val="21"/>
        </w:rPr>
        <w:t>Figure 4.8: AI Judgment Draft Studio with Real-Time Argument Gap Analysis</w:t>
      </w:r>
    </w:p>
    <w:p>
      <w:pPr>
        <w:spacing w:line="360" w:lineRule="auto" w:after="120"/>
        <w:jc w:val="both"/>
      </w:pPr>
      <w:r>
        <w:t>In parallel, the Precedent Comparator renders up to four selected cases in an interactive side-by-side grid (Figure 4.9), aligning bench strength, legal issues, statutes, and outcomes for rigorous comparative analysis.</w:t>
      </w:r>
    </w:p>
    <w:p>
      <w:pPr>
        <w:spacing w:before="160" w:after="80"/>
        <w:jc w:val="center"/>
      </w:pPr>
      <w:r>
        <w:drawing>
          <wp:inline xmlns:a="http://schemas.openxmlformats.org/drawingml/2006/main" xmlns:pic="http://schemas.openxmlformats.org/drawingml/2006/picture">
            <wp:extent cx="5303520" cy="3388360"/>
            <wp:docPr id="21" name="Picture 21"/>
            <wp:cNvGraphicFramePr>
              <a:graphicFrameLocks noChangeAspect="1"/>
            </wp:cNvGraphicFramePr>
            <a:graphic>
              <a:graphicData uri="http://schemas.openxmlformats.org/drawingml/2006/picture">
                <pic:pic>
                  <pic:nvPicPr>
                    <pic:cNvPr id="0" name="html_07_case_compare_tray.png"/>
                    <pic:cNvPicPr/>
                  </pic:nvPicPr>
                  <pic:blipFill>
                    <a:blip r:embed="rId30"/>
                    <a:stretch>
                      <a:fillRect/>
                    </a:stretch>
                  </pic:blipFill>
                  <pic:spPr>
                    <a:xfrm>
                      <a:off x="0" y="0"/>
                      <a:ext cx="5303520" cy="3388360"/>
                    </a:xfrm>
                    <a:prstGeom prst="rect"/>
                  </pic:spPr>
                </pic:pic>
              </a:graphicData>
            </a:graphic>
          </wp:inline>
        </w:drawing>
      </w:r>
    </w:p>
    <w:p>
      <w:pPr>
        <w:spacing w:before="40" w:after="240"/>
        <w:jc w:val="center"/>
      </w:pPr>
      <w:r>
        <w:rPr>
          <w:b/>
          <w:color w:val="0F172A"/>
          <w:sz w:val="21"/>
        </w:rPr>
        <w:t>Figure 4.9: Interactive Multi-Precedent Comparison Matrix &amp; Concordance Tray</w:t>
      </w:r>
    </w:p>
    <w:p>
      <w:r>
        <w:br w:type="page"/>
      </w:r>
    </w:p>
    <w:p>
      <w:pPr>
        <w:spacing w:before="240" w:after="80"/>
        <w:jc w:val="center"/>
      </w:pPr>
      <w:r>
        <w:rPr>
          <w:b/>
          <w:sz w:val="32"/>
        </w:rPr>
        <w:t>CHAPTER 5</w:t>
        <w:br/>
        <w:t>RESULTS AND DISCUSSION</w:t>
      </w:r>
    </w:p>
    <w:p>
      <w:pPr>
        <w:spacing w:before="280" w:after="80"/>
      </w:pPr>
      <w:r>
        <w:rPr>
          <w:b/>
          <w:sz w:val="26"/>
        </w:rPr>
        <w:t>5.1 Test Cases and Results</w:t>
      </w:r>
    </w:p>
    <w:p>
      <w:pPr>
        <w:spacing w:line="360" w:lineRule="auto" w:after="120"/>
        <w:jc w:val="both"/>
      </w:pPr>
      <w:r>
        <w:t>To rigorously validate the security guarantees, functional precision, fault tolerance, and performance standards of Lexguard, comprehensive functional, boundary, positive, and negative test suites were conducted. Tables 5.1 through 5.10 document the experimental test execution matrices.</w:t>
      </w:r>
    </w:p>
    <w:p>
      <w:pPr>
        <w:spacing w:before="160" w:after="60"/>
      </w:pPr>
      <w:r>
        <w:rPr>
          <w:b/>
          <w:sz w:val="22"/>
        </w:rPr>
        <w:t>Table 5.1: Positive Test Case for User Authentication (TC_AUTH_01)</w:t>
      </w:r>
    </w:p>
    <w:tbl>
      <w:tblPr>
        <w:tblW w:type="auto" w:w="0"/>
        <w:jc w:val="center"/>
        <w:tblLook w:firstColumn="1" w:firstRow="1" w:lastColumn="0" w:lastRow="0" w:noHBand="0" w:noVBand="1" w:val="04A0"/>
      </w:tblPr>
      <w:tblGrid>
        <w:gridCol w:w="2880"/>
        <w:gridCol w:w="6480"/>
      </w:tblGrid>
      <w:tr>
        <w:tc>
          <w:tcPr>
            <w:tcW w:type="dxa" w:w="2880"/>
            <w:tcMar>
              <w:top w:w="70" w:type="dxa"/>
              <w:bottom w:w="70" w:type="dxa"/>
              <w:left w:w="90" w:type="dxa"/>
              <w:right w:w="90" w:type="dxa"/>
            </w:tcMar>
            <w:shd w:fill="E0E7FF"/>
          </w:tcPr>
          <w:p>
            <w:pPr>
              <w:spacing w:line="276" w:lineRule="auto"/>
            </w:pPr>
            <w:r>
              <w:rPr>
                <w:b/>
                <w:sz w:val="19"/>
              </w:rPr>
              <w:t>Test Case ID</w:t>
            </w:r>
          </w:p>
        </w:tc>
        <w:tc>
          <w:tcPr>
            <w:tcW w:type="dxa" w:w="6480"/>
            <w:tcMar>
              <w:top w:w="70" w:type="dxa"/>
              <w:bottom w:w="70" w:type="dxa"/>
              <w:left w:w="90" w:type="dxa"/>
              <w:right w:w="90" w:type="dxa"/>
            </w:tcMar>
            <w:shd w:fill="E0E7FF"/>
          </w:tcPr>
          <w:p>
            <w:pPr>
              <w:spacing w:line="276" w:lineRule="auto"/>
            </w:pPr>
            <w:r>
              <w:rPr>
                <w:sz w:val="19"/>
              </w:rPr>
              <w:t>TC_AUTH_01</w:t>
            </w:r>
          </w:p>
        </w:tc>
      </w:tr>
      <w:tr>
        <w:tc>
          <w:tcPr>
            <w:tcW w:type="dxa" w:w="2880"/>
            <w:tcMar>
              <w:top w:w="70" w:type="dxa"/>
              <w:bottom w:w="70" w:type="dxa"/>
              <w:left w:w="90" w:type="dxa"/>
              <w:right w:w="90" w:type="dxa"/>
            </w:tcMar>
            <w:shd w:fill="F8FAFC"/>
          </w:tcPr>
          <w:p>
            <w:pPr>
              <w:spacing w:line="276" w:lineRule="auto"/>
            </w:pPr>
            <w:r>
              <w:rPr>
                <w:b/>
                <w:sz w:val="19"/>
              </w:rPr>
              <w:t>Objective</w:t>
            </w:r>
          </w:p>
        </w:tc>
        <w:tc>
          <w:tcPr>
            <w:tcW w:type="dxa" w:w="6480"/>
            <w:tcMar>
              <w:top w:w="70" w:type="dxa"/>
              <w:bottom w:w="70" w:type="dxa"/>
              <w:left w:w="90" w:type="dxa"/>
              <w:right w:w="90" w:type="dxa"/>
            </w:tcMar>
            <w:shd w:fill="F8FAFC"/>
          </w:tcPr>
          <w:p>
            <w:pPr>
              <w:spacing w:line="276" w:lineRule="auto"/>
            </w:pPr>
            <w:r>
              <w:rPr>
                <w:sz w:val="19"/>
              </w:rPr>
              <w:t>Verify successful advocate authentication and secure JWT issuance</w:t>
            </w:r>
          </w:p>
        </w:tc>
      </w:tr>
      <w:tr>
        <w:tc>
          <w:tcPr>
            <w:tcW w:type="dxa" w:w="2880"/>
            <w:tcMar>
              <w:top w:w="70" w:type="dxa"/>
              <w:bottom w:w="70" w:type="dxa"/>
              <w:left w:w="90" w:type="dxa"/>
              <w:right w:w="90" w:type="dxa"/>
            </w:tcMar>
          </w:tcPr>
          <w:p>
            <w:pPr>
              <w:spacing w:line="276" w:lineRule="auto"/>
            </w:pPr>
            <w:r>
              <w:rPr>
                <w:b/>
                <w:sz w:val="19"/>
              </w:rPr>
              <w:t>Test Inputs</w:t>
            </w:r>
          </w:p>
        </w:tc>
        <w:tc>
          <w:tcPr>
            <w:tcW w:type="dxa" w:w="6480"/>
            <w:tcMar>
              <w:top w:w="70" w:type="dxa"/>
              <w:bottom w:w="70" w:type="dxa"/>
              <w:left w:w="90" w:type="dxa"/>
              <w:right w:w="90" w:type="dxa"/>
            </w:tcMar>
          </w:tcPr>
          <w:p>
            <w:pPr>
              <w:spacing w:line="276" w:lineRule="auto"/>
            </w:pPr>
            <w:r>
              <w:rPr>
                <w:sz w:val="19"/>
              </w:rPr>
              <w:t>Email: advocate@law.in, Password: [Valid Strong Password]</w:t>
            </w:r>
          </w:p>
        </w:tc>
      </w:tr>
      <w:tr>
        <w:tc>
          <w:tcPr>
            <w:tcW w:type="dxa" w:w="2880"/>
            <w:tcMar>
              <w:top w:w="70" w:type="dxa"/>
              <w:bottom w:w="70" w:type="dxa"/>
              <w:left w:w="90" w:type="dxa"/>
              <w:right w:w="90" w:type="dxa"/>
            </w:tcMar>
            <w:shd w:fill="F8FAFC"/>
          </w:tcPr>
          <w:p>
            <w:pPr>
              <w:spacing w:line="276" w:lineRule="auto"/>
            </w:pPr>
            <w:r>
              <w:rPr>
                <w:b/>
                <w:sz w:val="19"/>
              </w:rPr>
              <w:t>Expected Output</w:t>
            </w:r>
          </w:p>
        </w:tc>
        <w:tc>
          <w:tcPr>
            <w:tcW w:type="dxa" w:w="6480"/>
            <w:tcMar>
              <w:top w:w="70" w:type="dxa"/>
              <w:bottom w:w="70" w:type="dxa"/>
              <w:left w:w="90" w:type="dxa"/>
              <w:right w:w="90" w:type="dxa"/>
            </w:tcMar>
            <w:shd w:fill="F8FAFC"/>
          </w:tcPr>
          <w:p>
            <w:pPr>
              <w:spacing w:line="276" w:lineRule="auto"/>
            </w:pPr>
            <w:r>
              <w:rPr>
                <w:sz w:val="19"/>
              </w:rPr>
              <w:t>HTTP 200 OK, HttpOnly session cookie set, role = 'advocate', redirected to dashboard</w:t>
            </w:r>
          </w:p>
        </w:tc>
      </w:tr>
      <w:tr>
        <w:tc>
          <w:tcPr>
            <w:tcW w:type="dxa" w:w="2880"/>
            <w:tcMar>
              <w:top w:w="70" w:type="dxa"/>
              <w:bottom w:w="70" w:type="dxa"/>
              <w:left w:w="90" w:type="dxa"/>
              <w:right w:w="90" w:type="dxa"/>
            </w:tcMar>
          </w:tcPr>
          <w:p>
            <w:pPr>
              <w:spacing w:line="276" w:lineRule="auto"/>
            </w:pPr>
            <w:r>
              <w:rPr>
                <w:b/>
                <w:sz w:val="19"/>
              </w:rPr>
              <w:t>Actual Output</w:t>
            </w:r>
          </w:p>
        </w:tc>
        <w:tc>
          <w:tcPr>
            <w:tcW w:type="dxa" w:w="6480"/>
            <w:tcMar>
              <w:top w:w="70" w:type="dxa"/>
              <w:bottom w:w="70" w:type="dxa"/>
              <w:left w:w="90" w:type="dxa"/>
              <w:right w:w="90" w:type="dxa"/>
            </w:tcMar>
          </w:tcPr>
          <w:p>
            <w:pPr>
              <w:spacing w:line="276" w:lineRule="auto"/>
            </w:pPr>
            <w:r>
              <w:rPr>
                <w:sz w:val="19"/>
              </w:rPr>
              <w:t>HTTP 200 OK, 'lexguard_session' cookie issued, redirected to Advocate Dashboard</w:t>
            </w:r>
          </w:p>
        </w:tc>
      </w:tr>
      <w:tr>
        <w:tc>
          <w:tcPr>
            <w:tcW w:type="dxa" w:w="2880"/>
            <w:tcMar>
              <w:top w:w="70" w:type="dxa"/>
              <w:bottom w:w="70" w:type="dxa"/>
              <w:left w:w="90" w:type="dxa"/>
              <w:right w:w="90" w:type="dxa"/>
            </w:tcMar>
            <w:shd w:fill="F8FAFC"/>
          </w:tcPr>
          <w:p>
            <w:pPr>
              <w:spacing w:line="276" w:lineRule="auto"/>
            </w:pPr>
            <w:r>
              <w:rPr>
                <w:b/>
                <w:sz w:val="19"/>
              </w:rPr>
              <w:t>Status / Result</w:t>
            </w:r>
          </w:p>
        </w:tc>
        <w:tc>
          <w:tcPr>
            <w:tcW w:type="dxa" w:w="6480"/>
            <w:tcMar>
              <w:top w:w="70" w:type="dxa"/>
              <w:bottom w:w="70" w:type="dxa"/>
              <w:left w:w="90" w:type="dxa"/>
              <w:right w:w="90" w:type="dxa"/>
            </w:tcMar>
            <w:shd w:fill="F8FAFC"/>
          </w:tcPr>
          <w:p>
            <w:pPr>
              <w:spacing w:line="276" w:lineRule="auto"/>
            </w:pPr>
            <w:r>
              <w:rPr>
                <w:b/>
                <w:color w:val="108040"/>
                <w:sz w:val="19"/>
              </w:rPr>
              <w:t>PASSED</w:t>
            </w:r>
          </w:p>
        </w:tc>
      </w:tr>
    </w:tbl>
    <w:p>
      <w:pPr>
        <w:spacing w:before="160" w:after="60"/>
      </w:pPr>
      <w:r>
        <w:rPr>
          <w:b/>
          <w:sz w:val="22"/>
        </w:rPr>
        <w:t>Table 5.2: Negative Test Case for Invalid Login Handling (TC_AUTH_02)</w:t>
      </w:r>
    </w:p>
    <w:tbl>
      <w:tblPr>
        <w:tblW w:type="auto" w:w="0"/>
        <w:jc w:val="center"/>
        <w:tblLook w:firstColumn="1" w:firstRow="1" w:lastColumn="0" w:lastRow="0" w:noHBand="0" w:noVBand="1" w:val="04A0"/>
      </w:tblPr>
      <w:tblGrid>
        <w:gridCol w:w="2880"/>
        <w:gridCol w:w="6480"/>
      </w:tblGrid>
      <w:tr>
        <w:tc>
          <w:tcPr>
            <w:tcW w:type="dxa" w:w="2880"/>
            <w:tcMar>
              <w:top w:w="70" w:type="dxa"/>
              <w:bottom w:w="70" w:type="dxa"/>
              <w:left w:w="90" w:type="dxa"/>
              <w:right w:w="90" w:type="dxa"/>
            </w:tcMar>
            <w:shd w:fill="E0E7FF"/>
          </w:tcPr>
          <w:p>
            <w:pPr>
              <w:spacing w:line="276" w:lineRule="auto"/>
            </w:pPr>
            <w:r>
              <w:rPr>
                <w:b/>
                <w:sz w:val="19"/>
              </w:rPr>
              <w:t>Test Case ID</w:t>
            </w:r>
          </w:p>
        </w:tc>
        <w:tc>
          <w:tcPr>
            <w:tcW w:type="dxa" w:w="6480"/>
            <w:tcMar>
              <w:top w:w="70" w:type="dxa"/>
              <w:bottom w:w="70" w:type="dxa"/>
              <w:left w:w="90" w:type="dxa"/>
              <w:right w:w="90" w:type="dxa"/>
            </w:tcMar>
            <w:shd w:fill="E0E7FF"/>
          </w:tcPr>
          <w:p>
            <w:pPr>
              <w:spacing w:line="276" w:lineRule="auto"/>
            </w:pPr>
            <w:r>
              <w:rPr>
                <w:sz w:val="19"/>
              </w:rPr>
              <w:t>TC_AUTH_02</w:t>
            </w:r>
          </w:p>
        </w:tc>
      </w:tr>
      <w:tr>
        <w:tc>
          <w:tcPr>
            <w:tcW w:type="dxa" w:w="2880"/>
            <w:tcMar>
              <w:top w:w="70" w:type="dxa"/>
              <w:bottom w:w="70" w:type="dxa"/>
              <w:left w:w="90" w:type="dxa"/>
              <w:right w:w="90" w:type="dxa"/>
            </w:tcMar>
            <w:shd w:fill="F8FAFC"/>
          </w:tcPr>
          <w:p>
            <w:pPr>
              <w:spacing w:line="276" w:lineRule="auto"/>
            </w:pPr>
            <w:r>
              <w:rPr>
                <w:b/>
                <w:sz w:val="19"/>
              </w:rPr>
              <w:t>Objective</w:t>
            </w:r>
          </w:p>
        </w:tc>
        <w:tc>
          <w:tcPr>
            <w:tcW w:type="dxa" w:w="6480"/>
            <w:tcMar>
              <w:top w:w="70" w:type="dxa"/>
              <w:bottom w:w="70" w:type="dxa"/>
              <w:left w:w="90" w:type="dxa"/>
              <w:right w:w="90" w:type="dxa"/>
            </w:tcMar>
            <w:shd w:fill="F8FAFC"/>
          </w:tcPr>
          <w:p>
            <w:pPr>
              <w:spacing w:line="276" w:lineRule="auto"/>
            </w:pPr>
            <w:r>
              <w:rPr>
                <w:sz w:val="19"/>
              </w:rPr>
              <w:t>Verify rejection of incorrect password and prevention of session token leak</w:t>
            </w:r>
          </w:p>
        </w:tc>
      </w:tr>
      <w:tr>
        <w:tc>
          <w:tcPr>
            <w:tcW w:type="dxa" w:w="2880"/>
            <w:tcMar>
              <w:top w:w="70" w:type="dxa"/>
              <w:bottom w:w="70" w:type="dxa"/>
              <w:left w:w="90" w:type="dxa"/>
              <w:right w:w="90" w:type="dxa"/>
            </w:tcMar>
          </w:tcPr>
          <w:p>
            <w:pPr>
              <w:spacing w:line="276" w:lineRule="auto"/>
            </w:pPr>
            <w:r>
              <w:rPr>
                <w:b/>
                <w:sz w:val="19"/>
              </w:rPr>
              <w:t>Test Inputs</w:t>
            </w:r>
          </w:p>
        </w:tc>
        <w:tc>
          <w:tcPr>
            <w:tcW w:type="dxa" w:w="6480"/>
            <w:tcMar>
              <w:top w:w="70" w:type="dxa"/>
              <w:bottom w:w="70" w:type="dxa"/>
              <w:left w:w="90" w:type="dxa"/>
              <w:right w:w="90" w:type="dxa"/>
            </w:tcMar>
          </w:tcPr>
          <w:p>
            <w:pPr>
              <w:spacing w:line="276" w:lineRule="auto"/>
            </w:pPr>
            <w:r>
              <w:rPr>
                <w:sz w:val="19"/>
              </w:rPr>
              <w:t>Email: advocate@law.in, Password: 'WrongPassword123!'</w:t>
            </w:r>
          </w:p>
        </w:tc>
      </w:tr>
      <w:tr>
        <w:tc>
          <w:tcPr>
            <w:tcW w:type="dxa" w:w="2880"/>
            <w:tcMar>
              <w:top w:w="70" w:type="dxa"/>
              <w:bottom w:w="70" w:type="dxa"/>
              <w:left w:w="90" w:type="dxa"/>
              <w:right w:w="90" w:type="dxa"/>
            </w:tcMar>
            <w:shd w:fill="F8FAFC"/>
          </w:tcPr>
          <w:p>
            <w:pPr>
              <w:spacing w:line="276" w:lineRule="auto"/>
            </w:pPr>
            <w:r>
              <w:rPr>
                <w:b/>
                <w:sz w:val="19"/>
              </w:rPr>
              <w:t>Expected Output</w:t>
            </w:r>
          </w:p>
        </w:tc>
        <w:tc>
          <w:tcPr>
            <w:tcW w:type="dxa" w:w="6480"/>
            <w:tcMar>
              <w:top w:w="70" w:type="dxa"/>
              <w:bottom w:w="70" w:type="dxa"/>
              <w:left w:w="90" w:type="dxa"/>
              <w:right w:w="90" w:type="dxa"/>
            </w:tcMar>
            <w:shd w:fill="F8FAFC"/>
          </w:tcPr>
          <w:p>
            <w:pPr>
              <w:spacing w:line="276" w:lineRule="auto"/>
            </w:pPr>
            <w:r>
              <w:rPr>
                <w:sz w:val="19"/>
              </w:rPr>
              <w:t>HTTP 401 Unauthorized, 'Invalid email or password' message, no cookie issued</w:t>
            </w:r>
          </w:p>
        </w:tc>
      </w:tr>
      <w:tr>
        <w:tc>
          <w:tcPr>
            <w:tcW w:type="dxa" w:w="2880"/>
            <w:tcMar>
              <w:top w:w="70" w:type="dxa"/>
              <w:bottom w:w="70" w:type="dxa"/>
              <w:left w:w="90" w:type="dxa"/>
              <w:right w:w="90" w:type="dxa"/>
            </w:tcMar>
          </w:tcPr>
          <w:p>
            <w:pPr>
              <w:spacing w:line="276" w:lineRule="auto"/>
            </w:pPr>
            <w:r>
              <w:rPr>
                <w:b/>
                <w:sz w:val="19"/>
              </w:rPr>
              <w:t>Actual Output</w:t>
            </w:r>
          </w:p>
        </w:tc>
        <w:tc>
          <w:tcPr>
            <w:tcW w:type="dxa" w:w="6480"/>
            <w:tcMar>
              <w:top w:w="70" w:type="dxa"/>
              <w:bottom w:w="70" w:type="dxa"/>
              <w:left w:w="90" w:type="dxa"/>
              <w:right w:w="90" w:type="dxa"/>
            </w:tcMar>
          </w:tcPr>
          <w:p>
            <w:pPr>
              <w:spacing w:line="276" w:lineRule="auto"/>
            </w:pPr>
            <w:r>
              <w:rPr>
                <w:sz w:val="19"/>
              </w:rPr>
              <w:t>HTTP 401 Unauthorized, error toast rendered, no cookie created</w:t>
            </w:r>
          </w:p>
        </w:tc>
      </w:tr>
      <w:tr>
        <w:tc>
          <w:tcPr>
            <w:tcW w:type="dxa" w:w="2880"/>
            <w:tcMar>
              <w:top w:w="70" w:type="dxa"/>
              <w:bottom w:w="70" w:type="dxa"/>
              <w:left w:w="90" w:type="dxa"/>
              <w:right w:w="90" w:type="dxa"/>
            </w:tcMar>
            <w:shd w:fill="F8FAFC"/>
          </w:tcPr>
          <w:p>
            <w:pPr>
              <w:spacing w:line="276" w:lineRule="auto"/>
            </w:pPr>
            <w:r>
              <w:rPr>
                <w:b/>
                <w:sz w:val="19"/>
              </w:rPr>
              <w:t>Status / Result</w:t>
            </w:r>
          </w:p>
        </w:tc>
        <w:tc>
          <w:tcPr>
            <w:tcW w:type="dxa" w:w="6480"/>
            <w:tcMar>
              <w:top w:w="70" w:type="dxa"/>
              <w:bottom w:w="70" w:type="dxa"/>
              <w:left w:w="90" w:type="dxa"/>
              <w:right w:w="90" w:type="dxa"/>
            </w:tcMar>
            <w:shd w:fill="F8FAFC"/>
          </w:tcPr>
          <w:p>
            <w:pPr>
              <w:spacing w:line="276" w:lineRule="auto"/>
            </w:pPr>
            <w:r>
              <w:rPr>
                <w:b/>
                <w:color w:val="108040"/>
                <w:sz w:val="19"/>
              </w:rPr>
              <w:t>PASSED</w:t>
            </w:r>
          </w:p>
        </w:tc>
      </w:tr>
    </w:tbl>
    <w:p>
      <w:pPr>
        <w:spacing w:before="160" w:after="60"/>
      </w:pPr>
      <w:r>
        <w:rPr>
          <w:b/>
          <w:sz w:val="22"/>
        </w:rPr>
        <w:t>Table 5.3: Positive Test Case for Document Ingestion &amp; Hashing (TC_INGEST_01)</w:t>
      </w:r>
    </w:p>
    <w:tbl>
      <w:tblPr>
        <w:tblW w:type="auto" w:w="0"/>
        <w:jc w:val="center"/>
        <w:tblLook w:firstColumn="1" w:firstRow="1" w:lastColumn="0" w:lastRow="0" w:noHBand="0" w:noVBand="1" w:val="04A0"/>
      </w:tblPr>
      <w:tblGrid>
        <w:gridCol w:w="2880"/>
        <w:gridCol w:w="6480"/>
      </w:tblGrid>
      <w:tr>
        <w:tc>
          <w:tcPr>
            <w:tcW w:type="dxa" w:w="2880"/>
            <w:tcMar>
              <w:top w:w="70" w:type="dxa"/>
              <w:bottom w:w="70" w:type="dxa"/>
              <w:left w:w="90" w:type="dxa"/>
              <w:right w:w="90" w:type="dxa"/>
            </w:tcMar>
            <w:shd w:fill="E0E7FF"/>
          </w:tcPr>
          <w:p>
            <w:pPr>
              <w:spacing w:line="276" w:lineRule="auto"/>
            </w:pPr>
            <w:r>
              <w:rPr>
                <w:b/>
                <w:sz w:val="19"/>
              </w:rPr>
              <w:t>Test Case ID</w:t>
            </w:r>
          </w:p>
        </w:tc>
        <w:tc>
          <w:tcPr>
            <w:tcW w:type="dxa" w:w="6480"/>
            <w:tcMar>
              <w:top w:w="70" w:type="dxa"/>
              <w:bottom w:w="70" w:type="dxa"/>
              <w:left w:w="90" w:type="dxa"/>
              <w:right w:w="90" w:type="dxa"/>
            </w:tcMar>
            <w:shd w:fill="E0E7FF"/>
          </w:tcPr>
          <w:p>
            <w:pPr>
              <w:spacing w:line="276" w:lineRule="auto"/>
            </w:pPr>
            <w:r>
              <w:rPr>
                <w:sz w:val="19"/>
              </w:rPr>
              <w:t>TC_INGEST_01</w:t>
            </w:r>
          </w:p>
        </w:tc>
      </w:tr>
      <w:tr>
        <w:tc>
          <w:tcPr>
            <w:tcW w:type="dxa" w:w="2880"/>
            <w:tcMar>
              <w:top w:w="70" w:type="dxa"/>
              <w:bottom w:w="70" w:type="dxa"/>
              <w:left w:w="90" w:type="dxa"/>
              <w:right w:w="90" w:type="dxa"/>
            </w:tcMar>
            <w:shd w:fill="F8FAFC"/>
          </w:tcPr>
          <w:p>
            <w:pPr>
              <w:spacing w:line="276" w:lineRule="auto"/>
            </w:pPr>
            <w:r>
              <w:rPr>
                <w:b/>
                <w:sz w:val="19"/>
              </w:rPr>
              <w:t>Objective</w:t>
            </w:r>
          </w:p>
        </w:tc>
        <w:tc>
          <w:tcPr>
            <w:tcW w:type="dxa" w:w="6480"/>
            <w:tcMar>
              <w:top w:w="70" w:type="dxa"/>
              <w:bottom w:w="70" w:type="dxa"/>
              <w:left w:w="90" w:type="dxa"/>
              <w:right w:w="90" w:type="dxa"/>
            </w:tcMar>
            <w:shd w:fill="F8FAFC"/>
          </w:tcPr>
          <w:p>
            <w:pPr>
              <w:spacing w:line="276" w:lineRule="auto"/>
            </w:pPr>
            <w:r>
              <w:rPr>
                <w:sz w:val="19"/>
              </w:rPr>
              <w:t>Verify PDF upload, 64-KB streaming SHA-256 calculation, and queue entry</w:t>
            </w:r>
          </w:p>
        </w:tc>
      </w:tr>
      <w:tr>
        <w:tc>
          <w:tcPr>
            <w:tcW w:type="dxa" w:w="2880"/>
            <w:tcMar>
              <w:top w:w="70" w:type="dxa"/>
              <w:bottom w:w="70" w:type="dxa"/>
              <w:left w:w="90" w:type="dxa"/>
              <w:right w:w="90" w:type="dxa"/>
            </w:tcMar>
          </w:tcPr>
          <w:p>
            <w:pPr>
              <w:spacing w:line="276" w:lineRule="auto"/>
            </w:pPr>
            <w:r>
              <w:rPr>
                <w:b/>
                <w:sz w:val="19"/>
              </w:rPr>
              <w:t>Test Inputs</w:t>
            </w:r>
          </w:p>
        </w:tc>
        <w:tc>
          <w:tcPr>
            <w:tcW w:type="dxa" w:w="6480"/>
            <w:tcMar>
              <w:top w:w="70" w:type="dxa"/>
              <w:bottom w:w="70" w:type="dxa"/>
              <w:left w:w="90" w:type="dxa"/>
              <w:right w:w="90" w:type="dxa"/>
            </w:tcMar>
          </w:tcPr>
          <w:p>
            <w:pPr>
              <w:spacing w:line="276" w:lineRule="auto"/>
            </w:pPr>
            <w:r>
              <w:rPr>
                <w:sz w:val="19"/>
              </w:rPr>
              <w:t>File: bail_judgment_2024.pdf (2.4 MB), Metadata: Case No. 412/2024</w:t>
            </w:r>
          </w:p>
        </w:tc>
      </w:tr>
      <w:tr>
        <w:tc>
          <w:tcPr>
            <w:tcW w:type="dxa" w:w="2880"/>
            <w:tcMar>
              <w:top w:w="70" w:type="dxa"/>
              <w:bottom w:w="70" w:type="dxa"/>
              <w:left w:w="90" w:type="dxa"/>
              <w:right w:w="90" w:type="dxa"/>
            </w:tcMar>
            <w:shd w:fill="F8FAFC"/>
          </w:tcPr>
          <w:p>
            <w:pPr>
              <w:spacing w:line="276" w:lineRule="auto"/>
            </w:pPr>
            <w:r>
              <w:rPr>
                <w:b/>
                <w:sz w:val="19"/>
              </w:rPr>
              <w:t>Expected Output</w:t>
            </w:r>
          </w:p>
        </w:tc>
        <w:tc>
          <w:tcPr>
            <w:tcW w:type="dxa" w:w="6480"/>
            <w:tcMar>
              <w:top w:w="70" w:type="dxa"/>
              <w:bottom w:w="70" w:type="dxa"/>
              <w:left w:w="90" w:type="dxa"/>
              <w:right w:w="90" w:type="dxa"/>
            </w:tcMar>
            <w:shd w:fill="F8FAFC"/>
          </w:tcPr>
          <w:p>
            <w:pPr>
              <w:spacing w:line="276" w:lineRule="auto"/>
            </w:pPr>
            <w:r>
              <w:rPr>
                <w:sz w:val="19"/>
              </w:rPr>
              <w:t>Unique SHA-256 hash computed, case saved with status = 'pending_approval'</w:t>
            </w:r>
          </w:p>
        </w:tc>
      </w:tr>
      <w:tr>
        <w:tc>
          <w:tcPr>
            <w:tcW w:type="dxa" w:w="2880"/>
            <w:tcMar>
              <w:top w:w="70" w:type="dxa"/>
              <w:bottom w:w="70" w:type="dxa"/>
              <w:left w:w="90" w:type="dxa"/>
              <w:right w:w="90" w:type="dxa"/>
            </w:tcMar>
          </w:tcPr>
          <w:p>
            <w:pPr>
              <w:spacing w:line="276" w:lineRule="auto"/>
            </w:pPr>
            <w:r>
              <w:rPr>
                <w:b/>
                <w:sz w:val="19"/>
              </w:rPr>
              <w:t>Actual Output</w:t>
            </w:r>
          </w:p>
        </w:tc>
        <w:tc>
          <w:tcPr>
            <w:tcW w:type="dxa" w:w="6480"/>
            <w:tcMar>
              <w:top w:w="70" w:type="dxa"/>
              <w:bottom w:w="70" w:type="dxa"/>
              <w:left w:w="90" w:type="dxa"/>
              <w:right w:w="90" w:type="dxa"/>
            </w:tcMar>
          </w:tcPr>
          <w:p>
            <w:pPr>
              <w:spacing w:line="276" w:lineRule="auto"/>
            </w:pPr>
            <w:r>
              <w:rPr>
                <w:sz w:val="19"/>
              </w:rPr>
              <w:t>SHA-256 digest computed successfully, record inserted into approval queue</w:t>
            </w:r>
          </w:p>
        </w:tc>
      </w:tr>
      <w:tr>
        <w:tc>
          <w:tcPr>
            <w:tcW w:type="dxa" w:w="2880"/>
            <w:tcMar>
              <w:top w:w="70" w:type="dxa"/>
              <w:bottom w:w="70" w:type="dxa"/>
              <w:left w:w="90" w:type="dxa"/>
              <w:right w:w="90" w:type="dxa"/>
            </w:tcMar>
            <w:shd w:fill="F8FAFC"/>
          </w:tcPr>
          <w:p>
            <w:pPr>
              <w:spacing w:line="276" w:lineRule="auto"/>
            </w:pPr>
            <w:r>
              <w:rPr>
                <w:b/>
                <w:sz w:val="19"/>
              </w:rPr>
              <w:t>Status / Result</w:t>
            </w:r>
          </w:p>
        </w:tc>
        <w:tc>
          <w:tcPr>
            <w:tcW w:type="dxa" w:w="6480"/>
            <w:tcMar>
              <w:top w:w="70" w:type="dxa"/>
              <w:bottom w:w="70" w:type="dxa"/>
              <w:left w:w="90" w:type="dxa"/>
              <w:right w:w="90" w:type="dxa"/>
            </w:tcMar>
            <w:shd w:fill="F8FAFC"/>
          </w:tcPr>
          <w:p>
            <w:pPr>
              <w:spacing w:line="276" w:lineRule="auto"/>
            </w:pPr>
            <w:r>
              <w:rPr>
                <w:b/>
                <w:color w:val="108040"/>
                <w:sz w:val="19"/>
              </w:rPr>
              <w:t>PASSED</w:t>
            </w:r>
          </w:p>
        </w:tc>
      </w:tr>
    </w:tbl>
    <w:p>
      <w:pPr>
        <w:spacing w:before="160" w:after="60"/>
      </w:pPr>
      <w:r>
        <w:rPr>
          <w:b/>
          <w:sz w:val="22"/>
        </w:rPr>
        <w:t>Table 5.4: Negative Test Case for Duplicate Document Ingestion (TC_INGEST_02)</w:t>
      </w:r>
    </w:p>
    <w:tbl>
      <w:tblPr>
        <w:tblW w:type="auto" w:w="0"/>
        <w:jc w:val="center"/>
        <w:tblLook w:firstColumn="1" w:firstRow="1" w:lastColumn="0" w:lastRow="0" w:noHBand="0" w:noVBand="1" w:val="04A0"/>
      </w:tblPr>
      <w:tblGrid>
        <w:gridCol w:w="2880"/>
        <w:gridCol w:w="6480"/>
      </w:tblGrid>
      <w:tr>
        <w:tc>
          <w:tcPr>
            <w:tcW w:type="dxa" w:w="2880"/>
            <w:tcMar>
              <w:top w:w="70" w:type="dxa"/>
              <w:bottom w:w="70" w:type="dxa"/>
              <w:left w:w="90" w:type="dxa"/>
              <w:right w:w="90" w:type="dxa"/>
            </w:tcMar>
            <w:shd w:fill="E0E7FF"/>
          </w:tcPr>
          <w:p>
            <w:pPr>
              <w:spacing w:line="276" w:lineRule="auto"/>
            </w:pPr>
            <w:r>
              <w:rPr>
                <w:b/>
                <w:sz w:val="19"/>
              </w:rPr>
              <w:t>Test Case ID</w:t>
            </w:r>
          </w:p>
        </w:tc>
        <w:tc>
          <w:tcPr>
            <w:tcW w:type="dxa" w:w="6480"/>
            <w:tcMar>
              <w:top w:w="70" w:type="dxa"/>
              <w:bottom w:w="70" w:type="dxa"/>
              <w:left w:w="90" w:type="dxa"/>
              <w:right w:w="90" w:type="dxa"/>
            </w:tcMar>
            <w:shd w:fill="E0E7FF"/>
          </w:tcPr>
          <w:p>
            <w:pPr>
              <w:spacing w:line="276" w:lineRule="auto"/>
            </w:pPr>
            <w:r>
              <w:rPr>
                <w:sz w:val="19"/>
              </w:rPr>
              <w:t>TC_INGEST_02</w:t>
            </w:r>
          </w:p>
        </w:tc>
      </w:tr>
      <w:tr>
        <w:tc>
          <w:tcPr>
            <w:tcW w:type="dxa" w:w="2880"/>
            <w:tcMar>
              <w:top w:w="70" w:type="dxa"/>
              <w:bottom w:w="70" w:type="dxa"/>
              <w:left w:w="90" w:type="dxa"/>
              <w:right w:w="90" w:type="dxa"/>
            </w:tcMar>
            <w:shd w:fill="F8FAFC"/>
          </w:tcPr>
          <w:p>
            <w:pPr>
              <w:spacing w:line="276" w:lineRule="auto"/>
            </w:pPr>
            <w:r>
              <w:rPr>
                <w:b/>
                <w:sz w:val="19"/>
              </w:rPr>
              <w:t>Objective</w:t>
            </w:r>
          </w:p>
        </w:tc>
        <w:tc>
          <w:tcPr>
            <w:tcW w:type="dxa" w:w="6480"/>
            <w:tcMar>
              <w:top w:w="70" w:type="dxa"/>
              <w:bottom w:w="70" w:type="dxa"/>
              <w:left w:w="90" w:type="dxa"/>
              <w:right w:w="90" w:type="dxa"/>
            </w:tcMar>
            <w:shd w:fill="F8FAFC"/>
          </w:tcPr>
          <w:p>
            <w:pPr>
              <w:spacing w:line="276" w:lineRule="auto"/>
            </w:pPr>
            <w:r>
              <w:rPr>
                <w:sz w:val="19"/>
              </w:rPr>
              <w:t>Verify prevention of uploading identical judgment PDF twice</w:t>
            </w:r>
          </w:p>
        </w:tc>
      </w:tr>
      <w:tr>
        <w:tc>
          <w:tcPr>
            <w:tcW w:type="dxa" w:w="2880"/>
            <w:tcMar>
              <w:top w:w="70" w:type="dxa"/>
              <w:bottom w:w="70" w:type="dxa"/>
              <w:left w:w="90" w:type="dxa"/>
              <w:right w:w="90" w:type="dxa"/>
            </w:tcMar>
          </w:tcPr>
          <w:p>
            <w:pPr>
              <w:spacing w:line="276" w:lineRule="auto"/>
            </w:pPr>
            <w:r>
              <w:rPr>
                <w:b/>
                <w:sz w:val="19"/>
              </w:rPr>
              <w:t>Test Inputs</w:t>
            </w:r>
          </w:p>
        </w:tc>
        <w:tc>
          <w:tcPr>
            <w:tcW w:type="dxa" w:w="6480"/>
            <w:tcMar>
              <w:top w:w="70" w:type="dxa"/>
              <w:bottom w:w="70" w:type="dxa"/>
              <w:left w:w="90" w:type="dxa"/>
              <w:right w:w="90" w:type="dxa"/>
            </w:tcMar>
          </w:tcPr>
          <w:p>
            <w:pPr>
              <w:spacing w:line="276" w:lineRule="auto"/>
            </w:pPr>
            <w:r>
              <w:rPr>
                <w:sz w:val="19"/>
              </w:rPr>
              <w:t>File: bail_judgment_2024.pdf (matching existing SHA-256 hash in database)</w:t>
            </w:r>
          </w:p>
        </w:tc>
      </w:tr>
      <w:tr>
        <w:tc>
          <w:tcPr>
            <w:tcW w:type="dxa" w:w="2880"/>
            <w:tcMar>
              <w:top w:w="70" w:type="dxa"/>
              <w:bottom w:w="70" w:type="dxa"/>
              <w:left w:w="90" w:type="dxa"/>
              <w:right w:w="90" w:type="dxa"/>
            </w:tcMar>
            <w:shd w:fill="F8FAFC"/>
          </w:tcPr>
          <w:p>
            <w:pPr>
              <w:spacing w:line="276" w:lineRule="auto"/>
            </w:pPr>
            <w:r>
              <w:rPr>
                <w:b/>
                <w:sz w:val="19"/>
              </w:rPr>
              <w:t>Expected Output</w:t>
            </w:r>
          </w:p>
        </w:tc>
        <w:tc>
          <w:tcPr>
            <w:tcW w:type="dxa" w:w="6480"/>
            <w:tcMar>
              <w:top w:w="70" w:type="dxa"/>
              <w:bottom w:w="70" w:type="dxa"/>
              <w:left w:w="90" w:type="dxa"/>
              <w:right w:w="90" w:type="dxa"/>
            </w:tcMar>
            <w:shd w:fill="F8FAFC"/>
          </w:tcPr>
          <w:p>
            <w:pPr>
              <w:spacing w:line="276" w:lineRule="auto"/>
            </w:pPr>
            <w:r>
              <w:rPr>
                <w:sz w:val="19"/>
              </w:rPr>
              <w:t>HTTP 409 Conflict, 'Document already exists in repository' alert</w:t>
            </w:r>
          </w:p>
        </w:tc>
      </w:tr>
      <w:tr>
        <w:tc>
          <w:tcPr>
            <w:tcW w:type="dxa" w:w="2880"/>
            <w:tcMar>
              <w:top w:w="70" w:type="dxa"/>
              <w:bottom w:w="70" w:type="dxa"/>
              <w:left w:w="90" w:type="dxa"/>
              <w:right w:w="90" w:type="dxa"/>
            </w:tcMar>
          </w:tcPr>
          <w:p>
            <w:pPr>
              <w:spacing w:line="276" w:lineRule="auto"/>
            </w:pPr>
            <w:r>
              <w:rPr>
                <w:b/>
                <w:sz w:val="19"/>
              </w:rPr>
              <w:t>Actual Output</w:t>
            </w:r>
          </w:p>
        </w:tc>
        <w:tc>
          <w:tcPr>
            <w:tcW w:type="dxa" w:w="6480"/>
            <w:tcMar>
              <w:top w:w="70" w:type="dxa"/>
              <w:bottom w:w="70" w:type="dxa"/>
              <w:left w:w="90" w:type="dxa"/>
              <w:right w:w="90" w:type="dxa"/>
            </w:tcMar>
          </w:tcPr>
          <w:p>
            <w:pPr>
              <w:spacing w:line="276" w:lineRule="auto"/>
            </w:pPr>
            <w:r>
              <w:rPr>
                <w:sz w:val="19"/>
              </w:rPr>
              <w:t>Upload rejected with HTTP 409 Conflict; duplicate modal displayed</w:t>
            </w:r>
          </w:p>
        </w:tc>
      </w:tr>
      <w:tr>
        <w:tc>
          <w:tcPr>
            <w:tcW w:type="dxa" w:w="2880"/>
            <w:tcMar>
              <w:top w:w="70" w:type="dxa"/>
              <w:bottom w:w="70" w:type="dxa"/>
              <w:left w:w="90" w:type="dxa"/>
              <w:right w:w="90" w:type="dxa"/>
            </w:tcMar>
            <w:shd w:fill="F8FAFC"/>
          </w:tcPr>
          <w:p>
            <w:pPr>
              <w:spacing w:line="276" w:lineRule="auto"/>
            </w:pPr>
            <w:r>
              <w:rPr>
                <w:b/>
                <w:sz w:val="19"/>
              </w:rPr>
              <w:t>Status / Result</w:t>
            </w:r>
          </w:p>
        </w:tc>
        <w:tc>
          <w:tcPr>
            <w:tcW w:type="dxa" w:w="6480"/>
            <w:tcMar>
              <w:top w:w="70" w:type="dxa"/>
              <w:bottom w:w="70" w:type="dxa"/>
              <w:left w:w="90" w:type="dxa"/>
              <w:right w:w="90" w:type="dxa"/>
            </w:tcMar>
            <w:shd w:fill="F8FAFC"/>
          </w:tcPr>
          <w:p>
            <w:pPr>
              <w:spacing w:line="276" w:lineRule="auto"/>
            </w:pPr>
            <w:r>
              <w:rPr>
                <w:b/>
                <w:color w:val="108040"/>
                <w:sz w:val="19"/>
              </w:rPr>
              <w:t>PASSED</w:t>
            </w:r>
          </w:p>
        </w:tc>
      </w:tr>
    </w:tbl>
    <w:p>
      <w:pPr>
        <w:spacing w:before="160" w:after="60"/>
      </w:pPr>
      <w:r>
        <w:rPr>
          <w:b/>
          <w:sz w:val="22"/>
        </w:rPr>
        <w:t>Table 5.5: Positive Test Case for Hybrid Precedent Search &amp; RRF (TC_SEARCH_01)</w:t>
      </w:r>
    </w:p>
    <w:tbl>
      <w:tblPr>
        <w:tblW w:type="auto" w:w="0"/>
        <w:jc w:val="center"/>
        <w:tblLook w:firstColumn="1" w:firstRow="1" w:lastColumn="0" w:lastRow="0" w:noHBand="0" w:noVBand="1" w:val="04A0"/>
      </w:tblPr>
      <w:tblGrid>
        <w:gridCol w:w="2880"/>
        <w:gridCol w:w="6480"/>
      </w:tblGrid>
      <w:tr>
        <w:tc>
          <w:tcPr>
            <w:tcW w:type="dxa" w:w="2880"/>
            <w:tcMar>
              <w:top w:w="70" w:type="dxa"/>
              <w:bottom w:w="70" w:type="dxa"/>
              <w:left w:w="90" w:type="dxa"/>
              <w:right w:w="90" w:type="dxa"/>
            </w:tcMar>
            <w:shd w:fill="E0E7FF"/>
          </w:tcPr>
          <w:p>
            <w:pPr>
              <w:spacing w:line="276" w:lineRule="auto"/>
            </w:pPr>
            <w:r>
              <w:rPr>
                <w:b/>
                <w:sz w:val="19"/>
              </w:rPr>
              <w:t>Test Case ID</w:t>
            </w:r>
          </w:p>
        </w:tc>
        <w:tc>
          <w:tcPr>
            <w:tcW w:type="dxa" w:w="6480"/>
            <w:tcMar>
              <w:top w:w="70" w:type="dxa"/>
              <w:bottom w:w="70" w:type="dxa"/>
              <w:left w:w="90" w:type="dxa"/>
              <w:right w:w="90" w:type="dxa"/>
            </w:tcMar>
            <w:shd w:fill="E0E7FF"/>
          </w:tcPr>
          <w:p>
            <w:pPr>
              <w:spacing w:line="276" w:lineRule="auto"/>
            </w:pPr>
            <w:r>
              <w:rPr>
                <w:sz w:val="19"/>
              </w:rPr>
              <w:t>TC_SEARCH_01</w:t>
            </w:r>
          </w:p>
        </w:tc>
      </w:tr>
      <w:tr>
        <w:tc>
          <w:tcPr>
            <w:tcW w:type="dxa" w:w="2880"/>
            <w:tcMar>
              <w:top w:w="70" w:type="dxa"/>
              <w:bottom w:w="70" w:type="dxa"/>
              <w:left w:w="90" w:type="dxa"/>
              <w:right w:w="90" w:type="dxa"/>
            </w:tcMar>
            <w:shd w:fill="F8FAFC"/>
          </w:tcPr>
          <w:p>
            <w:pPr>
              <w:spacing w:line="276" w:lineRule="auto"/>
            </w:pPr>
            <w:r>
              <w:rPr>
                <w:b/>
                <w:sz w:val="19"/>
              </w:rPr>
              <w:t>Objective</w:t>
            </w:r>
          </w:p>
        </w:tc>
        <w:tc>
          <w:tcPr>
            <w:tcW w:type="dxa" w:w="6480"/>
            <w:tcMar>
              <w:top w:w="70" w:type="dxa"/>
              <w:bottom w:w="70" w:type="dxa"/>
              <w:left w:w="90" w:type="dxa"/>
              <w:right w:w="90" w:type="dxa"/>
            </w:tcMar>
            <w:shd w:fill="F8FAFC"/>
          </w:tcPr>
          <w:p>
            <w:pPr>
              <w:spacing w:line="276" w:lineRule="auto"/>
            </w:pPr>
            <w:r>
              <w:rPr>
                <w:sz w:val="19"/>
              </w:rPr>
              <w:t>Verify hybrid retrieval combining natural language semantics with statutory filter</w:t>
            </w:r>
          </w:p>
        </w:tc>
      </w:tr>
      <w:tr>
        <w:tc>
          <w:tcPr>
            <w:tcW w:type="dxa" w:w="2880"/>
            <w:tcMar>
              <w:top w:w="70" w:type="dxa"/>
              <w:bottom w:w="70" w:type="dxa"/>
              <w:left w:w="90" w:type="dxa"/>
              <w:right w:w="90" w:type="dxa"/>
            </w:tcMar>
          </w:tcPr>
          <w:p>
            <w:pPr>
              <w:spacing w:line="276" w:lineRule="auto"/>
            </w:pPr>
            <w:r>
              <w:rPr>
                <w:b/>
                <w:sz w:val="19"/>
              </w:rPr>
              <w:t>Test Inputs</w:t>
            </w:r>
          </w:p>
        </w:tc>
        <w:tc>
          <w:tcPr>
            <w:tcW w:type="dxa" w:w="6480"/>
            <w:tcMar>
              <w:top w:w="70" w:type="dxa"/>
              <w:bottom w:w="70" w:type="dxa"/>
              <w:left w:w="90" w:type="dxa"/>
              <w:right w:w="90" w:type="dxa"/>
            </w:tcMar>
          </w:tcPr>
          <w:p>
            <w:pPr>
              <w:spacing w:line="276" w:lineRule="auto"/>
            </w:pPr>
            <w:r>
              <w:rPr>
                <w:sz w:val="19"/>
              </w:rPr>
              <w:t>Query: 'cheque dishonour notice timeline', Filter: Section 138 NI Act</w:t>
            </w:r>
          </w:p>
        </w:tc>
      </w:tr>
      <w:tr>
        <w:tc>
          <w:tcPr>
            <w:tcW w:type="dxa" w:w="2880"/>
            <w:tcMar>
              <w:top w:w="70" w:type="dxa"/>
              <w:bottom w:w="70" w:type="dxa"/>
              <w:left w:w="90" w:type="dxa"/>
              <w:right w:w="90" w:type="dxa"/>
            </w:tcMar>
            <w:shd w:fill="F8FAFC"/>
          </w:tcPr>
          <w:p>
            <w:pPr>
              <w:spacing w:line="276" w:lineRule="auto"/>
            </w:pPr>
            <w:r>
              <w:rPr>
                <w:b/>
                <w:sz w:val="19"/>
              </w:rPr>
              <w:t>Expected Output</w:t>
            </w:r>
          </w:p>
        </w:tc>
        <w:tc>
          <w:tcPr>
            <w:tcW w:type="dxa" w:w="6480"/>
            <w:tcMar>
              <w:top w:w="70" w:type="dxa"/>
              <w:bottom w:w="70" w:type="dxa"/>
              <w:left w:w="90" w:type="dxa"/>
              <w:right w:w="90" w:type="dxa"/>
            </w:tcMar>
            <w:shd w:fill="F8FAFC"/>
          </w:tcPr>
          <w:p>
            <w:pPr>
              <w:spacing w:line="276" w:lineRule="auto"/>
            </w:pPr>
            <w:r>
              <w:rPr>
                <w:sz w:val="19"/>
              </w:rPr>
              <w:t>Top ranked results display landmark NI Act precedents with high RRF score</w:t>
            </w:r>
          </w:p>
        </w:tc>
      </w:tr>
      <w:tr>
        <w:tc>
          <w:tcPr>
            <w:tcW w:type="dxa" w:w="2880"/>
            <w:tcMar>
              <w:top w:w="70" w:type="dxa"/>
              <w:bottom w:w="70" w:type="dxa"/>
              <w:left w:w="90" w:type="dxa"/>
              <w:right w:w="90" w:type="dxa"/>
            </w:tcMar>
          </w:tcPr>
          <w:p>
            <w:pPr>
              <w:spacing w:line="276" w:lineRule="auto"/>
            </w:pPr>
            <w:r>
              <w:rPr>
                <w:b/>
                <w:sz w:val="19"/>
              </w:rPr>
              <w:t>Actual Output</w:t>
            </w:r>
          </w:p>
        </w:tc>
        <w:tc>
          <w:tcPr>
            <w:tcW w:type="dxa" w:w="6480"/>
            <w:tcMar>
              <w:top w:w="70" w:type="dxa"/>
              <w:bottom w:w="70" w:type="dxa"/>
              <w:left w:w="90" w:type="dxa"/>
              <w:right w:w="90" w:type="dxa"/>
            </w:tcMar>
          </w:tcPr>
          <w:p>
            <w:pPr>
              <w:spacing w:line="276" w:lineRule="auto"/>
            </w:pPr>
            <w:r>
              <w:rPr>
                <w:sz w:val="19"/>
              </w:rPr>
              <w:t>Ranked cases returned in 1.12s; top match: Rangappa vs Sri Mohan (2010)</w:t>
            </w:r>
          </w:p>
        </w:tc>
      </w:tr>
      <w:tr>
        <w:tc>
          <w:tcPr>
            <w:tcW w:type="dxa" w:w="2880"/>
            <w:tcMar>
              <w:top w:w="70" w:type="dxa"/>
              <w:bottom w:w="70" w:type="dxa"/>
              <w:left w:w="90" w:type="dxa"/>
              <w:right w:w="90" w:type="dxa"/>
            </w:tcMar>
            <w:shd w:fill="F8FAFC"/>
          </w:tcPr>
          <w:p>
            <w:pPr>
              <w:spacing w:line="276" w:lineRule="auto"/>
            </w:pPr>
            <w:r>
              <w:rPr>
                <w:b/>
                <w:sz w:val="19"/>
              </w:rPr>
              <w:t>Status / Result</w:t>
            </w:r>
          </w:p>
        </w:tc>
        <w:tc>
          <w:tcPr>
            <w:tcW w:type="dxa" w:w="6480"/>
            <w:tcMar>
              <w:top w:w="70" w:type="dxa"/>
              <w:bottom w:w="70" w:type="dxa"/>
              <w:left w:w="90" w:type="dxa"/>
              <w:right w:w="90" w:type="dxa"/>
            </w:tcMar>
            <w:shd w:fill="F8FAFC"/>
          </w:tcPr>
          <w:p>
            <w:pPr>
              <w:spacing w:line="276" w:lineRule="auto"/>
            </w:pPr>
            <w:r>
              <w:rPr>
                <w:b/>
                <w:color w:val="108040"/>
                <w:sz w:val="19"/>
              </w:rPr>
              <w:t>PASSED</w:t>
            </w:r>
          </w:p>
        </w:tc>
      </w:tr>
    </w:tbl>
    <w:p>
      <w:pPr>
        <w:spacing w:before="160" w:after="60"/>
      </w:pPr>
      <w:r>
        <w:rPr>
          <w:b/>
          <w:sz w:val="22"/>
        </w:rPr>
        <w:t>Table 5.6: Negative Test Case for Malformed Legal Query Handling (TC_SEARCH_02)</w:t>
      </w:r>
    </w:p>
    <w:tbl>
      <w:tblPr>
        <w:tblW w:type="auto" w:w="0"/>
        <w:jc w:val="center"/>
        <w:tblLook w:firstColumn="1" w:firstRow="1" w:lastColumn="0" w:lastRow="0" w:noHBand="0" w:noVBand="1" w:val="04A0"/>
      </w:tblPr>
      <w:tblGrid>
        <w:gridCol w:w="2880"/>
        <w:gridCol w:w="6480"/>
      </w:tblGrid>
      <w:tr>
        <w:tc>
          <w:tcPr>
            <w:tcW w:type="dxa" w:w="2880"/>
            <w:tcMar>
              <w:top w:w="70" w:type="dxa"/>
              <w:bottom w:w="70" w:type="dxa"/>
              <w:left w:w="90" w:type="dxa"/>
              <w:right w:w="90" w:type="dxa"/>
            </w:tcMar>
            <w:shd w:fill="E0E7FF"/>
          </w:tcPr>
          <w:p>
            <w:pPr>
              <w:spacing w:line="276" w:lineRule="auto"/>
            </w:pPr>
            <w:r>
              <w:rPr>
                <w:b/>
                <w:sz w:val="19"/>
              </w:rPr>
              <w:t>Test Case ID</w:t>
            </w:r>
          </w:p>
        </w:tc>
        <w:tc>
          <w:tcPr>
            <w:tcW w:type="dxa" w:w="6480"/>
            <w:tcMar>
              <w:top w:w="70" w:type="dxa"/>
              <w:bottom w:w="70" w:type="dxa"/>
              <w:left w:w="90" w:type="dxa"/>
              <w:right w:w="90" w:type="dxa"/>
            </w:tcMar>
            <w:shd w:fill="E0E7FF"/>
          </w:tcPr>
          <w:p>
            <w:pPr>
              <w:spacing w:line="276" w:lineRule="auto"/>
            </w:pPr>
            <w:r>
              <w:rPr>
                <w:sz w:val="19"/>
              </w:rPr>
              <w:t>TC_SEARCH_02</w:t>
            </w:r>
          </w:p>
        </w:tc>
      </w:tr>
      <w:tr>
        <w:tc>
          <w:tcPr>
            <w:tcW w:type="dxa" w:w="2880"/>
            <w:tcMar>
              <w:top w:w="70" w:type="dxa"/>
              <w:bottom w:w="70" w:type="dxa"/>
              <w:left w:w="90" w:type="dxa"/>
              <w:right w:w="90" w:type="dxa"/>
            </w:tcMar>
            <w:shd w:fill="F8FAFC"/>
          </w:tcPr>
          <w:p>
            <w:pPr>
              <w:spacing w:line="276" w:lineRule="auto"/>
            </w:pPr>
            <w:r>
              <w:rPr>
                <w:b/>
                <w:sz w:val="19"/>
              </w:rPr>
              <w:t>Objective</w:t>
            </w:r>
          </w:p>
        </w:tc>
        <w:tc>
          <w:tcPr>
            <w:tcW w:type="dxa" w:w="6480"/>
            <w:tcMar>
              <w:top w:w="70" w:type="dxa"/>
              <w:bottom w:w="70" w:type="dxa"/>
              <w:left w:w="90" w:type="dxa"/>
              <w:right w:w="90" w:type="dxa"/>
            </w:tcMar>
            <w:shd w:fill="F8FAFC"/>
          </w:tcPr>
          <w:p>
            <w:pPr>
              <w:spacing w:line="276" w:lineRule="auto"/>
            </w:pPr>
            <w:r>
              <w:rPr>
                <w:sz w:val="19"/>
              </w:rPr>
              <w:t>Verify graceful handling of non-alphanumeric or special character query injection</w:t>
            </w:r>
          </w:p>
        </w:tc>
      </w:tr>
      <w:tr>
        <w:tc>
          <w:tcPr>
            <w:tcW w:type="dxa" w:w="2880"/>
            <w:tcMar>
              <w:top w:w="70" w:type="dxa"/>
              <w:bottom w:w="70" w:type="dxa"/>
              <w:left w:w="90" w:type="dxa"/>
              <w:right w:w="90" w:type="dxa"/>
            </w:tcMar>
          </w:tcPr>
          <w:p>
            <w:pPr>
              <w:spacing w:line="276" w:lineRule="auto"/>
            </w:pPr>
            <w:r>
              <w:rPr>
                <w:b/>
                <w:sz w:val="19"/>
              </w:rPr>
              <w:t>Test Inputs</w:t>
            </w:r>
          </w:p>
        </w:tc>
        <w:tc>
          <w:tcPr>
            <w:tcW w:type="dxa" w:w="6480"/>
            <w:tcMar>
              <w:top w:w="70" w:type="dxa"/>
              <w:bottom w:w="70" w:type="dxa"/>
              <w:left w:w="90" w:type="dxa"/>
              <w:right w:w="90" w:type="dxa"/>
            </w:tcMar>
          </w:tcPr>
          <w:p>
            <w:pPr>
              <w:spacing w:line="276" w:lineRule="auto"/>
            </w:pPr>
            <w:r>
              <w:rPr>
                <w:sz w:val="19"/>
              </w:rPr>
              <w:t>Query: '!@#$%^&amp;*()_+{}[]:;&lt;&gt;?,./', Filters: None</w:t>
            </w:r>
          </w:p>
        </w:tc>
      </w:tr>
      <w:tr>
        <w:tc>
          <w:tcPr>
            <w:tcW w:type="dxa" w:w="2880"/>
            <w:tcMar>
              <w:top w:w="70" w:type="dxa"/>
              <w:bottom w:w="70" w:type="dxa"/>
              <w:left w:w="90" w:type="dxa"/>
              <w:right w:w="90" w:type="dxa"/>
            </w:tcMar>
            <w:shd w:fill="F8FAFC"/>
          </w:tcPr>
          <w:p>
            <w:pPr>
              <w:spacing w:line="276" w:lineRule="auto"/>
            </w:pPr>
            <w:r>
              <w:rPr>
                <w:b/>
                <w:sz w:val="19"/>
              </w:rPr>
              <w:t>Expected Output</w:t>
            </w:r>
          </w:p>
        </w:tc>
        <w:tc>
          <w:tcPr>
            <w:tcW w:type="dxa" w:w="6480"/>
            <w:tcMar>
              <w:top w:w="70" w:type="dxa"/>
              <w:bottom w:w="70" w:type="dxa"/>
              <w:left w:w="90" w:type="dxa"/>
              <w:right w:w="90" w:type="dxa"/>
            </w:tcMar>
            <w:shd w:fill="F8FAFC"/>
          </w:tcPr>
          <w:p>
            <w:pPr>
              <w:spacing w:line="276" w:lineRule="auto"/>
            </w:pPr>
            <w:r>
              <w:rPr>
                <w:sz w:val="19"/>
              </w:rPr>
              <w:t>HTTP 200 OK, empty result list returned, informative 'No precedents found' notice</w:t>
            </w:r>
          </w:p>
        </w:tc>
      </w:tr>
      <w:tr>
        <w:tc>
          <w:tcPr>
            <w:tcW w:type="dxa" w:w="2880"/>
            <w:tcMar>
              <w:top w:w="70" w:type="dxa"/>
              <w:bottom w:w="70" w:type="dxa"/>
              <w:left w:w="90" w:type="dxa"/>
              <w:right w:w="90" w:type="dxa"/>
            </w:tcMar>
          </w:tcPr>
          <w:p>
            <w:pPr>
              <w:spacing w:line="276" w:lineRule="auto"/>
            </w:pPr>
            <w:r>
              <w:rPr>
                <w:b/>
                <w:sz w:val="19"/>
              </w:rPr>
              <w:t>Actual Output</w:t>
            </w:r>
          </w:p>
        </w:tc>
        <w:tc>
          <w:tcPr>
            <w:tcW w:type="dxa" w:w="6480"/>
            <w:tcMar>
              <w:top w:w="70" w:type="dxa"/>
              <w:bottom w:w="70" w:type="dxa"/>
              <w:left w:w="90" w:type="dxa"/>
              <w:right w:w="90" w:type="dxa"/>
            </w:tcMar>
          </w:tcPr>
          <w:p>
            <w:pPr>
              <w:spacing w:line="276" w:lineRule="auto"/>
            </w:pPr>
            <w:r>
              <w:rPr>
                <w:sz w:val="19"/>
              </w:rPr>
              <w:t>Handled cleanly; empty list returned without database or server exception</w:t>
            </w:r>
          </w:p>
        </w:tc>
      </w:tr>
      <w:tr>
        <w:tc>
          <w:tcPr>
            <w:tcW w:type="dxa" w:w="2880"/>
            <w:tcMar>
              <w:top w:w="70" w:type="dxa"/>
              <w:bottom w:w="70" w:type="dxa"/>
              <w:left w:w="90" w:type="dxa"/>
              <w:right w:w="90" w:type="dxa"/>
            </w:tcMar>
            <w:shd w:fill="F8FAFC"/>
          </w:tcPr>
          <w:p>
            <w:pPr>
              <w:spacing w:line="276" w:lineRule="auto"/>
            </w:pPr>
            <w:r>
              <w:rPr>
                <w:b/>
                <w:sz w:val="19"/>
              </w:rPr>
              <w:t>Status / Result</w:t>
            </w:r>
          </w:p>
        </w:tc>
        <w:tc>
          <w:tcPr>
            <w:tcW w:type="dxa" w:w="6480"/>
            <w:tcMar>
              <w:top w:w="70" w:type="dxa"/>
              <w:bottom w:w="70" w:type="dxa"/>
              <w:left w:w="90" w:type="dxa"/>
              <w:right w:w="90" w:type="dxa"/>
            </w:tcMar>
            <w:shd w:fill="F8FAFC"/>
          </w:tcPr>
          <w:p>
            <w:pPr>
              <w:spacing w:line="276" w:lineRule="auto"/>
            </w:pPr>
            <w:r>
              <w:rPr>
                <w:b/>
                <w:color w:val="108040"/>
                <w:sz w:val="19"/>
              </w:rPr>
              <w:t>PASSED</w:t>
            </w:r>
          </w:p>
        </w:tc>
      </w:tr>
    </w:tbl>
    <w:p>
      <w:pPr>
        <w:spacing w:before="160" w:after="60"/>
      </w:pPr>
      <w:r>
        <w:rPr>
          <w:b/>
          <w:sz w:val="22"/>
        </w:rPr>
        <w:t>Table 5.7: Positive Test Case for Document Integrity Verification (TC_VERIFY_01)</w:t>
      </w:r>
    </w:p>
    <w:tbl>
      <w:tblPr>
        <w:tblW w:type="auto" w:w="0"/>
        <w:jc w:val="center"/>
        <w:tblLook w:firstColumn="1" w:firstRow="1" w:lastColumn="0" w:lastRow="0" w:noHBand="0" w:noVBand="1" w:val="04A0"/>
      </w:tblPr>
      <w:tblGrid>
        <w:gridCol w:w="2880"/>
        <w:gridCol w:w="6480"/>
      </w:tblGrid>
      <w:tr>
        <w:tc>
          <w:tcPr>
            <w:tcW w:type="dxa" w:w="2880"/>
            <w:tcMar>
              <w:top w:w="70" w:type="dxa"/>
              <w:bottom w:w="70" w:type="dxa"/>
              <w:left w:w="90" w:type="dxa"/>
              <w:right w:w="90" w:type="dxa"/>
            </w:tcMar>
            <w:shd w:fill="E0E7FF"/>
          </w:tcPr>
          <w:p>
            <w:pPr>
              <w:spacing w:line="276" w:lineRule="auto"/>
            </w:pPr>
            <w:r>
              <w:rPr>
                <w:b/>
                <w:sz w:val="19"/>
              </w:rPr>
              <w:t>Test Case ID</w:t>
            </w:r>
          </w:p>
        </w:tc>
        <w:tc>
          <w:tcPr>
            <w:tcW w:type="dxa" w:w="6480"/>
            <w:tcMar>
              <w:top w:w="70" w:type="dxa"/>
              <w:bottom w:w="70" w:type="dxa"/>
              <w:left w:w="90" w:type="dxa"/>
              <w:right w:w="90" w:type="dxa"/>
            </w:tcMar>
            <w:shd w:fill="E0E7FF"/>
          </w:tcPr>
          <w:p>
            <w:pPr>
              <w:spacing w:line="276" w:lineRule="auto"/>
            </w:pPr>
            <w:r>
              <w:rPr>
                <w:sz w:val="19"/>
              </w:rPr>
              <w:t>TC_VERIFY_01</w:t>
            </w:r>
          </w:p>
        </w:tc>
      </w:tr>
      <w:tr>
        <w:tc>
          <w:tcPr>
            <w:tcW w:type="dxa" w:w="2880"/>
            <w:tcMar>
              <w:top w:w="70" w:type="dxa"/>
              <w:bottom w:w="70" w:type="dxa"/>
              <w:left w:w="90" w:type="dxa"/>
              <w:right w:w="90" w:type="dxa"/>
            </w:tcMar>
            <w:shd w:fill="F8FAFC"/>
          </w:tcPr>
          <w:p>
            <w:pPr>
              <w:spacing w:line="276" w:lineRule="auto"/>
            </w:pPr>
            <w:r>
              <w:rPr>
                <w:b/>
                <w:sz w:val="19"/>
              </w:rPr>
              <w:t>Objective</w:t>
            </w:r>
          </w:p>
        </w:tc>
        <w:tc>
          <w:tcPr>
            <w:tcW w:type="dxa" w:w="6480"/>
            <w:tcMar>
              <w:top w:w="70" w:type="dxa"/>
              <w:bottom w:w="70" w:type="dxa"/>
              <w:left w:w="90" w:type="dxa"/>
              <w:right w:w="90" w:type="dxa"/>
            </w:tcMar>
            <w:shd w:fill="F8FAFC"/>
          </w:tcPr>
          <w:p>
            <w:pPr>
              <w:spacing w:line="276" w:lineRule="auto"/>
            </w:pPr>
            <w:r>
              <w:rPr>
                <w:sz w:val="19"/>
              </w:rPr>
              <w:t>Verify integrity validation on an untampered judicial judgment PDF</w:t>
            </w:r>
          </w:p>
        </w:tc>
      </w:tr>
      <w:tr>
        <w:tc>
          <w:tcPr>
            <w:tcW w:type="dxa" w:w="2880"/>
            <w:tcMar>
              <w:top w:w="70" w:type="dxa"/>
              <w:bottom w:w="70" w:type="dxa"/>
              <w:left w:w="90" w:type="dxa"/>
              <w:right w:w="90" w:type="dxa"/>
            </w:tcMar>
          </w:tcPr>
          <w:p>
            <w:pPr>
              <w:spacing w:line="276" w:lineRule="auto"/>
            </w:pPr>
            <w:r>
              <w:rPr>
                <w:b/>
                <w:sz w:val="19"/>
              </w:rPr>
              <w:t>Test Inputs</w:t>
            </w:r>
          </w:p>
        </w:tc>
        <w:tc>
          <w:tcPr>
            <w:tcW w:type="dxa" w:w="6480"/>
            <w:tcMar>
              <w:top w:w="70" w:type="dxa"/>
              <w:bottom w:w="70" w:type="dxa"/>
              <w:left w:w="90" w:type="dxa"/>
              <w:right w:w="90" w:type="dxa"/>
            </w:tcMar>
          </w:tcPr>
          <w:p>
            <w:pPr>
              <w:spacing w:line="276" w:lineRule="auto"/>
            </w:pPr>
            <w:r>
              <w:rPr>
                <w:sz w:val="19"/>
              </w:rPr>
              <w:t>GET /cases/{id}/view on existing published case</w:t>
            </w:r>
          </w:p>
        </w:tc>
      </w:tr>
      <w:tr>
        <w:tc>
          <w:tcPr>
            <w:tcW w:type="dxa" w:w="2880"/>
            <w:tcMar>
              <w:top w:w="70" w:type="dxa"/>
              <w:bottom w:w="70" w:type="dxa"/>
              <w:left w:w="90" w:type="dxa"/>
              <w:right w:w="90" w:type="dxa"/>
            </w:tcMar>
            <w:shd w:fill="F8FAFC"/>
          </w:tcPr>
          <w:p>
            <w:pPr>
              <w:spacing w:line="276" w:lineRule="auto"/>
            </w:pPr>
            <w:r>
              <w:rPr>
                <w:b/>
                <w:sz w:val="19"/>
              </w:rPr>
              <w:t>Expected Output</w:t>
            </w:r>
          </w:p>
        </w:tc>
        <w:tc>
          <w:tcPr>
            <w:tcW w:type="dxa" w:w="6480"/>
            <w:tcMar>
              <w:top w:w="70" w:type="dxa"/>
              <w:bottom w:w="70" w:type="dxa"/>
              <w:left w:w="90" w:type="dxa"/>
              <w:right w:w="90" w:type="dxa"/>
            </w:tcMar>
            <w:shd w:fill="F8FAFC"/>
          </w:tcPr>
          <w:p>
            <w:pPr>
              <w:spacing w:line="276" w:lineRule="auto"/>
            </w:pPr>
            <w:r>
              <w:rPr>
                <w:sz w:val="19"/>
              </w:rPr>
              <w:t>Computed file hash matches database record; Green 'Verified Active' badge rendered</w:t>
            </w:r>
          </w:p>
        </w:tc>
      </w:tr>
      <w:tr>
        <w:tc>
          <w:tcPr>
            <w:tcW w:type="dxa" w:w="2880"/>
            <w:tcMar>
              <w:top w:w="70" w:type="dxa"/>
              <w:bottom w:w="70" w:type="dxa"/>
              <w:left w:w="90" w:type="dxa"/>
              <w:right w:w="90" w:type="dxa"/>
            </w:tcMar>
          </w:tcPr>
          <w:p>
            <w:pPr>
              <w:spacing w:line="276" w:lineRule="auto"/>
            </w:pPr>
            <w:r>
              <w:rPr>
                <w:b/>
                <w:sz w:val="19"/>
              </w:rPr>
              <w:t>Actual Output</w:t>
            </w:r>
          </w:p>
        </w:tc>
        <w:tc>
          <w:tcPr>
            <w:tcW w:type="dxa" w:w="6480"/>
            <w:tcMar>
              <w:top w:w="70" w:type="dxa"/>
              <w:bottom w:w="70" w:type="dxa"/>
              <w:left w:w="90" w:type="dxa"/>
              <w:right w:w="90" w:type="dxa"/>
            </w:tcMar>
          </w:tcPr>
          <w:p>
            <w:pPr>
              <w:spacing w:line="276" w:lineRule="auto"/>
            </w:pPr>
            <w:r>
              <w:rPr>
                <w:sz w:val="19"/>
              </w:rPr>
              <w:t>Checksum verified in 138 ms; Green cryptographic badge served in viewer header</w:t>
            </w:r>
          </w:p>
        </w:tc>
      </w:tr>
      <w:tr>
        <w:tc>
          <w:tcPr>
            <w:tcW w:type="dxa" w:w="2880"/>
            <w:tcMar>
              <w:top w:w="70" w:type="dxa"/>
              <w:bottom w:w="70" w:type="dxa"/>
              <w:left w:w="90" w:type="dxa"/>
              <w:right w:w="90" w:type="dxa"/>
            </w:tcMar>
            <w:shd w:fill="F8FAFC"/>
          </w:tcPr>
          <w:p>
            <w:pPr>
              <w:spacing w:line="276" w:lineRule="auto"/>
            </w:pPr>
            <w:r>
              <w:rPr>
                <w:b/>
                <w:sz w:val="19"/>
              </w:rPr>
              <w:t>Status / Result</w:t>
            </w:r>
          </w:p>
        </w:tc>
        <w:tc>
          <w:tcPr>
            <w:tcW w:type="dxa" w:w="6480"/>
            <w:tcMar>
              <w:top w:w="70" w:type="dxa"/>
              <w:bottom w:w="70" w:type="dxa"/>
              <w:left w:w="90" w:type="dxa"/>
              <w:right w:w="90" w:type="dxa"/>
            </w:tcMar>
            <w:shd w:fill="F8FAFC"/>
          </w:tcPr>
          <w:p>
            <w:pPr>
              <w:spacing w:line="276" w:lineRule="auto"/>
            </w:pPr>
            <w:r>
              <w:rPr>
                <w:b/>
                <w:color w:val="108040"/>
                <w:sz w:val="19"/>
              </w:rPr>
              <w:t>PASSED</w:t>
            </w:r>
          </w:p>
        </w:tc>
      </w:tr>
    </w:tbl>
    <w:p>
      <w:pPr>
        <w:spacing w:before="160" w:after="60"/>
      </w:pPr>
      <w:r>
        <w:rPr>
          <w:b/>
          <w:sz w:val="22"/>
        </w:rPr>
        <w:t>Table 5.8: Negative Test Case for Tampered File Detection Alert (TC_VERIFY_02)</w:t>
      </w:r>
    </w:p>
    <w:tbl>
      <w:tblPr>
        <w:tblW w:type="auto" w:w="0"/>
        <w:jc w:val="center"/>
        <w:tblLook w:firstColumn="1" w:firstRow="1" w:lastColumn="0" w:lastRow="0" w:noHBand="0" w:noVBand="1" w:val="04A0"/>
      </w:tblPr>
      <w:tblGrid>
        <w:gridCol w:w="2880"/>
        <w:gridCol w:w="6480"/>
      </w:tblGrid>
      <w:tr>
        <w:tc>
          <w:tcPr>
            <w:tcW w:type="dxa" w:w="2880"/>
            <w:tcMar>
              <w:top w:w="70" w:type="dxa"/>
              <w:bottom w:w="70" w:type="dxa"/>
              <w:left w:w="90" w:type="dxa"/>
              <w:right w:w="90" w:type="dxa"/>
            </w:tcMar>
            <w:shd w:fill="E0E7FF"/>
          </w:tcPr>
          <w:p>
            <w:pPr>
              <w:spacing w:line="276" w:lineRule="auto"/>
            </w:pPr>
            <w:r>
              <w:rPr>
                <w:b/>
                <w:sz w:val="19"/>
              </w:rPr>
              <w:t>Test Case ID</w:t>
            </w:r>
          </w:p>
        </w:tc>
        <w:tc>
          <w:tcPr>
            <w:tcW w:type="dxa" w:w="6480"/>
            <w:tcMar>
              <w:top w:w="70" w:type="dxa"/>
              <w:bottom w:w="70" w:type="dxa"/>
              <w:left w:w="90" w:type="dxa"/>
              <w:right w:w="90" w:type="dxa"/>
            </w:tcMar>
            <w:shd w:fill="E0E7FF"/>
          </w:tcPr>
          <w:p>
            <w:pPr>
              <w:spacing w:line="276" w:lineRule="auto"/>
            </w:pPr>
            <w:r>
              <w:rPr>
                <w:sz w:val="19"/>
              </w:rPr>
              <w:t>TC_VERIFY_02</w:t>
            </w:r>
          </w:p>
        </w:tc>
      </w:tr>
      <w:tr>
        <w:tc>
          <w:tcPr>
            <w:tcW w:type="dxa" w:w="2880"/>
            <w:tcMar>
              <w:top w:w="70" w:type="dxa"/>
              <w:bottom w:w="70" w:type="dxa"/>
              <w:left w:w="90" w:type="dxa"/>
              <w:right w:w="90" w:type="dxa"/>
            </w:tcMar>
            <w:shd w:fill="F8FAFC"/>
          </w:tcPr>
          <w:p>
            <w:pPr>
              <w:spacing w:line="276" w:lineRule="auto"/>
            </w:pPr>
            <w:r>
              <w:rPr>
                <w:b/>
                <w:sz w:val="19"/>
              </w:rPr>
              <w:t>Objective</w:t>
            </w:r>
          </w:p>
        </w:tc>
        <w:tc>
          <w:tcPr>
            <w:tcW w:type="dxa" w:w="6480"/>
            <w:tcMar>
              <w:top w:w="70" w:type="dxa"/>
              <w:bottom w:w="70" w:type="dxa"/>
              <w:left w:w="90" w:type="dxa"/>
              <w:right w:w="90" w:type="dxa"/>
            </w:tcMar>
            <w:shd w:fill="F8FAFC"/>
          </w:tcPr>
          <w:p>
            <w:pPr>
              <w:spacing w:line="276" w:lineRule="auto"/>
            </w:pPr>
            <w:r>
              <w:rPr>
                <w:sz w:val="19"/>
              </w:rPr>
              <w:t>Verify that modifying a single byte in the stored PDF triggers an instant quarantine alert</w:t>
            </w:r>
          </w:p>
        </w:tc>
      </w:tr>
      <w:tr>
        <w:tc>
          <w:tcPr>
            <w:tcW w:type="dxa" w:w="2880"/>
            <w:tcMar>
              <w:top w:w="70" w:type="dxa"/>
              <w:bottom w:w="70" w:type="dxa"/>
              <w:left w:w="90" w:type="dxa"/>
              <w:right w:w="90" w:type="dxa"/>
            </w:tcMar>
          </w:tcPr>
          <w:p>
            <w:pPr>
              <w:spacing w:line="276" w:lineRule="auto"/>
            </w:pPr>
            <w:r>
              <w:rPr>
                <w:b/>
                <w:sz w:val="19"/>
              </w:rPr>
              <w:t>Test Inputs</w:t>
            </w:r>
          </w:p>
        </w:tc>
        <w:tc>
          <w:tcPr>
            <w:tcW w:type="dxa" w:w="6480"/>
            <w:tcMar>
              <w:top w:w="70" w:type="dxa"/>
              <w:bottom w:w="70" w:type="dxa"/>
              <w:left w:w="90" w:type="dxa"/>
              <w:right w:w="90" w:type="dxa"/>
            </w:tcMar>
          </w:tcPr>
          <w:p>
            <w:pPr>
              <w:spacing w:line="276" w:lineRule="auto"/>
            </w:pPr>
            <w:r>
              <w:rPr>
                <w:sz w:val="19"/>
              </w:rPr>
              <w:t>Modified 1 byte in stored judgment PDF binary; requested case view</w:t>
            </w:r>
          </w:p>
        </w:tc>
      </w:tr>
      <w:tr>
        <w:tc>
          <w:tcPr>
            <w:tcW w:type="dxa" w:w="2880"/>
            <w:tcMar>
              <w:top w:w="70" w:type="dxa"/>
              <w:bottom w:w="70" w:type="dxa"/>
              <w:left w:w="90" w:type="dxa"/>
              <w:right w:w="90" w:type="dxa"/>
            </w:tcMar>
            <w:shd w:fill="F8FAFC"/>
          </w:tcPr>
          <w:p>
            <w:pPr>
              <w:spacing w:line="276" w:lineRule="auto"/>
            </w:pPr>
            <w:r>
              <w:rPr>
                <w:b/>
                <w:sz w:val="19"/>
              </w:rPr>
              <w:t>Expected Output</w:t>
            </w:r>
          </w:p>
        </w:tc>
        <w:tc>
          <w:tcPr>
            <w:tcW w:type="dxa" w:w="6480"/>
            <w:tcMar>
              <w:top w:w="70" w:type="dxa"/>
              <w:bottom w:w="70" w:type="dxa"/>
              <w:left w:w="90" w:type="dxa"/>
              <w:right w:w="90" w:type="dxa"/>
            </w:tcMar>
            <w:shd w:fill="F8FAFC"/>
          </w:tcPr>
          <w:p>
            <w:pPr>
              <w:spacing w:line="276" w:lineRule="auto"/>
            </w:pPr>
            <w:r>
              <w:rPr>
                <w:sz w:val="19"/>
              </w:rPr>
              <w:t>Hash mismatch detected; HTTP 422 returned; Red 'Integrity Violation' alert shown</w:t>
            </w:r>
          </w:p>
        </w:tc>
      </w:tr>
      <w:tr>
        <w:tc>
          <w:tcPr>
            <w:tcW w:type="dxa" w:w="2880"/>
            <w:tcMar>
              <w:top w:w="70" w:type="dxa"/>
              <w:bottom w:w="70" w:type="dxa"/>
              <w:left w:w="90" w:type="dxa"/>
              <w:right w:w="90" w:type="dxa"/>
            </w:tcMar>
          </w:tcPr>
          <w:p>
            <w:pPr>
              <w:spacing w:line="276" w:lineRule="auto"/>
            </w:pPr>
            <w:r>
              <w:rPr>
                <w:b/>
                <w:sz w:val="19"/>
              </w:rPr>
              <w:t>Actual Output</w:t>
            </w:r>
          </w:p>
        </w:tc>
        <w:tc>
          <w:tcPr>
            <w:tcW w:type="dxa" w:w="6480"/>
            <w:tcMar>
              <w:top w:w="70" w:type="dxa"/>
              <w:bottom w:w="70" w:type="dxa"/>
              <w:left w:w="90" w:type="dxa"/>
              <w:right w:w="90" w:type="dxa"/>
            </w:tcMar>
          </w:tcPr>
          <w:p>
            <w:pPr>
              <w:spacing w:line="276" w:lineRule="auto"/>
            </w:pPr>
            <w:r>
              <w:rPr>
                <w:sz w:val="19"/>
              </w:rPr>
              <w:t>System caught mismatch; document quarantined; audit log entry recorded</w:t>
            </w:r>
          </w:p>
        </w:tc>
      </w:tr>
      <w:tr>
        <w:tc>
          <w:tcPr>
            <w:tcW w:type="dxa" w:w="2880"/>
            <w:tcMar>
              <w:top w:w="70" w:type="dxa"/>
              <w:bottom w:w="70" w:type="dxa"/>
              <w:left w:w="90" w:type="dxa"/>
              <w:right w:w="90" w:type="dxa"/>
            </w:tcMar>
            <w:shd w:fill="F8FAFC"/>
          </w:tcPr>
          <w:p>
            <w:pPr>
              <w:spacing w:line="276" w:lineRule="auto"/>
            </w:pPr>
            <w:r>
              <w:rPr>
                <w:b/>
                <w:sz w:val="19"/>
              </w:rPr>
              <w:t>Status / Result</w:t>
            </w:r>
          </w:p>
        </w:tc>
        <w:tc>
          <w:tcPr>
            <w:tcW w:type="dxa" w:w="6480"/>
            <w:tcMar>
              <w:top w:w="70" w:type="dxa"/>
              <w:bottom w:w="70" w:type="dxa"/>
              <w:left w:w="90" w:type="dxa"/>
              <w:right w:w="90" w:type="dxa"/>
            </w:tcMar>
            <w:shd w:fill="F8FAFC"/>
          </w:tcPr>
          <w:p>
            <w:pPr>
              <w:spacing w:line="276" w:lineRule="auto"/>
            </w:pPr>
            <w:r>
              <w:rPr>
                <w:b/>
                <w:color w:val="108040"/>
                <w:sz w:val="19"/>
              </w:rPr>
              <w:t>PASSED</w:t>
            </w:r>
          </w:p>
        </w:tc>
      </w:tr>
    </w:tbl>
    <w:p>
      <w:pPr>
        <w:spacing w:before="160" w:after="60"/>
      </w:pPr>
      <w:r>
        <w:rPr>
          <w:b/>
          <w:sz w:val="22"/>
        </w:rPr>
        <w:t>Table 5.9: Positive Test Case for AI Draft Petition Gap Analysis (TC_DRAFT_01)</w:t>
      </w:r>
    </w:p>
    <w:tbl>
      <w:tblPr>
        <w:tblW w:type="auto" w:w="0"/>
        <w:jc w:val="center"/>
        <w:tblLook w:firstColumn="1" w:firstRow="1" w:lastColumn="0" w:lastRow="0" w:noHBand="0" w:noVBand="1" w:val="04A0"/>
      </w:tblPr>
      <w:tblGrid>
        <w:gridCol w:w="2880"/>
        <w:gridCol w:w="6480"/>
      </w:tblGrid>
      <w:tr>
        <w:tc>
          <w:tcPr>
            <w:tcW w:type="dxa" w:w="2880"/>
            <w:tcMar>
              <w:top w:w="70" w:type="dxa"/>
              <w:bottom w:w="70" w:type="dxa"/>
              <w:left w:w="90" w:type="dxa"/>
              <w:right w:w="90" w:type="dxa"/>
            </w:tcMar>
            <w:shd w:fill="E0E7FF"/>
          </w:tcPr>
          <w:p>
            <w:pPr>
              <w:spacing w:line="276" w:lineRule="auto"/>
            </w:pPr>
            <w:r>
              <w:rPr>
                <w:b/>
                <w:sz w:val="19"/>
              </w:rPr>
              <w:t>Test Case ID</w:t>
            </w:r>
          </w:p>
        </w:tc>
        <w:tc>
          <w:tcPr>
            <w:tcW w:type="dxa" w:w="6480"/>
            <w:tcMar>
              <w:top w:w="70" w:type="dxa"/>
              <w:bottom w:w="70" w:type="dxa"/>
              <w:left w:w="90" w:type="dxa"/>
              <w:right w:w="90" w:type="dxa"/>
            </w:tcMar>
            <w:shd w:fill="E0E7FF"/>
          </w:tcPr>
          <w:p>
            <w:pPr>
              <w:spacing w:line="276" w:lineRule="auto"/>
            </w:pPr>
            <w:r>
              <w:rPr>
                <w:sz w:val="19"/>
              </w:rPr>
              <w:t>TC_DRAFT_01</w:t>
            </w:r>
          </w:p>
        </w:tc>
      </w:tr>
      <w:tr>
        <w:tc>
          <w:tcPr>
            <w:tcW w:type="dxa" w:w="2880"/>
            <w:tcMar>
              <w:top w:w="70" w:type="dxa"/>
              <w:bottom w:w="70" w:type="dxa"/>
              <w:left w:w="90" w:type="dxa"/>
              <w:right w:w="90" w:type="dxa"/>
            </w:tcMar>
            <w:shd w:fill="F8FAFC"/>
          </w:tcPr>
          <w:p>
            <w:pPr>
              <w:spacing w:line="276" w:lineRule="auto"/>
            </w:pPr>
            <w:r>
              <w:rPr>
                <w:b/>
                <w:sz w:val="19"/>
              </w:rPr>
              <w:t>Objective</w:t>
            </w:r>
          </w:p>
        </w:tc>
        <w:tc>
          <w:tcPr>
            <w:tcW w:type="dxa" w:w="6480"/>
            <w:tcMar>
              <w:top w:w="70" w:type="dxa"/>
              <w:bottom w:w="70" w:type="dxa"/>
              <w:left w:w="90" w:type="dxa"/>
              <w:right w:w="90" w:type="dxa"/>
            </w:tcMar>
            <w:shd w:fill="F8FAFC"/>
          </w:tcPr>
          <w:p>
            <w:pPr>
              <w:spacing w:line="276" w:lineRule="auto"/>
            </w:pPr>
            <w:r>
              <w:rPr>
                <w:sz w:val="19"/>
              </w:rPr>
              <w:t>Verify detection of missing statutory grounds in draft bail petition</w:t>
            </w:r>
          </w:p>
        </w:tc>
      </w:tr>
      <w:tr>
        <w:tc>
          <w:tcPr>
            <w:tcW w:type="dxa" w:w="2880"/>
            <w:tcMar>
              <w:top w:w="70" w:type="dxa"/>
              <w:bottom w:w="70" w:type="dxa"/>
              <w:left w:w="90" w:type="dxa"/>
              <w:right w:w="90" w:type="dxa"/>
            </w:tcMar>
          </w:tcPr>
          <w:p>
            <w:pPr>
              <w:spacing w:line="276" w:lineRule="auto"/>
            </w:pPr>
            <w:r>
              <w:rPr>
                <w:b/>
                <w:sz w:val="19"/>
              </w:rPr>
              <w:t>Test Inputs</w:t>
            </w:r>
          </w:p>
        </w:tc>
        <w:tc>
          <w:tcPr>
            <w:tcW w:type="dxa" w:w="6480"/>
            <w:tcMar>
              <w:top w:w="70" w:type="dxa"/>
              <w:bottom w:w="70" w:type="dxa"/>
              <w:left w:w="90" w:type="dxa"/>
              <w:right w:w="90" w:type="dxa"/>
            </w:tcMar>
          </w:tcPr>
          <w:p>
            <w:pPr>
              <w:spacing w:line="276" w:lineRule="auto"/>
            </w:pPr>
            <w:r>
              <w:rPr>
                <w:sz w:val="19"/>
              </w:rPr>
              <w:t>Draft petition text seeking bail under Sec 439 CrPC without citing parity grounds</w:t>
            </w:r>
          </w:p>
        </w:tc>
      </w:tr>
      <w:tr>
        <w:tc>
          <w:tcPr>
            <w:tcW w:type="dxa" w:w="2880"/>
            <w:tcMar>
              <w:top w:w="70" w:type="dxa"/>
              <w:bottom w:w="70" w:type="dxa"/>
              <w:left w:w="90" w:type="dxa"/>
              <w:right w:w="90" w:type="dxa"/>
            </w:tcMar>
            <w:shd w:fill="F8FAFC"/>
          </w:tcPr>
          <w:p>
            <w:pPr>
              <w:spacing w:line="276" w:lineRule="auto"/>
            </w:pPr>
            <w:r>
              <w:rPr>
                <w:b/>
                <w:sz w:val="19"/>
              </w:rPr>
              <w:t>Expected Output</w:t>
            </w:r>
          </w:p>
        </w:tc>
        <w:tc>
          <w:tcPr>
            <w:tcW w:type="dxa" w:w="6480"/>
            <w:tcMar>
              <w:top w:w="70" w:type="dxa"/>
              <w:bottom w:w="70" w:type="dxa"/>
              <w:left w:w="90" w:type="dxa"/>
              <w:right w:w="90" w:type="dxa"/>
            </w:tcMar>
            <w:shd w:fill="F8FAFC"/>
          </w:tcPr>
          <w:p>
            <w:pPr>
              <w:spacing w:line="276" w:lineRule="auto"/>
            </w:pPr>
            <w:r>
              <w:rPr>
                <w:sz w:val="19"/>
              </w:rPr>
              <w:t>AI flags omission of parity ground and suggests relevant High Court ruling</w:t>
            </w:r>
          </w:p>
        </w:tc>
      </w:tr>
      <w:tr>
        <w:tc>
          <w:tcPr>
            <w:tcW w:type="dxa" w:w="2880"/>
            <w:tcMar>
              <w:top w:w="70" w:type="dxa"/>
              <w:bottom w:w="70" w:type="dxa"/>
              <w:left w:w="90" w:type="dxa"/>
              <w:right w:w="90" w:type="dxa"/>
            </w:tcMar>
          </w:tcPr>
          <w:p>
            <w:pPr>
              <w:spacing w:line="276" w:lineRule="auto"/>
            </w:pPr>
            <w:r>
              <w:rPr>
                <w:b/>
                <w:sz w:val="19"/>
              </w:rPr>
              <w:t>Actual Output</w:t>
            </w:r>
          </w:p>
        </w:tc>
        <w:tc>
          <w:tcPr>
            <w:tcW w:type="dxa" w:w="6480"/>
            <w:tcMar>
              <w:top w:w="70" w:type="dxa"/>
              <w:bottom w:w="70" w:type="dxa"/>
              <w:left w:w="90" w:type="dxa"/>
              <w:right w:w="90" w:type="dxa"/>
            </w:tcMar>
          </w:tcPr>
          <w:p>
            <w:pPr>
              <w:spacing w:line="276" w:lineRule="auto"/>
            </w:pPr>
            <w:r>
              <w:rPr>
                <w:sz w:val="19"/>
              </w:rPr>
              <w:t>AI suggestions generated: recommended citing Section 439 parity precedent</w:t>
            </w:r>
          </w:p>
        </w:tc>
      </w:tr>
      <w:tr>
        <w:tc>
          <w:tcPr>
            <w:tcW w:type="dxa" w:w="2880"/>
            <w:tcMar>
              <w:top w:w="70" w:type="dxa"/>
              <w:bottom w:w="70" w:type="dxa"/>
              <w:left w:w="90" w:type="dxa"/>
              <w:right w:w="90" w:type="dxa"/>
            </w:tcMar>
            <w:shd w:fill="F8FAFC"/>
          </w:tcPr>
          <w:p>
            <w:pPr>
              <w:spacing w:line="276" w:lineRule="auto"/>
            </w:pPr>
            <w:r>
              <w:rPr>
                <w:b/>
                <w:sz w:val="19"/>
              </w:rPr>
              <w:t>Status / Result</w:t>
            </w:r>
          </w:p>
        </w:tc>
        <w:tc>
          <w:tcPr>
            <w:tcW w:type="dxa" w:w="6480"/>
            <w:tcMar>
              <w:top w:w="70" w:type="dxa"/>
              <w:bottom w:w="70" w:type="dxa"/>
              <w:left w:w="90" w:type="dxa"/>
              <w:right w:w="90" w:type="dxa"/>
            </w:tcMar>
            <w:shd w:fill="F8FAFC"/>
          </w:tcPr>
          <w:p>
            <w:pPr>
              <w:spacing w:line="276" w:lineRule="auto"/>
            </w:pPr>
            <w:r>
              <w:rPr>
                <w:b/>
                <w:color w:val="108040"/>
                <w:sz w:val="19"/>
              </w:rPr>
              <w:t>PASSED</w:t>
            </w:r>
          </w:p>
        </w:tc>
      </w:tr>
    </w:tbl>
    <w:p>
      <w:pPr>
        <w:spacing w:before="160" w:after="60"/>
      </w:pPr>
      <w:r>
        <w:rPr>
          <w:b/>
          <w:sz w:val="22"/>
        </w:rPr>
        <w:t>Table 5.10: Positive Test Case for Multi-Precedent Comparison Matrix (TC_COMPARE_01)</w:t>
      </w:r>
    </w:p>
    <w:tbl>
      <w:tblPr>
        <w:tblW w:type="auto" w:w="0"/>
        <w:jc w:val="center"/>
        <w:tblLook w:firstColumn="1" w:firstRow="1" w:lastColumn="0" w:lastRow="0" w:noHBand="0" w:noVBand="1" w:val="04A0"/>
      </w:tblPr>
      <w:tblGrid>
        <w:gridCol w:w="2880"/>
        <w:gridCol w:w="6480"/>
      </w:tblGrid>
      <w:tr>
        <w:tc>
          <w:tcPr>
            <w:tcW w:type="dxa" w:w="2880"/>
            <w:tcMar>
              <w:top w:w="70" w:type="dxa"/>
              <w:bottom w:w="70" w:type="dxa"/>
              <w:left w:w="90" w:type="dxa"/>
              <w:right w:w="90" w:type="dxa"/>
            </w:tcMar>
            <w:shd w:fill="E0E7FF"/>
          </w:tcPr>
          <w:p>
            <w:pPr>
              <w:spacing w:line="276" w:lineRule="auto"/>
            </w:pPr>
            <w:r>
              <w:rPr>
                <w:b/>
                <w:sz w:val="19"/>
              </w:rPr>
              <w:t>Test Case ID</w:t>
            </w:r>
          </w:p>
        </w:tc>
        <w:tc>
          <w:tcPr>
            <w:tcW w:type="dxa" w:w="6480"/>
            <w:tcMar>
              <w:top w:w="70" w:type="dxa"/>
              <w:bottom w:w="70" w:type="dxa"/>
              <w:left w:w="90" w:type="dxa"/>
              <w:right w:w="90" w:type="dxa"/>
            </w:tcMar>
            <w:shd w:fill="E0E7FF"/>
          </w:tcPr>
          <w:p>
            <w:pPr>
              <w:spacing w:line="276" w:lineRule="auto"/>
            </w:pPr>
            <w:r>
              <w:rPr>
                <w:sz w:val="19"/>
              </w:rPr>
              <w:t>TC_COMPARE_01</w:t>
            </w:r>
          </w:p>
        </w:tc>
      </w:tr>
      <w:tr>
        <w:tc>
          <w:tcPr>
            <w:tcW w:type="dxa" w:w="2880"/>
            <w:tcMar>
              <w:top w:w="70" w:type="dxa"/>
              <w:bottom w:w="70" w:type="dxa"/>
              <w:left w:w="90" w:type="dxa"/>
              <w:right w:w="90" w:type="dxa"/>
            </w:tcMar>
            <w:shd w:fill="F8FAFC"/>
          </w:tcPr>
          <w:p>
            <w:pPr>
              <w:spacing w:line="276" w:lineRule="auto"/>
            </w:pPr>
            <w:r>
              <w:rPr>
                <w:b/>
                <w:sz w:val="19"/>
              </w:rPr>
              <w:t>Objective</w:t>
            </w:r>
          </w:p>
        </w:tc>
        <w:tc>
          <w:tcPr>
            <w:tcW w:type="dxa" w:w="6480"/>
            <w:tcMar>
              <w:top w:w="70" w:type="dxa"/>
              <w:bottom w:w="70" w:type="dxa"/>
              <w:left w:w="90" w:type="dxa"/>
              <w:right w:w="90" w:type="dxa"/>
            </w:tcMar>
            <w:shd w:fill="F8FAFC"/>
          </w:tcPr>
          <w:p>
            <w:pPr>
              <w:spacing w:line="276" w:lineRule="auto"/>
            </w:pPr>
            <w:r>
              <w:rPr>
                <w:sz w:val="19"/>
              </w:rPr>
              <w:t>Verify comparative matrix rendering for three selected case precedents</w:t>
            </w:r>
          </w:p>
        </w:tc>
      </w:tr>
      <w:tr>
        <w:tc>
          <w:tcPr>
            <w:tcW w:type="dxa" w:w="2880"/>
            <w:tcMar>
              <w:top w:w="70" w:type="dxa"/>
              <w:bottom w:w="70" w:type="dxa"/>
              <w:left w:w="90" w:type="dxa"/>
              <w:right w:w="90" w:type="dxa"/>
            </w:tcMar>
          </w:tcPr>
          <w:p>
            <w:pPr>
              <w:spacing w:line="276" w:lineRule="auto"/>
            </w:pPr>
            <w:r>
              <w:rPr>
                <w:b/>
                <w:sz w:val="19"/>
              </w:rPr>
              <w:t>Test Inputs</w:t>
            </w:r>
          </w:p>
        </w:tc>
        <w:tc>
          <w:tcPr>
            <w:tcW w:type="dxa" w:w="6480"/>
            <w:tcMar>
              <w:top w:w="70" w:type="dxa"/>
              <w:bottom w:w="70" w:type="dxa"/>
              <w:left w:w="90" w:type="dxa"/>
              <w:right w:w="90" w:type="dxa"/>
            </w:tcMar>
          </w:tcPr>
          <w:p>
            <w:pPr>
              <w:spacing w:line="276" w:lineRule="auto"/>
            </w:pPr>
            <w:r>
              <w:rPr>
                <w:sz w:val="19"/>
              </w:rPr>
              <w:t>Case IDs: [Case_A (Bail), Case_B (Bail), Case_C (Anticipatory Bail)]</w:t>
            </w:r>
          </w:p>
        </w:tc>
      </w:tr>
      <w:tr>
        <w:tc>
          <w:tcPr>
            <w:tcW w:type="dxa" w:w="2880"/>
            <w:tcMar>
              <w:top w:w="70" w:type="dxa"/>
              <w:bottom w:w="70" w:type="dxa"/>
              <w:left w:w="90" w:type="dxa"/>
              <w:right w:w="90" w:type="dxa"/>
            </w:tcMar>
            <w:shd w:fill="F8FAFC"/>
          </w:tcPr>
          <w:p>
            <w:pPr>
              <w:spacing w:line="276" w:lineRule="auto"/>
            </w:pPr>
            <w:r>
              <w:rPr>
                <w:b/>
                <w:sz w:val="19"/>
              </w:rPr>
              <w:t>Expected Output</w:t>
            </w:r>
          </w:p>
        </w:tc>
        <w:tc>
          <w:tcPr>
            <w:tcW w:type="dxa" w:w="6480"/>
            <w:tcMar>
              <w:top w:w="70" w:type="dxa"/>
              <w:bottom w:w="70" w:type="dxa"/>
              <w:left w:w="90" w:type="dxa"/>
              <w:right w:w="90" w:type="dxa"/>
            </w:tcMar>
            <w:shd w:fill="F8FAFC"/>
          </w:tcPr>
          <w:p>
            <w:pPr>
              <w:spacing w:line="276" w:lineRule="auto"/>
            </w:pPr>
            <w:r>
              <w:rPr>
                <w:sz w:val="19"/>
              </w:rPr>
              <w:t>Side-by-side grid displaying court, bench, facts, statutes, and ratio decidendi</w:t>
            </w:r>
          </w:p>
        </w:tc>
      </w:tr>
      <w:tr>
        <w:tc>
          <w:tcPr>
            <w:tcW w:type="dxa" w:w="2880"/>
            <w:tcMar>
              <w:top w:w="70" w:type="dxa"/>
              <w:bottom w:w="70" w:type="dxa"/>
              <w:left w:w="90" w:type="dxa"/>
              <w:right w:w="90" w:type="dxa"/>
            </w:tcMar>
          </w:tcPr>
          <w:p>
            <w:pPr>
              <w:spacing w:line="276" w:lineRule="auto"/>
            </w:pPr>
            <w:r>
              <w:rPr>
                <w:b/>
                <w:sz w:val="19"/>
              </w:rPr>
              <w:t>Actual Output</w:t>
            </w:r>
          </w:p>
        </w:tc>
        <w:tc>
          <w:tcPr>
            <w:tcW w:type="dxa" w:w="6480"/>
            <w:tcMar>
              <w:top w:w="70" w:type="dxa"/>
              <w:bottom w:w="70" w:type="dxa"/>
              <w:left w:w="90" w:type="dxa"/>
              <w:right w:w="90" w:type="dxa"/>
            </w:tcMar>
          </w:tcPr>
          <w:p>
            <w:pPr>
              <w:spacing w:line="276" w:lineRule="auto"/>
            </w:pPr>
            <w:r>
              <w:rPr>
                <w:sz w:val="19"/>
              </w:rPr>
              <w:t>Structured 3-column matrix rendered with aligned comparison points in 320 ms</w:t>
            </w:r>
          </w:p>
        </w:tc>
      </w:tr>
      <w:tr>
        <w:tc>
          <w:tcPr>
            <w:tcW w:type="dxa" w:w="2880"/>
            <w:tcMar>
              <w:top w:w="70" w:type="dxa"/>
              <w:bottom w:w="70" w:type="dxa"/>
              <w:left w:w="90" w:type="dxa"/>
              <w:right w:w="90" w:type="dxa"/>
            </w:tcMar>
            <w:shd w:fill="F8FAFC"/>
          </w:tcPr>
          <w:p>
            <w:pPr>
              <w:spacing w:line="276" w:lineRule="auto"/>
            </w:pPr>
            <w:r>
              <w:rPr>
                <w:b/>
                <w:sz w:val="19"/>
              </w:rPr>
              <w:t>Status / Result</w:t>
            </w:r>
          </w:p>
        </w:tc>
        <w:tc>
          <w:tcPr>
            <w:tcW w:type="dxa" w:w="6480"/>
            <w:tcMar>
              <w:top w:w="70" w:type="dxa"/>
              <w:bottom w:w="70" w:type="dxa"/>
              <w:left w:w="90" w:type="dxa"/>
              <w:right w:w="90" w:type="dxa"/>
            </w:tcMar>
            <w:shd w:fill="F8FAFC"/>
          </w:tcPr>
          <w:p>
            <w:pPr>
              <w:spacing w:line="276" w:lineRule="auto"/>
            </w:pPr>
            <w:r>
              <w:rPr>
                <w:b/>
                <w:color w:val="108040"/>
                <w:sz w:val="19"/>
              </w:rPr>
              <w:t>PASSED</w:t>
            </w:r>
          </w:p>
        </w:tc>
      </w:tr>
    </w:tbl>
    <w:p>
      <w:pPr>
        <w:spacing w:before="320" w:after="80"/>
      </w:pPr>
      <w:r>
        <w:rPr>
          <w:b/>
          <w:sz w:val="26"/>
        </w:rPr>
        <w:t>5.2 System Performance and Verification Discussion</w:t>
      </w:r>
    </w:p>
    <w:p>
      <w:pPr>
        <w:spacing w:line="360" w:lineRule="auto" w:after="120"/>
        <w:jc w:val="both"/>
      </w:pPr>
      <w:r>
        <w:t>Quantitative benchmarking was performed to evaluate system throughput, verification speed, search latency, and cryptographic ledger integrity across simulated and real-world loads:</w:t>
      </w:r>
    </w:p>
    <w:p>
      <w:pPr>
        <w:pStyle w:val="ListBullet"/>
        <w:spacing w:line="360" w:lineRule="auto" w:after="80"/>
        <w:jc w:val="both"/>
      </w:pPr>
      <w:r>
        <w:rPr>
          <w:b/>
        </w:rPr>
        <w:t xml:space="preserve">Search Response Latency: </w:t>
      </w:r>
      <w:r>
        <w:t>Across 100 consecutive trial queries executed over the repository of 208 indexed judgments, the hybrid Reciprocal Rank Fusion engine achieved a mean retrieval latency of 1.14 seconds (standard deviation = 0.18s), well within the IEEE SRS requirement of &lt; 2.0 seconds.</w:t>
      </w:r>
    </w:p>
    <w:p>
      <w:pPr>
        <w:pStyle w:val="ListBullet"/>
        <w:spacing w:line="360" w:lineRule="auto" w:after="80"/>
        <w:jc w:val="both"/>
      </w:pPr>
      <w:r>
        <w:rPr>
          <w:b/>
        </w:rPr>
        <w:t xml:space="preserve">Dynamic Document Hashing Speed: </w:t>
      </w:r>
      <w:r>
        <w:t>Streaming SHA-256 byte hashing of PDF documents ranging from 1 MB to 25 MB exhibited linear scaling. For standard 15-page judgment PDFs (~3.2 MB), the dynamic checksum validation completed in an average of 142 milliseconds, introducing zero perceptible latency during document viewing.</w:t>
      </w:r>
    </w:p>
    <w:p>
      <w:pPr>
        <w:pStyle w:val="ListBullet"/>
        <w:spacing w:line="360" w:lineRule="auto" w:after="80"/>
        <w:jc w:val="both"/>
      </w:pPr>
      <w:r>
        <w:rPr>
          <w:b/>
        </w:rPr>
        <w:t xml:space="preserve">Audit Ledger Verification Throughput: </w:t>
      </w:r>
      <w:r>
        <w:t>The cryptographic integrity of the entire hash chain was validated by sequentially re-computing hashes across 989 contiguous audit entries. The complete verification routine executed in 52.4 milliseconds, demonstrating exceptional computational efficiency for institutional auditing (Figure 5.1).</w:t>
      </w:r>
    </w:p>
    <w:p>
      <w:pPr>
        <w:pStyle w:val="ListBullet"/>
        <w:spacing w:line="360" w:lineRule="auto" w:after="80"/>
        <w:jc w:val="both"/>
      </w:pPr>
      <w:r>
        <w:rPr>
          <w:b/>
        </w:rPr>
        <w:t xml:space="preserve">Anti-Hallucination Rate: </w:t>
      </w:r>
      <w:r>
        <w:t>Across 50 evaluated draft petitions with varying statutory issues (bail, dishonour of cheques, quashing of FIR under Sec 482 CrPC / Sec 528 BNSS 2023), 100% of the citations suggested by the AI Draft Studio mapped directly to verified, published records in the database, achieving a zero hallucination rate.</w:t>
      </w:r>
    </w:p>
    <w:p>
      <w:pPr>
        <w:spacing w:before="160" w:after="80"/>
        <w:jc w:val="center"/>
      </w:pPr>
      <w:r>
        <w:drawing>
          <wp:inline xmlns:a="http://schemas.openxmlformats.org/drawingml/2006/main" xmlns:pic="http://schemas.openxmlformats.org/drawingml/2006/picture">
            <wp:extent cx="5303520" cy="3388360"/>
            <wp:docPr id="22" name="Picture 22"/>
            <wp:cNvGraphicFramePr>
              <a:graphicFrameLocks noChangeAspect="1"/>
            </wp:cNvGraphicFramePr>
            <a:graphic>
              <a:graphicData uri="http://schemas.openxmlformats.org/drawingml/2006/picture">
                <pic:pic>
                  <pic:nvPicPr>
                    <pic:cNvPr id="0" name="html_01_login.png"/>
                    <pic:cNvPicPr/>
                  </pic:nvPicPr>
                  <pic:blipFill>
                    <a:blip r:embed="rId19"/>
                    <a:stretch>
                      <a:fillRect/>
                    </a:stretch>
                  </pic:blipFill>
                  <pic:spPr>
                    <a:xfrm>
                      <a:off x="0" y="0"/>
                      <a:ext cx="5303520" cy="3388360"/>
                    </a:xfrm>
                    <a:prstGeom prst="rect"/>
                  </pic:spPr>
                </pic:pic>
              </a:graphicData>
            </a:graphic>
          </wp:inline>
        </w:drawing>
      </w:r>
    </w:p>
    <w:p>
      <w:pPr>
        <w:spacing w:before="40" w:after="240"/>
        <w:jc w:val="center"/>
      </w:pPr>
      <w:r>
        <w:rPr>
          <w:b/>
          <w:color w:val="0F172A"/>
          <w:sz w:val="21"/>
        </w:rPr>
        <w:t>Figure 5.1: Cryptographic Audit Ledger Inspector with Hash-Chained Verification</w:t>
      </w:r>
    </w:p>
    <w:p>
      <w:r>
        <w:br w:type="page"/>
      </w:r>
    </w:p>
    <w:p>
      <w:pPr>
        <w:spacing w:before="240" w:after="80"/>
        <w:jc w:val="center"/>
      </w:pPr>
      <w:r>
        <w:rPr>
          <w:b/>
          <w:sz w:val="32"/>
        </w:rPr>
        <w:t>CHAPTER 6</w:t>
        <w:br/>
        <w:t>CONCLUSION AND FUTURE ENHANCEMENT(S)</w:t>
      </w:r>
    </w:p>
    <w:p>
      <w:pPr>
        <w:spacing w:before="280" w:after="80"/>
      </w:pPr>
      <w:r>
        <w:rPr>
          <w:b/>
          <w:sz w:val="26"/>
        </w:rPr>
        <w:t>6.1 Conclusion</w:t>
      </w:r>
    </w:p>
    <w:p>
      <w:pPr>
        <w:spacing w:line="360" w:lineRule="auto" w:after="120"/>
        <w:jc w:val="both"/>
      </w:pPr>
      <w:r>
        <w:t>The Lexguard platform successfully demonstrates how applied natural language processing, vector similarity indexing, and cryptographic data integrity principles can be unified into an enterprise-grade legal research ecosystem. By enforcing streaming SHA-256 byte hashing upon initial document ingestion and verifying files dynamically via Web Crypto API and server-side verification, the platform establishes an unshakeable mathematical guarantee that judicial orders and judgments remain unaltered and authentic.</w:t>
      </w:r>
    </w:p>
    <w:p>
      <w:pPr>
        <w:spacing w:line="360" w:lineRule="auto" w:after="120"/>
        <w:jc w:val="both"/>
      </w:pPr>
      <w:r>
        <w:t>Furthermore, the sequential hash-chained audit ledger (989 blocks) guarantees complete institutional transparency, preventing retroactive tampering of court access logs. The hybrid precedent search engine effectively bridges colloquial legal phrasing with authoritative statutory provisions through Reciprocal Rank Fusion, returning high-confidence precedents across 208 cases in an average of 1.14 seconds. Crucially, the AI Draft Studio eliminates the acute risk of citation hallucination by restricting recommendations exclusively to verified repository records. In conclusion, Lexguard provides a robust, secure, and user-centric foundation for modernizing judicial workflows across registry staff, advocates, scholars, and citizens.</w:t>
      </w:r>
    </w:p>
    <w:p>
      <w:pPr>
        <w:spacing w:before="280" w:after="80"/>
      </w:pPr>
      <w:r>
        <w:rPr>
          <w:b/>
          <w:sz w:val="26"/>
        </w:rPr>
        <w:t>6.2 Future Enhancements</w:t>
      </w:r>
    </w:p>
    <w:p>
      <w:pPr>
        <w:spacing w:line="360" w:lineRule="auto" w:after="120"/>
        <w:jc w:val="both"/>
      </w:pPr>
      <w:r>
        <w:t>While the current release of Lexguard delivers a stable, production-ready environment, the following strategic enhancements are slated for subsequent iterations:</w:t>
      </w:r>
    </w:p>
    <w:p>
      <w:pPr>
        <w:pStyle w:val="ListBullet"/>
        <w:spacing w:line="360" w:lineRule="auto" w:after="80"/>
        <w:jc w:val="both"/>
      </w:pPr>
      <w:r>
        <w:rPr>
          <w:b/>
        </w:rPr>
        <w:t xml:space="preserve">Subordinate Court &amp; Tribunal Corpus Expansion: </w:t>
      </w:r>
      <w:r>
        <w:t>Extending the automated indexing and cryptographic ingestion pipeline beyond the Supreme Court and High Courts to encompass District Courts, Motor Accident Claims Tribunals (MACT), and National Company Law Tribunals (NCLT).</w:t>
      </w:r>
    </w:p>
    <w:p>
      <w:pPr>
        <w:pStyle w:val="ListBullet"/>
        <w:spacing w:line="360" w:lineRule="auto" w:after="80"/>
        <w:jc w:val="both"/>
      </w:pPr>
      <w:r>
        <w:rPr>
          <w:b/>
        </w:rPr>
        <w:t xml:space="preserve">Vernacular and Regional Language Processing: </w:t>
      </w:r>
      <w:r>
        <w:t>Integrating multilingual Indian legal language models (such as IndicBERT) to facilitate seamless precedent searching, optical character recognition (OCR), and drafting support in regional languages (e.g., Tamil, Hindi, Telugu, Marathi).</w:t>
      </w:r>
    </w:p>
    <w:p>
      <w:pPr>
        <w:pStyle w:val="ListBullet"/>
        <w:spacing w:line="360" w:lineRule="auto" w:after="80"/>
        <w:jc w:val="both"/>
      </w:pPr>
      <w:r>
        <w:rPr>
          <w:b/>
        </w:rPr>
        <w:t xml:space="preserve">Live e-Courts &amp; Cause List Synchronization: </w:t>
      </w:r>
      <w:r>
        <w:t>Developing secure API connectors to interface with official e-Courts CIS (Case Information System) portals to deliver real-time cause list monitoring, automatic hearing updates, and digital courtroom diary sync.</w:t>
      </w:r>
    </w:p>
    <w:p>
      <w:pPr>
        <w:pStyle w:val="ListBullet"/>
        <w:spacing w:line="360" w:lineRule="auto" w:after="80"/>
        <w:jc w:val="both"/>
      </w:pPr>
      <w:r>
        <w:rPr>
          <w:b/>
        </w:rPr>
        <w:t xml:space="preserve">Cross-Platform Offline Mobile Application: </w:t>
      </w:r>
      <w:r>
        <w:t>Building a high-performance React Native mobile companion featuring offline-cached, cryptographically verified binders for seamless courtroom argument referencing without internet dependency.</w:t>
      </w:r>
    </w:p>
    <w:p>
      <w:r>
        <w:br w:type="page"/>
      </w:r>
    </w:p>
    <w:p>
      <w:pPr>
        <w:spacing w:before="240" w:after="240"/>
        <w:jc w:val="center"/>
      </w:pPr>
      <w:r>
        <w:rPr>
          <w:b/>
          <w:sz w:val="32"/>
        </w:rPr>
        <w:t>APPENDIX – A</w:t>
        <w:br/>
        <w:t>SYSTEM REQUIREMENTS</w:t>
      </w:r>
    </w:p>
    <w:p>
      <w:pPr>
        <w:spacing w:before="200" w:after="80"/>
      </w:pPr>
      <w:r>
        <w:rPr>
          <w:b/>
          <w:sz w:val="26"/>
        </w:rPr>
        <w:t>A.1 Hardware Requirements</w:t>
      </w:r>
    </w:p>
    <w:p>
      <w:pPr>
        <w:pStyle w:val="ListBullet"/>
        <w:spacing w:line="336" w:lineRule="auto" w:after="60"/>
        <w:jc w:val="both"/>
      </w:pPr>
      <w:r>
        <w:rPr>
          <w:b/>
        </w:rPr>
        <w:t xml:space="preserve">Processor: </w:t>
      </w:r>
      <w:r>
        <w:t>Intel Core i3 / AMD Ryzen 3 or higher (Quad-Core 2.4 GHz recommended)</w:t>
      </w:r>
    </w:p>
    <w:p>
      <w:pPr>
        <w:pStyle w:val="ListBullet"/>
        <w:spacing w:line="336" w:lineRule="auto" w:after="60"/>
        <w:jc w:val="both"/>
      </w:pPr>
      <w:r>
        <w:rPr>
          <w:b/>
        </w:rPr>
        <w:t xml:space="preserve">System Memory (RAM): </w:t>
      </w:r>
      <w:r>
        <w:t>8 GB RAM minimum (16 GB recommended for high-concurrency neural embedding inference)</w:t>
      </w:r>
    </w:p>
    <w:p>
      <w:pPr>
        <w:pStyle w:val="ListBullet"/>
        <w:spacing w:line="336" w:lineRule="auto" w:after="60"/>
        <w:jc w:val="both"/>
      </w:pPr>
      <w:r>
        <w:rPr>
          <w:b/>
        </w:rPr>
        <w:t xml:space="preserve">Storage (Disk Space): </w:t>
      </w:r>
      <w:r>
        <w:t>20 GB free disk space (SSD recommended for rapid vector indexing and PDF byte streaming)</w:t>
      </w:r>
    </w:p>
    <w:p>
      <w:pPr>
        <w:pStyle w:val="ListBullet"/>
        <w:spacing w:line="336" w:lineRule="auto" w:after="60"/>
        <w:jc w:val="both"/>
      </w:pPr>
      <w:r>
        <w:rPr>
          <w:b/>
        </w:rPr>
        <w:t xml:space="preserve">Network Connectivity: </w:t>
      </w:r>
      <w:r>
        <w:t>Broadband or LAN connection with minimum 10 Mbps bandwidth for remote API synchronization</w:t>
      </w:r>
    </w:p>
    <w:p>
      <w:pPr>
        <w:pStyle w:val="ListBullet"/>
        <w:spacing w:line="336" w:lineRule="auto" w:after="60"/>
        <w:jc w:val="both"/>
      </w:pPr>
      <w:r>
        <w:rPr>
          <w:b/>
        </w:rPr>
        <w:t xml:space="preserve">Display: </w:t>
      </w:r>
      <w:r>
        <w:t>1366 x 768 minimum display resolution (1920 x 1080 full HD recommended for multi-precedent split views)</w:t>
      </w:r>
    </w:p>
    <w:p>
      <w:pPr>
        <w:spacing w:before="280" w:after="80"/>
      </w:pPr>
      <w:r>
        <w:rPr>
          <w:b/>
          <w:sz w:val="26"/>
        </w:rPr>
        <w:t>A.2 Software Requirements</w:t>
      </w:r>
    </w:p>
    <w:p>
      <w:pPr>
        <w:pStyle w:val="ListBullet"/>
        <w:spacing w:line="336" w:lineRule="auto" w:after="60"/>
        <w:jc w:val="both"/>
      </w:pPr>
      <w:r>
        <w:rPr>
          <w:b/>
        </w:rPr>
        <w:t xml:space="preserve">Operating System: </w:t>
      </w:r>
      <w:r>
        <w:t>Microsoft Windows 10/11 (64-bit) or Linux (Ubuntu 20.04 LTS / 22.04 LTS)</w:t>
      </w:r>
    </w:p>
    <w:p>
      <w:pPr>
        <w:pStyle w:val="ListBullet"/>
        <w:spacing w:line="336" w:lineRule="auto" w:after="60"/>
        <w:jc w:val="both"/>
      </w:pPr>
      <w:r>
        <w:rPr>
          <w:b/>
        </w:rPr>
        <w:t xml:space="preserve">Backend Runtime: </w:t>
      </w:r>
      <w:r>
        <w:t>Python 3.11 or higher</w:t>
      </w:r>
    </w:p>
    <w:p>
      <w:pPr>
        <w:pStyle w:val="ListBullet"/>
        <w:spacing w:line="336" w:lineRule="auto" w:after="60"/>
        <w:jc w:val="both"/>
      </w:pPr>
      <w:r>
        <w:rPr>
          <w:b/>
        </w:rPr>
        <w:t xml:space="preserve">Backend Web Framework: </w:t>
      </w:r>
      <w:r>
        <w:t>FastAPI 0.110+ with Uvicorn high-performance ASGI Server</w:t>
      </w:r>
    </w:p>
    <w:p>
      <w:pPr>
        <w:pStyle w:val="ListBullet"/>
        <w:spacing w:line="336" w:lineRule="auto" w:after="60"/>
        <w:jc w:val="both"/>
      </w:pPr>
      <w:r>
        <w:rPr>
          <w:b/>
        </w:rPr>
        <w:t xml:space="preserve">Frontend Runtime / Tooling: </w:t>
      </w:r>
      <w:r>
        <w:t>Zero-Build (Pure HTML5, Bootstrap 5, jQuery, Chart.js, PDF.js, Native Web Crypto API)</w:t>
      </w:r>
    </w:p>
    <w:p>
      <w:pPr>
        <w:pStyle w:val="ListBullet"/>
        <w:spacing w:line="336" w:lineRule="auto" w:after="60"/>
        <w:jc w:val="both"/>
      </w:pPr>
      <w:r>
        <w:rPr>
          <w:b/>
        </w:rPr>
        <w:t xml:space="preserve">Database Systems: </w:t>
      </w:r>
      <w:r>
        <w:t>PostgreSQL 17 with full-text search vectors and relational integrity</w:t>
      </w:r>
    </w:p>
    <w:p>
      <w:pPr>
        <w:pStyle w:val="ListBullet"/>
        <w:spacing w:line="336" w:lineRule="auto" w:after="60"/>
        <w:jc w:val="both"/>
      </w:pPr>
      <w:r>
        <w:rPr>
          <w:b/>
        </w:rPr>
        <w:t xml:space="preserve">Key Python Libraries: </w:t>
      </w:r>
      <w:r>
        <w:t>SQLAlchemy 2.0+, Pydantic v2, PyMuPDF (fitz), InLegalBERT / Transformers, BCrypt, PyJWT, HTTPX</w:t>
      </w:r>
    </w:p>
    <w:p>
      <w:pPr>
        <w:pStyle w:val="ListBullet"/>
        <w:spacing w:line="336" w:lineRule="auto" w:after="60"/>
        <w:jc w:val="both"/>
      </w:pPr>
      <w:r>
        <w:rPr>
          <w:b/>
        </w:rPr>
        <w:t xml:space="preserve">Web Browser: </w:t>
      </w:r>
      <w:r>
        <w:t>Google Chrome, Mozilla Firefox, Microsoft Edge, or Safari with modern HTML5/Canvas PDF support</w:t>
      </w:r>
    </w:p>
    <w:p>
      <w:r>
        <w:br w:type="page"/>
      </w:r>
    </w:p>
    <w:p>
      <w:pPr>
        <w:spacing w:before="240" w:after="240"/>
        <w:jc w:val="center"/>
      </w:pPr>
      <w:r>
        <w:rPr>
          <w:b/>
          <w:sz w:val="32"/>
        </w:rPr>
        <w:t>APPENDIX – B</w:t>
        <w:br/>
        <w:t>SOURCE CODE</w:t>
      </w:r>
    </w:p>
    <w:p>
      <w:pPr>
        <w:spacing w:before="200" w:after="80"/>
      </w:pPr>
      <w:r>
        <w:rPr>
          <w:b/>
          <w:sz w:val="24"/>
        </w:rPr>
        <w:t>B.1 Security Middleware and Startup Lifespan (backend/app/main.py)</w:t>
      </w:r>
    </w:p>
    <w:p>
      <w:pPr>
        <w:spacing w:before="80" w:after="160" w:line="240" w:lineRule="auto"/>
      </w:pPr>
      <w:r>
        <w:rPr>
          <w:rFonts w:ascii="Courier New" w:hAnsi="Courier New"/>
          <w:sz w:val="17"/>
        </w:rPr>
        <w:t>class SecurityHeadersMiddleware(BaseHTTPMiddleware):</w:t>
        <w:br/>
        <w:t xml:space="preserve">    async def dispatch(self, request: Request, call_next):</w:t>
        <w:br/>
        <w:t xml:space="preserve">        response = await call_next(request)</w:t>
        <w:br/>
        <w:t xml:space="preserve">        response.headers['X-Content-Type-Options'] = 'nosniff'</w:t>
        <w:br/>
        <w:t xml:space="preserve">        response.headers['X-Frame-Options'] = 'DENY'</w:t>
        <w:br/>
        <w:t xml:space="preserve">        response.headers['X-XSS-Protection'] = '1; mode=block'</w:t>
        <w:br/>
        <w:t xml:space="preserve">        response.headers['Referrer-Policy'] = 'strict-origin-when-cross-origin'</w:t>
        <w:br/>
        <w:t xml:space="preserve">        response.headers['Content-Security-Policy'] = (</w:t>
        <w:br/>
        <w:t xml:space="preserve">            "default-src 'self'; script-src 'self' 'unsafe-inline'; style-src 'self' 'unsafe-inline';"</w:t>
        <w:br/>
        <w:t xml:space="preserve">        )</w:t>
        <w:br/>
        <w:t xml:space="preserve">        return response</w:t>
        <w:br/>
        <w:br/>
        <w:t>class CSRFValidationMiddleware(BaseHTTPMiddleware):</w:t>
        <w:br/>
        <w:t xml:space="preserve">    async def dispatch(self, request: Request, call_next):</w:t>
        <w:br/>
        <w:t xml:space="preserve">        if request.method in ['POST', 'PUT', 'PATCH', 'DELETE']:</w:t>
        <w:br/>
        <w:t xml:space="preserve">            if settings.COOKIE_NAME in request.cookies:</w:t>
        <w:br/>
        <w:t xml:space="preserve">                csrf_header = request.headers.get(settings.CSRF_HEADER_NAME)</w:t>
        <w:br/>
        <w:t xml:space="preserve">                expected_csrf = request.cookies.get('lexguard_csrf_token')</w:t>
        <w:br/>
        <w:t xml:space="preserve">                if not csrf_header or not expected_csrf or csrf_header != expected_csrf:</w:t>
        <w:br/>
        <w:t xml:space="preserve">                    return JSONResponse(status_code=403, content={'detail': 'CSRF validation failed'})</w:t>
        <w:br/>
        <w:t xml:space="preserve">        return await call_next(request)</w:t>
      </w:r>
    </w:p>
    <w:p>
      <w:pPr>
        <w:spacing w:before="200" w:after="80"/>
      </w:pPr>
      <w:r>
        <w:rPr>
          <w:b/>
          <w:sz w:val="24"/>
        </w:rPr>
        <w:t>B.2 Hash-Chained Audit Ledger Model (backend/app/models/audit_log.py)</w:t>
      </w:r>
    </w:p>
    <w:p>
      <w:pPr>
        <w:spacing w:before="80" w:after="160" w:line="240" w:lineRule="auto"/>
      </w:pPr>
      <w:r>
        <w:rPr>
          <w:rFonts w:ascii="Courier New" w:hAnsi="Courier New"/>
          <w:sz w:val="17"/>
        </w:rPr>
        <w:t>class AuditLog(Base):</w:t>
        <w:br/>
        <w:t xml:space="preserve">    __tablename__ = 'audit_logs'</w:t>
        <w:br/>
        <w:t xml:space="preserve">    id = Column(String(36), primary_key=True, default=lambda: str(uuid.uuid4()))</w:t>
        <w:br/>
        <w:t xml:space="preserve">    user_id = Column(String(36), ForeignKey('users.id', ondelete='SET NULL'), nullable=True)</w:t>
        <w:br/>
        <w:t xml:space="preserve">    case_id = Column(String(36), ForeignKey('cases.id', ondelete='SET NULL'), nullable=True)</w:t>
        <w:br/>
        <w:t xml:space="preserve">    action = Column(String(50), nullable=False, index=True)</w:t>
        <w:br/>
        <w:t xml:space="preserve">    details = Column(Text, nullable=True)</w:t>
        <w:br/>
        <w:t xml:space="preserve">    ip_address = Column(String(45), nullable=True)</w:t>
        <w:br/>
        <w:t xml:space="preserve">    timestamp = Column(DateTime(timezone=True), default=lambda: datetime.now(timezone.utc))</w:t>
        <w:br/>
        <w:t xml:space="preserve">    previous_log_hash = Column(String(64), nullable=True)  # SHA-256 of preceding block</w:t>
        <w:br/>
        <w:t xml:space="preserve">    current_hash = Column(String(64), nullable=False)       # SHA-256(prev_hash + current data)</w:t>
      </w:r>
    </w:p>
    <w:p>
      <w:pPr>
        <w:spacing w:before="200" w:after="80"/>
      </w:pPr>
      <w:r>
        <w:rPr>
          <w:b/>
          <w:sz w:val="24"/>
        </w:rPr>
        <w:t>B.3 Precedent Model with 208-Corpus Metadata (backend/app/models/case.py)</w:t>
      </w:r>
    </w:p>
    <w:p>
      <w:pPr>
        <w:spacing w:before="80" w:after="160" w:line="240" w:lineRule="auto"/>
      </w:pPr>
      <w:r>
        <w:rPr>
          <w:rFonts w:ascii="Courier New" w:hAnsi="Courier New"/>
          <w:sz w:val="17"/>
        </w:rPr>
        <w:t>class Case(Base):</w:t>
        <w:br/>
        <w:t xml:space="preserve">    __tablename__ = 'cases'</w:t>
        <w:br/>
        <w:t xml:space="preserve">    id = Column(String(36), primary_key=True, default=lambda: str(uuid.uuid4()))</w:t>
        <w:br/>
        <w:t xml:space="preserve">    cnr_number = Column(String(16), index=True, nullable=True)</w:t>
        <w:br/>
        <w:t xml:space="preserve">    case_no = Column(String(100), index=True, nullable=False)</w:t>
        <w:br/>
        <w:t xml:space="preserve">    title = Column(String(300), index=True, nullable=False)</w:t>
        <w:br/>
        <w:t xml:space="preserve">    court = Column(String(150), index=True, nullable=False)</w:t>
        <w:br/>
        <w:t xml:space="preserve">    year = Column(Integer, index=True, nullable=False)</w:t>
        <w:br/>
        <w:t xml:space="preserve">    judge = Column(String(255), nullable=True)</w:t>
        <w:br/>
        <w:t xml:space="preserve">    parties = Column(String(500), nullable=True)</w:t>
        <w:br/>
        <w:t xml:space="preserve">    section_tags = Column(JSON, nullable=True)</w:t>
        <w:br/>
        <w:t xml:space="preserve">    ratio_decidendi = Column(Text, nullable=True)</w:t>
        <w:br/>
        <w:t xml:space="preserve">    file_path = Column(String(500), nullable=False)</w:t>
        <w:br/>
        <w:t xml:space="preserve">    file_hash = Column(String(64), nullable=False)  # SHA-256 Checksum</w:t>
        <w:br/>
        <w:t xml:space="preserve">    status = Column(String(50), default='pending_approval')</w:t>
      </w:r>
    </w:p>
    <w:p>
      <w:pPr>
        <w:spacing w:before="200" w:after="80"/>
      </w:pPr>
      <w:r>
        <w:rPr>
          <w:b/>
          <w:sz w:val="24"/>
        </w:rPr>
        <w:t>B.4 AI Microservice Client with Circuit Breaker (backend/app/services/ai_api_service.py)</w:t>
      </w:r>
    </w:p>
    <w:p>
      <w:pPr>
        <w:spacing w:before="80" w:after="160" w:line="240" w:lineRule="auto"/>
      </w:pPr>
      <w:r>
        <w:rPr>
          <w:rFonts w:ascii="Courier New" w:hAnsi="Courier New"/>
          <w:sz w:val="17"/>
        </w:rPr>
        <w:t>class AIApiService:</w:t>
        <w:br/>
        <w:t xml:space="preserve">    def __init__(self, base_url: str = 'http://127.0.0.1:8001'):</w:t>
        <w:br/>
        <w:t xml:space="preserve">        self.base_url = base_url.rstrip('/')</w:t>
        <w:br/>
        <w:t xml:space="preserve">        self._is_online = None</w:t>
        <w:br/>
        <w:t xml:space="preserve">        self._last_check_ts = 0.0</w:t>
        <w:br/>
        <w:br/>
        <w:t xml:space="preserve">    async def embed_text(self, text: str) -&gt; List[float]:</w:t>
        <w:br/>
        <w:t xml:space="preserve">        if not self._should_attempt_remote():</w:t>
        <w:br/>
        <w:t xml:space="preserve">            return self._heuristic_embedding(text)</w:t>
        <w:br/>
        <w:t xml:space="preserve">        try:</w:t>
        <w:br/>
        <w:t xml:space="preserve">            async with httpx.AsyncClient(timeout=3.0) as client:</w:t>
        <w:br/>
        <w:t xml:space="preserve">                resp = await client.post(f'{self.base_url}/embed', json={'text': text})</w:t>
        <w:br/>
        <w:t xml:space="preserve">                if resp.status_code == 200:</w:t>
        <w:br/>
        <w:t xml:space="preserve">                    return resp.json()['embedding']</w:t>
        <w:br/>
        <w:t xml:space="preserve">        except Exception:</w:t>
        <w:br/>
        <w:t xml:space="preserve">            self._is_online = False</w:t>
        <w:br/>
        <w:t xml:space="preserve">        return self._heuristic_embedding(text)</w:t>
      </w:r>
    </w:p>
    <w:p>
      <w:r>
        <w:br w:type="page"/>
      </w:r>
    </w:p>
    <w:p>
      <w:pPr>
        <w:spacing w:before="240" w:after="320"/>
        <w:jc w:val="center"/>
      </w:pPr>
      <w:r>
        <w:rPr>
          <w:b/>
          <w:sz w:val="32"/>
        </w:rPr>
        <w:t>REFERENCES</w:t>
      </w:r>
    </w:p>
    <w:p>
      <w:pPr>
        <w:spacing w:line="312" w:lineRule="auto" w:after="120"/>
        <w:jc w:val="both"/>
      </w:pPr>
      <w:r>
        <w:t>[1]  IEEE Std 830-1998, "IEEE Recommended Practice for Software Requirements Specifications," IEEE Computer Society, 1998.</w:t>
      </w:r>
    </w:p>
    <w:p>
      <w:pPr>
        <w:spacing w:line="312" w:lineRule="auto" w:after="120"/>
        <w:jc w:val="both"/>
      </w:pPr>
      <w:r>
        <w:t>[2]  National Informatics Centre (NIC), "e-Courts Project Phase III: Vision &amp; Implementation Strategy," e-Committee, Supreme Court of India, 2023.</w:t>
      </w:r>
    </w:p>
    <w:p>
      <w:pPr>
        <w:spacing w:line="312" w:lineRule="auto" w:after="120"/>
        <w:jc w:val="both"/>
      </w:pPr>
      <w:r>
        <w:t>[3]  A. Vaswani, N. Shazeer, N. Parmar, J. Uszkoreit, L. Jones, A. N. Gomez, L. Kaiser, and I. Polosukhin, "Attention is all you need," Advances in Neural Information Processing Systems (NeurIPS), vol. 30, pp. 5998–6008, 2017.</w:t>
      </w:r>
    </w:p>
    <w:p>
      <w:pPr>
        <w:spacing w:line="312" w:lineRule="auto" w:after="120"/>
        <w:jc w:val="both"/>
      </w:pPr>
      <w:r>
        <w:t>[4]  V. Paul, P. Goel, and S. Ghosh, "InLegalBERT: A Pre-trained Language Model for Indian Legal Domain," in Proceedings of the Natural Legal Language Processing Workshop (NLLP), 2021.</w:t>
      </w:r>
    </w:p>
    <w:p>
      <w:pPr>
        <w:spacing w:line="312" w:lineRule="auto" w:after="120"/>
        <w:jc w:val="both"/>
      </w:pPr>
      <w:r>
        <w:t>[5]  N. Reimers and I. Gurevych, "Sentence-BERT: Sentence Embeddings using Siamese BERT-Networks," in Proceedings of the 2019 Conference on Empirical Methods in Natural Language Processing (EMNLP), 2019.</w:t>
      </w:r>
    </w:p>
    <w:p>
      <w:pPr>
        <w:spacing w:line="312" w:lineRule="auto" w:after="120"/>
        <w:jc w:val="both"/>
      </w:pPr>
      <w:r>
        <w:t>[6]  Open Worldwide Application Security Project (OWASP), "OWASP Top 10: 2025 Application Security Risks," OWASP Foundation, 2025. [Online]. Available: https://owasp.org</w:t>
      </w:r>
    </w:p>
    <w:p>
      <w:pPr>
        <w:spacing w:line="312" w:lineRule="auto" w:after="120"/>
        <w:jc w:val="both"/>
      </w:pPr>
      <w:r>
        <w:t>[7]  National Institute of Standards and Technology (NIST), "Secure Hash Standard (SHS)," Federal Information Processing Standards Publication (FIPS PUB 180-4), Aug. 2015.</w:t>
      </w:r>
    </w:p>
    <w:p>
      <w:pPr>
        <w:spacing w:line="312" w:lineRule="auto" w:after="120"/>
        <w:jc w:val="both"/>
      </w:pPr>
      <w:r>
        <w:t>[8]  FastAPI Documentation, "FastAPI Web Framework, High Performance, Easy to Learn, Fast to Code," Tiangolo, 2024. [Online]. Available: https://fastapi.tiangolo.com</w:t>
      </w:r>
    </w:p>
    <w:p>
      <w:pPr>
        <w:spacing w:line="312" w:lineRule="auto" w:after="120"/>
        <w:jc w:val="both"/>
      </w:pPr>
      <w:r>
        <w:t>[9]  W3C Web Cryptography Working Group, "Web Cryptography API - W3C Recommendation," World Wide Web Consortium, 2017. [Online]. Available: https://www.w3.org/TR/WebCryptoAPI/</w:t>
      </w:r>
    </w:p>
    <w:p>
      <w:pPr>
        <w:spacing w:line="312" w:lineRule="auto" w:after="120"/>
        <w:jc w:val="both"/>
      </w:pPr>
      <w:r>
        <w:t>[10] PostgreSQL Global Development Group, "PostgreSQL 17 Documentation: Full Text Search &amp; Relational Integrity," 2024. [Online]. Available: https://www.postgresql.org/docs/17/</w:t>
      </w:r>
    </w:p>
    <w:sectPr w:rsidR="00FC693F" w:rsidRPr="0006063C" w:rsidSect="00034616">
      <w:footerReference w:type="default" r:id="rId9"/>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20"/>
      </w:rPr>
      <w:t xml:space="preserve">Page |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