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4752" w:type="pct"/>
        <w:tblLayout w:type="fixed"/>
        <w:tblLook w:val="0060" w:firstRow="1" w:lastRow="1" w:firstColumn="0" w:lastColumn="0" w:noHBand="0" w:noVBand="0"/>
      </w:tblPr>
      <w:tblGrid>
        <w:gridCol w:w="2277"/>
        <w:gridCol w:w="1138"/>
        <w:gridCol w:w="1138"/>
        <w:gridCol w:w="1137"/>
        <w:gridCol w:w="1137"/>
        <w:gridCol w:w="1137"/>
        <w:gridCol w:w="1137"/>
      </w:tblGrid>
      <w:tr w:rsidR="00517BBD" w:rsidRPr="00517BBD" w14:paraId="2493D7C0" w14:textId="77777777" w:rsidTr="00517BBD">
        <w:trPr>
          <w:cnfStyle w:val="100000000000" w:firstRow="1" w:lastRow="0" w:firstColumn="0" w:lastColumn="0" w:oddVBand="0" w:evenVBand="0" w:oddHBand="0" w:evenHBand="0" w:firstRowFirstColumn="0" w:firstRowLastColumn="0" w:lastRowFirstColumn="0" w:lastRowLastColumn="0"/>
          <w:tblHeader/>
        </w:trPr>
        <w:tc>
          <w:tcPr>
            <w:tcW w:w="2277" w:type="dxa"/>
          </w:tcPr>
          <w:p w14:paraId="7635C7B7" w14:textId="77777777" w:rsidR="00517BBD" w:rsidRPr="00517BBD" w:rsidRDefault="00517BBD" w:rsidP="00517BBD">
            <w:pPr>
              <w:pStyle w:val="Compact"/>
              <w:rPr>
                <w:sz w:val="20"/>
                <w:szCs w:val="20"/>
              </w:rPr>
            </w:pPr>
          </w:p>
        </w:tc>
        <w:tc>
          <w:tcPr>
            <w:tcW w:w="1138" w:type="dxa"/>
          </w:tcPr>
          <w:p w14:paraId="742CC1F4" w14:textId="77777777" w:rsidR="00517BBD" w:rsidRPr="00517BBD" w:rsidRDefault="00517BBD" w:rsidP="00517BBD">
            <w:pPr>
              <w:rPr>
                <w:sz w:val="20"/>
                <w:szCs w:val="20"/>
              </w:rPr>
            </w:pPr>
            <w:r w:rsidRPr="00517BBD">
              <w:rPr>
                <w:sz w:val="20"/>
                <w:szCs w:val="20"/>
              </w:rPr>
              <w:t>(1)</w:t>
            </w:r>
          </w:p>
          <w:p w14:paraId="083B9E83" w14:textId="7419A30D" w:rsidR="00517BBD" w:rsidRPr="00517BBD" w:rsidRDefault="00517BBD" w:rsidP="00517BBD">
            <w:pPr>
              <w:rPr>
                <w:sz w:val="20"/>
                <w:szCs w:val="20"/>
              </w:rPr>
            </w:pPr>
            <w:r w:rsidRPr="00517BBD">
              <w:rPr>
                <w:sz w:val="20"/>
                <w:szCs w:val="20"/>
                <w:lang w:val="en-CA"/>
              </w:rPr>
              <w:t>numcov1</w:t>
            </w:r>
          </w:p>
        </w:tc>
        <w:tc>
          <w:tcPr>
            <w:tcW w:w="1138" w:type="dxa"/>
          </w:tcPr>
          <w:p w14:paraId="16911BD7" w14:textId="77777777" w:rsidR="00517BBD" w:rsidRPr="00517BBD" w:rsidRDefault="00517BBD" w:rsidP="00517BBD">
            <w:pPr>
              <w:rPr>
                <w:sz w:val="20"/>
                <w:szCs w:val="20"/>
              </w:rPr>
            </w:pPr>
            <w:r w:rsidRPr="00517BBD">
              <w:rPr>
                <w:sz w:val="20"/>
                <w:szCs w:val="20"/>
              </w:rPr>
              <w:t>(2)</w:t>
            </w:r>
          </w:p>
          <w:p w14:paraId="723CB1C6" w14:textId="57E5D328" w:rsidR="00517BBD" w:rsidRPr="00517BBD" w:rsidRDefault="00517BBD" w:rsidP="00517BBD">
            <w:pPr>
              <w:rPr>
                <w:sz w:val="20"/>
                <w:szCs w:val="20"/>
              </w:rPr>
            </w:pPr>
            <w:r w:rsidRPr="00517BBD">
              <w:rPr>
                <w:sz w:val="20"/>
                <w:szCs w:val="20"/>
                <w:lang w:val="en-CA"/>
              </w:rPr>
              <w:t>numcov1</w:t>
            </w:r>
          </w:p>
        </w:tc>
        <w:tc>
          <w:tcPr>
            <w:tcW w:w="1137" w:type="dxa"/>
          </w:tcPr>
          <w:p w14:paraId="26E28D62" w14:textId="77777777" w:rsidR="00517BBD" w:rsidRPr="00517BBD" w:rsidRDefault="00517BBD" w:rsidP="00517BBD">
            <w:pPr>
              <w:rPr>
                <w:sz w:val="20"/>
                <w:szCs w:val="20"/>
              </w:rPr>
            </w:pPr>
            <w:r w:rsidRPr="00517BBD">
              <w:rPr>
                <w:sz w:val="20"/>
                <w:szCs w:val="20"/>
              </w:rPr>
              <w:t>(3)</w:t>
            </w:r>
          </w:p>
          <w:p w14:paraId="1D7CDCE3" w14:textId="5C56B900" w:rsidR="00517BBD" w:rsidRPr="00517BBD" w:rsidRDefault="00517BBD" w:rsidP="00517BBD">
            <w:pPr>
              <w:rPr>
                <w:sz w:val="20"/>
                <w:szCs w:val="20"/>
              </w:rPr>
            </w:pPr>
            <w:r w:rsidRPr="00517BBD">
              <w:rPr>
                <w:sz w:val="20"/>
                <w:szCs w:val="20"/>
                <w:lang w:val="en-CA"/>
              </w:rPr>
              <w:t>numcov1</w:t>
            </w:r>
          </w:p>
        </w:tc>
        <w:tc>
          <w:tcPr>
            <w:tcW w:w="1137" w:type="dxa"/>
          </w:tcPr>
          <w:p w14:paraId="06040B06" w14:textId="77777777" w:rsidR="00517BBD" w:rsidRPr="00517BBD" w:rsidRDefault="00517BBD" w:rsidP="00517BBD">
            <w:pPr>
              <w:rPr>
                <w:sz w:val="20"/>
                <w:szCs w:val="20"/>
              </w:rPr>
            </w:pPr>
            <w:r w:rsidRPr="00517BBD">
              <w:rPr>
                <w:sz w:val="20"/>
                <w:szCs w:val="20"/>
              </w:rPr>
              <w:t>(4)</w:t>
            </w:r>
          </w:p>
          <w:p w14:paraId="5A32AFEE" w14:textId="6427865F" w:rsidR="00517BBD" w:rsidRPr="00517BBD" w:rsidRDefault="00517BBD" w:rsidP="00517BBD">
            <w:pPr>
              <w:rPr>
                <w:sz w:val="20"/>
                <w:szCs w:val="20"/>
              </w:rPr>
            </w:pPr>
            <w:r w:rsidRPr="00517BBD">
              <w:rPr>
                <w:sz w:val="20"/>
                <w:szCs w:val="20"/>
                <w:lang w:val="en-CA"/>
              </w:rPr>
              <w:t>numcov1</w:t>
            </w:r>
          </w:p>
        </w:tc>
        <w:tc>
          <w:tcPr>
            <w:tcW w:w="1137" w:type="dxa"/>
          </w:tcPr>
          <w:p w14:paraId="5B5AD642" w14:textId="77777777" w:rsidR="00517BBD" w:rsidRPr="00517BBD" w:rsidRDefault="00517BBD" w:rsidP="00517BBD">
            <w:pPr>
              <w:rPr>
                <w:sz w:val="20"/>
                <w:szCs w:val="20"/>
              </w:rPr>
            </w:pPr>
            <w:r w:rsidRPr="00517BBD">
              <w:rPr>
                <w:sz w:val="20"/>
                <w:szCs w:val="20"/>
              </w:rPr>
              <w:t>(5)</w:t>
            </w:r>
          </w:p>
          <w:p w14:paraId="65941187" w14:textId="46DA8375" w:rsidR="00517BBD" w:rsidRPr="00517BBD" w:rsidRDefault="00517BBD" w:rsidP="00517BBD">
            <w:pPr>
              <w:rPr>
                <w:sz w:val="20"/>
                <w:szCs w:val="20"/>
              </w:rPr>
            </w:pPr>
            <w:r w:rsidRPr="00517BBD">
              <w:rPr>
                <w:sz w:val="20"/>
                <w:szCs w:val="20"/>
                <w:lang w:val="en-CA"/>
              </w:rPr>
              <w:t>numcov1</w:t>
            </w:r>
          </w:p>
        </w:tc>
        <w:tc>
          <w:tcPr>
            <w:tcW w:w="1137" w:type="dxa"/>
          </w:tcPr>
          <w:p w14:paraId="47F20568" w14:textId="77777777" w:rsidR="00517BBD" w:rsidRPr="00517BBD" w:rsidRDefault="00517BBD" w:rsidP="00517BBD">
            <w:pPr>
              <w:rPr>
                <w:sz w:val="20"/>
                <w:szCs w:val="20"/>
              </w:rPr>
            </w:pPr>
            <w:r w:rsidRPr="00517BBD">
              <w:rPr>
                <w:sz w:val="20"/>
                <w:szCs w:val="20"/>
              </w:rPr>
              <w:t>(6)</w:t>
            </w:r>
          </w:p>
          <w:p w14:paraId="7C716099" w14:textId="2AC641D2" w:rsidR="00517BBD" w:rsidRPr="00517BBD" w:rsidRDefault="00517BBD" w:rsidP="00517BBD">
            <w:pPr>
              <w:rPr>
                <w:sz w:val="20"/>
                <w:szCs w:val="20"/>
              </w:rPr>
            </w:pPr>
            <w:r w:rsidRPr="00517BBD">
              <w:rPr>
                <w:sz w:val="20"/>
                <w:szCs w:val="20"/>
                <w:lang w:val="en-CA"/>
              </w:rPr>
              <w:t>numcov1</w:t>
            </w:r>
          </w:p>
        </w:tc>
      </w:tr>
      <w:tr w:rsidR="00B809B8" w:rsidRPr="00517BBD" w14:paraId="35660251" w14:textId="77777777" w:rsidTr="00517BBD">
        <w:tc>
          <w:tcPr>
            <w:tcW w:w="2277" w:type="dxa"/>
          </w:tcPr>
          <w:p w14:paraId="56C8B87D" w14:textId="77777777" w:rsidR="00B809B8" w:rsidRPr="00517BBD" w:rsidRDefault="00000000">
            <w:pPr>
              <w:pStyle w:val="Compact"/>
              <w:rPr>
                <w:sz w:val="20"/>
                <w:szCs w:val="20"/>
              </w:rPr>
            </w:pPr>
            <w:r w:rsidRPr="00517BBD">
              <w:rPr>
                <w:sz w:val="20"/>
                <w:szCs w:val="20"/>
              </w:rPr>
              <w:t>(Intercept)</w:t>
            </w:r>
          </w:p>
        </w:tc>
        <w:tc>
          <w:tcPr>
            <w:tcW w:w="1138" w:type="dxa"/>
          </w:tcPr>
          <w:p w14:paraId="6D5A8825" w14:textId="77777777" w:rsidR="00B809B8" w:rsidRPr="00517BBD" w:rsidRDefault="00000000">
            <w:pPr>
              <w:pStyle w:val="Compact"/>
              <w:rPr>
                <w:sz w:val="20"/>
                <w:szCs w:val="20"/>
              </w:rPr>
            </w:pPr>
            <w:r w:rsidRPr="00517BBD">
              <w:rPr>
                <w:sz w:val="20"/>
                <w:szCs w:val="20"/>
              </w:rPr>
              <w:t>4.561***</w:t>
            </w:r>
          </w:p>
        </w:tc>
        <w:tc>
          <w:tcPr>
            <w:tcW w:w="1138" w:type="dxa"/>
          </w:tcPr>
          <w:p w14:paraId="4525F37E" w14:textId="77777777" w:rsidR="00B809B8" w:rsidRPr="00517BBD" w:rsidRDefault="00000000">
            <w:pPr>
              <w:pStyle w:val="Compact"/>
              <w:rPr>
                <w:sz w:val="20"/>
                <w:szCs w:val="20"/>
              </w:rPr>
            </w:pPr>
            <w:r w:rsidRPr="00517BBD">
              <w:rPr>
                <w:sz w:val="20"/>
                <w:szCs w:val="20"/>
              </w:rPr>
              <w:t>5.293***</w:t>
            </w:r>
          </w:p>
        </w:tc>
        <w:tc>
          <w:tcPr>
            <w:tcW w:w="1137" w:type="dxa"/>
          </w:tcPr>
          <w:p w14:paraId="5BFB12F2" w14:textId="77777777" w:rsidR="00B809B8" w:rsidRPr="00517BBD" w:rsidRDefault="00000000">
            <w:pPr>
              <w:pStyle w:val="Compact"/>
              <w:rPr>
                <w:sz w:val="20"/>
                <w:szCs w:val="20"/>
              </w:rPr>
            </w:pPr>
            <w:r w:rsidRPr="00517BBD">
              <w:rPr>
                <w:sz w:val="20"/>
                <w:szCs w:val="20"/>
              </w:rPr>
              <w:t>4.407***</w:t>
            </w:r>
          </w:p>
        </w:tc>
        <w:tc>
          <w:tcPr>
            <w:tcW w:w="1137" w:type="dxa"/>
          </w:tcPr>
          <w:p w14:paraId="4A12B683" w14:textId="77777777" w:rsidR="00B809B8" w:rsidRPr="00517BBD" w:rsidRDefault="00000000">
            <w:pPr>
              <w:pStyle w:val="Compact"/>
              <w:rPr>
                <w:sz w:val="20"/>
                <w:szCs w:val="20"/>
              </w:rPr>
            </w:pPr>
            <w:r w:rsidRPr="00517BBD">
              <w:rPr>
                <w:sz w:val="20"/>
                <w:szCs w:val="20"/>
              </w:rPr>
              <w:t>5.741***</w:t>
            </w:r>
          </w:p>
        </w:tc>
        <w:tc>
          <w:tcPr>
            <w:tcW w:w="1137" w:type="dxa"/>
          </w:tcPr>
          <w:p w14:paraId="4AF0AF4F" w14:textId="77777777" w:rsidR="00B809B8" w:rsidRPr="00517BBD" w:rsidRDefault="00000000">
            <w:pPr>
              <w:pStyle w:val="Compact"/>
              <w:rPr>
                <w:sz w:val="20"/>
                <w:szCs w:val="20"/>
              </w:rPr>
            </w:pPr>
            <w:r w:rsidRPr="00517BBD">
              <w:rPr>
                <w:sz w:val="20"/>
                <w:szCs w:val="20"/>
              </w:rPr>
              <w:t>4.823***</w:t>
            </w:r>
          </w:p>
        </w:tc>
        <w:tc>
          <w:tcPr>
            <w:tcW w:w="1137" w:type="dxa"/>
          </w:tcPr>
          <w:p w14:paraId="0E823CDF" w14:textId="77777777" w:rsidR="00B809B8" w:rsidRPr="00517BBD" w:rsidRDefault="00000000">
            <w:pPr>
              <w:pStyle w:val="Compact"/>
              <w:rPr>
                <w:sz w:val="20"/>
                <w:szCs w:val="20"/>
              </w:rPr>
            </w:pPr>
            <w:r w:rsidRPr="00517BBD">
              <w:rPr>
                <w:sz w:val="20"/>
                <w:szCs w:val="20"/>
              </w:rPr>
              <w:t>6.324***</w:t>
            </w:r>
          </w:p>
        </w:tc>
      </w:tr>
      <w:tr w:rsidR="00B809B8" w:rsidRPr="00517BBD" w14:paraId="6CD728BF" w14:textId="77777777" w:rsidTr="00517BBD">
        <w:tc>
          <w:tcPr>
            <w:tcW w:w="2277" w:type="dxa"/>
          </w:tcPr>
          <w:p w14:paraId="2573A5F5" w14:textId="77777777" w:rsidR="00B809B8" w:rsidRPr="00517BBD" w:rsidRDefault="00B809B8">
            <w:pPr>
              <w:pStyle w:val="Compact"/>
              <w:rPr>
                <w:sz w:val="20"/>
                <w:szCs w:val="20"/>
              </w:rPr>
            </w:pPr>
          </w:p>
        </w:tc>
        <w:tc>
          <w:tcPr>
            <w:tcW w:w="1138" w:type="dxa"/>
          </w:tcPr>
          <w:p w14:paraId="60B27B3F" w14:textId="77777777" w:rsidR="00B809B8" w:rsidRPr="00517BBD" w:rsidRDefault="00000000">
            <w:pPr>
              <w:pStyle w:val="Compact"/>
              <w:rPr>
                <w:sz w:val="20"/>
                <w:szCs w:val="20"/>
              </w:rPr>
            </w:pPr>
            <w:r w:rsidRPr="00517BBD">
              <w:rPr>
                <w:sz w:val="20"/>
                <w:szCs w:val="20"/>
              </w:rPr>
              <w:t>(&lt;0.001)</w:t>
            </w:r>
          </w:p>
        </w:tc>
        <w:tc>
          <w:tcPr>
            <w:tcW w:w="1138" w:type="dxa"/>
          </w:tcPr>
          <w:p w14:paraId="3A2F1886" w14:textId="77777777" w:rsidR="00B809B8" w:rsidRPr="00517BBD" w:rsidRDefault="00000000">
            <w:pPr>
              <w:pStyle w:val="Compact"/>
              <w:rPr>
                <w:sz w:val="20"/>
                <w:szCs w:val="20"/>
              </w:rPr>
            </w:pPr>
            <w:r w:rsidRPr="00517BBD">
              <w:rPr>
                <w:sz w:val="20"/>
                <w:szCs w:val="20"/>
              </w:rPr>
              <w:t>(&lt;0.001)</w:t>
            </w:r>
          </w:p>
        </w:tc>
        <w:tc>
          <w:tcPr>
            <w:tcW w:w="1137" w:type="dxa"/>
          </w:tcPr>
          <w:p w14:paraId="3BCC9117" w14:textId="77777777" w:rsidR="00B809B8" w:rsidRPr="00517BBD" w:rsidRDefault="00000000">
            <w:pPr>
              <w:pStyle w:val="Compact"/>
              <w:rPr>
                <w:sz w:val="20"/>
                <w:szCs w:val="20"/>
              </w:rPr>
            </w:pPr>
            <w:r w:rsidRPr="00517BBD">
              <w:rPr>
                <w:sz w:val="20"/>
                <w:szCs w:val="20"/>
              </w:rPr>
              <w:t>(&lt;0.001)</w:t>
            </w:r>
          </w:p>
        </w:tc>
        <w:tc>
          <w:tcPr>
            <w:tcW w:w="1137" w:type="dxa"/>
          </w:tcPr>
          <w:p w14:paraId="31E6F2FA" w14:textId="77777777" w:rsidR="00B809B8" w:rsidRPr="00517BBD" w:rsidRDefault="00000000">
            <w:pPr>
              <w:pStyle w:val="Compact"/>
              <w:rPr>
                <w:sz w:val="20"/>
                <w:szCs w:val="20"/>
              </w:rPr>
            </w:pPr>
            <w:r w:rsidRPr="00517BBD">
              <w:rPr>
                <w:sz w:val="20"/>
                <w:szCs w:val="20"/>
              </w:rPr>
              <w:t>(&lt;0.001)</w:t>
            </w:r>
          </w:p>
        </w:tc>
        <w:tc>
          <w:tcPr>
            <w:tcW w:w="1137" w:type="dxa"/>
          </w:tcPr>
          <w:p w14:paraId="04042F93" w14:textId="77777777" w:rsidR="00B809B8" w:rsidRPr="00517BBD" w:rsidRDefault="00000000">
            <w:pPr>
              <w:pStyle w:val="Compact"/>
              <w:rPr>
                <w:sz w:val="20"/>
                <w:szCs w:val="20"/>
              </w:rPr>
            </w:pPr>
            <w:r w:rsidRPr="00517BBD">
              <w:rPr>
                <w:sz w:val="20"/>
                <w:szCs w:val="20"/>
              </w:rPr>
              <w:t>(&lt;0.001)</w:t>
            </w:r>
          </w:p>
        </w:tc>
        <w:tc>
          <w:tcPr>
            <w:tcW w:w="1137" w:type="dxa"/>
          </w:tcPr>
          <w:p w14:paraId="2FA1CA35" w14:textId="77777777" w:rsidR="00B809B8" w:rsidRPr="00517BBD" w:rsidRDefault="00000000">
            <w:pPr>
              <w:pStyle w:val="Compact"/>
              <w:rPr>
                <w:sz w:val="20"/>
                <w:szCs w:val="20"/>
              </w:rPr>
            </w:pPr>
            <w:r w:rsidRPr="00517BBD">
              <w:rPr>
                <w:sz w:val="20"/>
                <w:szCs w:val="20"/>
              </w:rPr>
              <w:t>(&lt;0.001)</w:t>
            </w:r>
          </w:p>
        </w:tc>
      </w:tr>
      <w:tr w:rsidR="00B809B8" w:rsidRPr="00517BBD" w14:paraId="7FB9301C" w14:textId="77777777" w:rsidTr="00517BBD">
        <w:tc>
          <w:tcPr>
            <w:tcW w:w="2277" w:type="dxa"/>
          </w:tcPr>
          <w:p w14:paraId="15430AE5" w14:textId="77777777" w:rsidR="00B809B8" w:rsidRPr="00517BBD" w:rsidRDefault="00000000">
            <w:pPr>
              <w:pStyle w:val="Compact"/>
              <w:rPr>
                <w:sz w:val="20"/>
                <w:szCs w:val="20"/>
              </w:rPr>
            </w:pPr>
            <w:r w:rsidRPr="00517BBD">
              <w:rPr>
                <w:sz w:val="20"/>
                <w:szCs w:val="20"/>
              </w:rPr>
              <w:t>log_environment_score</w:t>
            </w:r>
          </w:p>
        </w:tc>
        <w:tc>
          <w:tcPr>
            <w:tcW w:w="1138" w:type="dxa"/>
          </w:tcPr>
          <w:p w14:paraId="4805AF0F" w14:textId="77777777" w:rsidR="00B809B8" w:rsidRPr="00517BBD" w:rsidRDefault="00000000">
            <w:pPr>
              <w:pStyle w:val="Compact"/>
              <w:rPr>
                <w:sz w:val="20"/>
                <w:szCs w:val="20"/>
              </w:rPr>
            </w:pPr>
            <w:r w:rsidRPr="00517BBD">
              <w:rPr>
                <w:sz w:val="20"/>
                <w:szCs w:val="20"/>
              </w:rPr>
              <w:t>-0.733***</w:t>
            </w:r>
          </w:p>
        </w:tc>
        <w:tc>
          <w:tcPr>
            <w:tcW w:w="1138" w:type="dxa"/>
          </w:tcPr>
          <w:p w14:paraId="1D19B150" w14:textId="77777777" w:rsidR="00B809B8" w:rsidRPr="00517BBD" w:rsidRDefault="00000000">
            <w:pPr>
              <w:pStyle w:val="Compact"/>
              <w:rPr>
                <w:sz w:val="20"/>
                <w:szCs w:val="20"/>
              </w:rPr>
            </w:pPr>
            <w:r w:rsidRPr="00517BBD">
              <w:rPr>
                <w:sz w:val="20"/>
                <w:szCs w:val="20"/>
              </w:rPr>
              <w:t>-0.423***</w:t>
            </w:r>
          </w:p>
        </w:tc>
        <w:tc>
          <w:tcPr>
            <w:tcW w:w="1137" w:type="dxa"/>
          </w:tcPr>
          <w:p w14:paraId="7DB3FBE3" w14:textId="77777777" w:rsidR="00B809B8" w:rsidRPr="00517BBD" w:rsidRDefault="00B809B8">
            <w:pPr>
              <w:pStyle w:val="Compact"/>
              <w:rPr>
                <w:sz w:val="20"/>
                <w:szCs w:val="20"/>
              </w:rPr>
            </w:pPr>
          </w:p>
        </w:tc>
        <w:tc>
          <w:tcPr>
            <w:tcW w:w="1137" w:type="dxa"/>
          </w:tcPr>
          <w:p w14:paraId="7CD32BA5" w14:textId="77777777" w:rsidR="00B809B8" w:rsidRPr="00517BBD" w:rsidRDefault="00B809B8">
            <w:pPr>
              <w:pStyle w:val="Compact"/>
              <w:rPr>
                <w:sz w:val="20"/>
                <w:szCs w:val="20"/>
              </w:rPr>
            </w:pPr>
          </w:p>
        </w:tc>
        <w:tc>
          <w:tcPr>
            <w:tcW w:w="1137" w:type="dxa"/>
          </w:tcPr>
          <w:p w14:paraId="4C3E66A1" w14:textId="77777777" w:rsidR="00B809B8" w:rsidRPr="00517BBD" w:rsidRDefault="00B809B8">
            <w:pPr>
              <w:pStyle w:val="Compact"/>
              <w:rPr>
                <w:sz w:val="20"/>
                <w:szCs w:val="20"/>
              </w:rPr>
            </w:pPr>
          </w:p>
        </w:tc>
        <w:tc>
          <w:tcPr>
            <w:tcW w:w="1137" w:type="dxa"/>
          </w:tcPr>
          <w:p w14:paraId="10F41AEA" w14:textId="77777777" w:rsidR="00B809B8" w:rsidRPr="00517BBD" w:rsidRDefault="00B809B8">
            <w:pPr>
              <w:pStyle w:val="Compact"/>
              <w:rPr>
                <w:sz w:val="20"/>
                <w:szCs w:val="20"/>
              </w:rPr>
            </w:pPr>
          </w:p>
        </w:tc>
      </w:tr>
      <w:tr w:rsidR="00B809B8" w:rsidRPr="00517BBD" w14:paraId="293D5EBB" w14:textId="77777777" w:rsidTr="00517BBD">
        <w:tc>
          <w:tcPr>
            <w:tcW w:w="2277" w:type="dxa"/>
          </w:tcPr>
          <w:p w14:paraId="7E77AFB5" w14:textId="77777777" w:rsidR="00B809B8" w:rsidRPr="00517BBD" w:rsidRDefault="00B809B8">
            <w:pPr>
              <w:pStyle w:val="Compact"/>
              <w:rPr>
                <w:sz w:val="20"/>
                <w:szCs w:val="20"/>
              </w:rPr>
            </w:pPr>
          </w:p>
        </w:tc>
        <w:tc>
          <w:tcPr>
            <w:tcW w:w="1138" w:type="dxa"/>
          </w:tcPr>
          <w:p w14:paraId="509CB79A" w14:textId="77777777" w:rsidR="00B809B8" w:rsidRPr="00517BBD" w:rsidRDefault="00000000">
            <w:pPr>
              <w:pStyle w:val="Compact"/>
              <w:rPr>
                <w:sz w:val="20"/>
                <w:szCs w:val="20"/>
              </w:rPr>
            </w:pPr>
            <w:r w:rsidRPr="00517BBD">
              <w:rPr>
                <w:sz w:val="20"/>
                <w:szCs w:val="20"/>
              </w:rPr>
              <w:t>(&lt;0.001)</w:t>
            </w:r>
          </w:p>
        </w:tc>
        <w:tc>
          <w:tcPr>
            <w:tcW w:w="1138" w:type="dxa"/>
          </w:tcPr>
          <w:p w14:paraId="273C6ABC" w14:textId="77777777" w:rsidR="00B809B8" w:rsidRPr="00517BBD" w:rsidRDefault="00000000">
            <w:pPr>
              <w:pStyle w:val="Compact"/>
              <w:rPr>
                <w:sz w:val="20"/>
                <w:szCs w:val="20"/>
              </w:rPr>
            </w:pPr>
            <w:r w:rsidRPr="00517BBD">
              <w:rPr>
                <w:sz w:val="20"/>
                <w:szCs w:val="20"/>
              </w:rPr>
              <w:t>(&lt;0.001)</w:t>
            </w:r>
          </w:p>
        </w:tc>
        <w:tc>
          <w:tcPr>
            <w:tcW w:w="1137" w:type="dxa"/>
          </w:tcPr>
          <w:p w14:paraId="53D77554" w14:textId="77777777" w:rsidR="00B809B8" w:rsidRPr="00517BBD" w:rsidRDefault="00B809B8">
            <w:pPr>
              <w:pStyle w:val="Compact"/>
              <w:rPr>
                <w:sz w:val="20"/>
                <w:szCs w:val="20"/>
              </w:rPr>
            </w:pPr>
          </w:p>
        </w:tc>
        <w:tc>
          <w:tcPr>
            <w:tcW w:w="1137" w:type="dxa"/>
          </w:tcPr>
          <w:p w14:paraId="0BBCF8DA" w14:textId="77777777" w:rsidR="00B809B8" w:rsidRPr="00517BBD" w:rsidRDefault="00B809B8">
            <w:pPr>
              <w:pStyle w:val="Compact"/>
              <w:rPr>
                <w:sz w:val="20"/>
                <w:szCs w:val="20"/>
              </w:rPr>
            </w:pPr>
          </w:p>
        </w:tc>
        <w:tc>
          <w:tcPr>
            <w:tcW w:w="1137" w:type="dxa"/>
          </w:tcPr>
          <w:p w14:paraId="6BA374CC" w14:textId="77777777" w:rsidR="00B809B8" w:rsidRPr="00517BBD" w:rsidRDefault="00B809B8">
            <w:pPr>
              <w:pStyle w:val="Compact"/>
              <w:rPr>
                <w:sz w:val="20"/>
                <w:szCs w:val="20"/>
              </w:rPr>
            </w:pPr>
          </w:p>
        </w:tc>
        <w:tc>
          <w:tcPr>
            <w:tcW w:w="1137" w:type="dxa"/>
          </w:tcPr>
          <w:p w14:paraId="78C49963" w14:textId="77777777" w:rsidR="00B809B8" w:rsidRPr="00517BBD" w:rsidRDefault="00B809B8">
            <w:pPr>
              <w:pStyle w:val="Compact"/>
              <w:rPr>
                <w:sz w:val="20"/>
                <w:szCs w:val="20"/>
              </w:rPr>
            </w:pPr>
          </w:p>
        </w:tc>
      </w:tr>
      <w:tr w:rsidR="00B809B8" w:rsidRPr="00517BBD" w14:paraId="25DD1CF4" w14:textId="77777777" w:rsidTr="00517BBD">
        <w:tc>
          <w:tcPr>
            <w:tcW w:w="2277" w:type="dxa"/>
          </w:tcPr>
          <w:p w14:paraId="3267F7D6" w14:textId="77777777" w:rsidR="00B809B8" w:rsidRPr="00517BBD" w:rsidRDefault="00000000">
            <w:pPr>
              <w:pStyle w:val="Compact"/>
              <w:rPr>
                <w:sz w:val="20"/>
                <w:szCs w:val="20"/>
              </w:rPr>
            </w:pPr>
            <w:r w:rsidRPr="00517BBD">
              <w:rPr>
                <w:sz w:val="20"/>
                <w:szCs w:val="20"/>
              </w:rPr>
              <w:t>log_facilityamt</w:t>
            </w:r>
          </w:p>
        </w:tc>
        <w:tc>
          <w:tcPr>
            <w:tcW w:w="1138" w:type="dxa"/>
          </w:tcPr>
          <w:p w14:paraId="599BA6A8" w14:textId="77777777" w:rsidR="00B809B8" w:rsidRPr="00517BBD" w:rsidRDefault="00B809B8">
            <w:pPr>
              <w:pStyle w:val="Compact"/>
              <w:rPr>
                <w:sz w:val="20"/>
                <w:szCs w:val="20"/>
              </w:rPr>
            </w:pPr>
          </w:p>
        </w:tc>
        <w:tc>
          <w:tcPr>
            <w:tcW w:w="1138" w:type="dxa"/>
          </w:tcPr>
          <w:p w14:paraId="435553AC" w14:textId="77777777" w:rsidR="00B809B8" w:rsidRPr="00517BBD" w:rsidRDefault="00000000">
            <w:pPr>
              <w:pStyle w:val="Compact"/>
              <w:rPr>
                <w:sz w:val="20"/>
                <w:szCs w:val="20"/>
              </w:rPr>
            </w:pPr>
            <w:r w:rsidRPr="00517BBD">
              <w:rPr>
                <w:sz w:val="20"/>
                <w:szCs w:val="20"/>
              </w:rPr>
              <w:t>-0.014</w:t>
            </w:r>
          </w:p>
        </w:tc>
        <w:tc>
          <w:tcPr>
            <w:tcW w:w="1137" w:type="dxa"/>
          </w:tcPr>
          <w:p w14:paraId="3B77C2C1" w14:textId="77777777" w:rsidR="00B809B8" w:rsidRPr="00517BBD" w:rsidRDefault="00B809B8">
            <w:pPr>
              <w:pStyle w:val="Compact"/>
              <w:rPr>
                <w:sz w:val="20"/>
                <w:szCs w:val="20"/>
              </w:rPr>
            </w:pPr>
          </w:p>
        </w:tc>
        <w:tc>
          <w:tcPr>
            <w:tcW w:w="1137" w:type="dxa"/>
          </w:tcPr>
          <w:p w14:paraId="7C7734B6" w14:textId="77777777" w:rsidR="00B809B8" w:rsidRPr="00517BBD" w:rsidRDefault="00000000">
            <w:pPr>
              <w:pStyle w:val="Compact"/>
              <w:rPr>
                <w:sz w:val="20"/>
                <w:szCs w:val="20"/>
              </w:rPr>
            </w:pPr>
            <w:r w:rsidRPr="00517BBD">
              <w:rPr>
                <w:sz w:val="20"/>
                <w:szCs w:val="20"/>
              </w:rPr>
              <w:t>-0.023*</w:t>
            </w:r>
          </w:p>
        </w:tc>
        <w:tc>
          <w:tcPr>
            <w:tcW w:w="1137" w:type="dxa"/>
          </w:tcPr>
          <w:p w14:paraId="042E18B7" w14:textId="77777777" w:rsidR="00B809B8" w:rsidRPr="00517BBD" w:rsidRDefault="00B809B8">
            <w:pPr>
              <w:pStyle w:val="Compact"/>
              <w:rPr>
                <w:sz w:val="20"/>
                <w:szCs w:val="20"/>
              </w:rPr>
            </w:pPr>
          </w:p>
        </w:tc>
        <w:tc>
          <w:tcPr>
            <w:tcW w:w="1137" w:type="dxa"/>
          </w:tcPr>
          <w:p w14:paraId="7776DBD9" w14:textId="77777777" w:rsidR="00B809B8" w:rsidRPr="00517BBD" w:rsidRDefault="00000000">
            <w:pPr>
              <w:pStyle w:val="Compact"/>
              <w:rPr>
                <w:sz w:val="20"/>
                <w:szCs w:val="20"/>
              </w:rPr>
            </w:pPr>
            <w:r w:rsidRPr="00517BBD">
              <w:rPr>
                <w:sz w:val="20"/>
                <w:szCs w:val="20"/>
              </w:rPr>
              <w:t>-0.023*</w:t>
            </w:r>
          </w:p>
        </w:tc>
      </w:tr>
      <w:tr w:rsidR="00B809B8" w:rsidRPr="00517BBD" w14:paraId="2CB18BC4" w14:textId="77777777" w:rsidTr="00517BBD">
        <w:tc>
          <w:tcPr>
            <w:tcW w:w="2277" w:type="dxa"/>
          </w:tcPr>
          <w:p w14:paraId="2EAC7FB4" w14:textId="77777777" w:rsidR="00B809B8" w:rsidRPr="00517BBD" w:rsidRDefault="00B809B8">
            <w:pPr>
              <w:pStyle w:val="Compact"/>
              <w:rPr>
                <w:sz w:val="20"/>
                <w:szCs w:val="20"/>
              </w:rPr>
            </w:pPr>
          </w:p>
        </w:tc>
        <w:tc>
          <w:tcPr>
            <w:tcW w:w="1138" w:type="dxa"/>
          </w:tcPr>
          <w:p w14:paraId="2AABE5AC" w14:textId="77777777" w:rsidR="00B809B8" w:rsidRPr="00517BBD" w:rsidRDefault="00B809B8">
            <w:pPr>
              <w:pStyle w:val="Compact"/>
              <w:rPr>
                <w:sz w:val="20"/>
                <w:szCs w:val="20"/>
              </w:rPr>
            </w:pPr>
          </w:p>
        </w:tc>
        <w:tc>
          <w:tcPr>
            <w:tcW w:w="1138" w:type="dxa"/>
          </w:tcPr>
          <w:p w14:paraId="1F96C3B0" w14:textId="77777777" w:rsidR="00B809B8" w:rsidRPr="00517BBD" w:rsidRDefault="00000000">
            <w:pPr>
              <w:pStyle w:val="Compact"/>
              <w:rPr>
                <w:sz w:val="20"/>
                <w:szCs w:val="20"/>
              </w:rPr>
            </w:pPr>
            <w:r w:rsidRPr="00517BBD">
              <w:rPr>
                <w:sz w:val="20"/>
                <w:szCs w:val="20"/>
              </w:rPr>
              <w:t>(0.267)</w:t>
            </w:r>
          </w:p>
        </w:tc>
        <w:tc>
          <w:tcPr>
            <w:tcW w:w="1137" w:type="dxa"/>
          </w:tcPr>
          <w:p w14:paraId="75DE065C" w14:textId="77777777" w:rsidR="00B809B8" w:rsidRPr="00517BBD" w:rsidRDefault="00B809B8">
            <w:pPr>
              <w:pStyle w:val="Compact"/>
              <w:rPr>
                <w:sz w:val="20"/>
                <w:szCs w:val="20"/>
              </w:rPr>
            </w:pPr>
          </w:p>
        </w:tc>
        <w:tc>
          <w:tcPr>
            <w:tcW w:w="1137" w:type="dxa"/>
          </w:tcPr>
          <w:p w14:paraId="61A6E5F0" w14:textId="77777777" w:rsidR="00B809B8" w:rsidRPr="00517BBD" w:rsidRDefault="00000000">
            <w:pPr>
              <w:pStyle w:val="Compact"/>
              <w:rPr>
                <w:sz w:val="20"/>
                <w:szCs w:val="20"/>
              </w:rPr>
            </w:pPr>
            <w:r w:rsidRPr="00517BBD">
              <w:rPr>
                <w:sz w:val="20"/>
                <w:szCs w:val="20"/>
              </w:rPr>
              <w:t>(0.076)</w:t>
            </w:r>
          </w:p>
        </w:tc>
        <w:tc>
          <w:tcPr>
            <w:tcW w:w="1137" w:type="dxa"/>
          </w:tcPr>
          <w:p w14:paraId="5AD02564" w14:textId="77777777" w:rsidR="00B809B8" w:rsidRPr="00517BBD" w:rsidRDefault="00B809B8">
            <w:pPr>
              <w:pStyle w:val="Compact"/>
              <w:rPr>
                <w:sz w:val="20"/>
                <w:szCs w:val="20"/>
              </w:rPr>
            </w:pPr>
          </w:p>
        </w:tc>
        <w:tc>
          <w:tcPr>
            <w:tcW w:w="1137" w:type="dxa"/>
          </w:tcPr>
          <w:p w14:paraId="7E375B2B" w14:textId="77777777" w:rsidR="00B809B8" w:rsidRPr="00517BBD" w:rsidRDefault="00000000">
            <w:pPr>
              <w:pStyle w:val="Compact"/>
              <w:rPr>
                <w:sz w:val="20"/>
                <w:szCs w:val="20"/>
              </w:rPr>
            </w:pPr>
            <w:r w:rsidRPr="00517BBD">
              <w:rPr>
                <w:sz w:val="20"/>
                <w:szCs w:val="20"/>
              </w:rPr>
              <w:t>(0.083)</w:t>
            </w:r>
          </w:p>
        </w:tc>
      </w:tr>
      <w:tr w:rsidR="00B809B8" w:rsidRPr="00517BBD" w14:paraId="54C48C87" w14:textId="77777777" w:rsidTr="00517BBD">
        <w:tc>
          <w:tcPr>
            <w:tcW w:w="2277" w:type="dxa"/>
          </w:tcPr>
          <w:p w14:paraId="324B9D85" w14:textId="77777777" w:rsidR="00B809B8" w:rsidRPr="00517BBD" w:rsidRDefault="00000000">
            <w:pPr>
              <w:pStyle w:val="Compact"/>
              <w:rPr>
                <w:sz w:val="20"/>
                <w:szCs w:val="20"/>
              </w:rPr>
            </w:pPr>
            <w:r w:rsidRPr="00517BBD">
              <w:rPr>
                <w:sz w:val="20"/>
                <w:szCs w:val="20"/>
              </w:rPr>
              <w:t>log_num_lenders</w:t>
            </w:r>
          </w:p>
        </w:tc>
        <w:tc>
          <w:tcPr>
            <w:tcW w:w="1138" w:type="dxa"/>
          </w:tcPr>
          <w:p w14:paraId="19E6BD74" w14:textId="77777777" w:rsidR="00B809B8" w:rsidRPr="00517BBD" w:rsidRDefault="00B809B8">
            <w:pPr>
              <w:pStyle w:val="Compact"/>
              <w:rPr>
                <w:sz w:val="20"/>
                <w:szCs w:val="20"/>
              </w:rPr>
            </w:pPr>
          </w:p>
        </w:tc>
        <w:tc>
          <w:tcPr>
            <w:tcW w:w="1138" w:type="dxa"/>
          </w:tcPr>
          <w:p w14:paraId="43FEBF37" w14:textId="77777777" w:rsidR="00B809B8" w:rsidRPr="00517BBD" w:rsidRDefault="00000000">
            <w:pPr>
              <w:pStyle w:val="Compact"/>
              <w:rPr>
                <w:sz w:val="20"/>
                <w:szCs w:val="20"/>
              </w:rPr>
            </w:pPr>
            <w:r w:rsidRPr="00517BBD">
              <w:rPr>
                <w:sz w:val="20"/>
                <w:szCs w:val="20"/>
              </w:rPr>
              <w:t>0.063***</w:t>
            </w:r>
          </w:p>
        </w:tc>
        <w:tc>
          <w:tcPr>
            <w:tcW w:w="1137" w:type="dxa"/>
          </w:tcPr>
          <w:p w14:paraId="1EFA840A" w14:textId="77777777" w:rsidR="00B809B8" w:rsidRPr="00517BBD" w:rsidRDefault="00B809B8">
            <w:pPr>
              <w:pStyle w:val="Compact"/>
              <w:rPr>
                <w:sz w:val="20"/>
                <w:szCs w:val="20"/>
              </w:rPr>
            </w:pPr>
          </w:p>
        </w:tc>
        <w:tc>
          <w:tcPr>
            <w:tcW w:w="1137" w:type="dxa"/>
          </w:tcPr>
          <w:p w14:paraId="0BA82C0F" w14:textId="77777777" w:rsidR="00B809B8" w:rsidRPr="00517BBD" w:rsidRDefault="00000000">
            <w:pPr>
              <w:pStyle w:val="Compact"/>
              <w:rPr>
                <w:sz w:val="20"/>
                <w:szCs w:val="20"/>
              </w:rPr>
            </w:pPr>
            <w:r w:rsidRPr="00517BBD">
              <w:rPr>
                <w:sz w:val="20"/>
                <w:szCs w:val="20"/>
              </w:rPr>
              <w:t>0.071***</w:t>
            </w:r>
          </w:p>
        </w:tc>
        <w:tc>
          <w:tcPr>
            <w:tcW w:w="1137" w:type="dxa"/>
          </w:tcPr>
          <w:p w14:paraId="4DAEE64F" w14:textId="77777777" w:rsidR="00B809B8" w:rsidRPr="00517BBD" w:rsidRDefault="00B809B8">
            <w:pPr>
              <w:pStyle w:val="Compact"/>
              <w:rPr>
                <w:sz w:val="20"/>
                <w:szCs w:val="20"/>
              </w:rPr>
            </w:pPr>
          </w:p>
        </w:tc>
        <w:tc>
          <w:tcPr>
            <w:tcW w:w="1137" w:type="dxa"/>
          </w:tcPr>
          <w:p w14:paraId="49C63AA4" w14:textId="77777777" w:rsidR="00B809B8" w:rsidRPr="00517BBD" w:rsidRDefault="00000000">
            <w:pPr>
              <w:pStyle w:val="Compact"/>
              <w:rPr>
                <w:sz w:val="20"/>
                <w:szCs w:val="20"/>
              </w:rPr>
            </w:pPr>
            <w:r w:rsidRPr="00517BBD">
              <w:rPr>
                <w:sz w:val="20"/>
                <w:szCs w:val="20"/>
              </w:rPr>
              <w:t>0.069***</w:t>
            </w:r>
          </w:p>
        </w:tc>
      </w:tr>
      <w:tr w:rsidR="00B809B8" w:rsidRPr="00517BBD" w14:paraId="6B116C44" w14:textId="77777777" w:rsidTr="00517BBD">
        <w:tc>
          <w:tcPr>
            <w:tcW w:w="2277" w:type="dxa"/>
          </w:tcPr>
          <w:p w14:paraId="135006EA" w14:textId="77777777" w:rsidR="00B809B8" w:rsidRPr="00517BBD" w:rsidRDefault="00B809B8">
            <w:pPr>
              <w:pStyle w:val="Compact"/>
              <w:rPr>
                <w:sz w:val="20"/>
                <w:szCs w:val="20"/>
              </w:rPr>
            </w:pPr>
          </w:p>
        </w:tc>
        <w:tc>
          <w:tcPr>
            <w:tcW w:w="1138" w:type="dxa"/>
          </w:tcPr>
          <w:p w14:paraId="0025F9C1" w14:textId="77777777" w:rsidR="00B809B8" w:rsidRPr="00517BBD" w:rsidRDefault="00B809B8">
            <w:pPr>
              <w:pStyle w:val="Compact"/>
              <w:rPr>
                <w:sz w:val="20"/>
                <w:szCs w:val="20"/>
              </w:rPr>
            </w:pPr>
          </w:p>
        </w:tc>
        <w:tc>
          <w:tcPr>
            <w:tcW w:w="1138" w:type="dxa"/>
          </w:tcPr>
          <w:p w14:paraId="4BEB242C" w14:textId="77777777" w:rsidR="00B809B8" w:rsidRPr="00517BBD" w:rsidRDefault="00000000">
            <w:pPr>
              <w:pStyle w:val="Compact"/>
              <w:rPr>
                <w:sz w:val="20"/>
                <w:szCs w:val="20"/>
              </w:rPr>
            </w:pPr>
            <w:r w:rsidRPr="00517BBD">
              <w:rPr>
                <w:sz w:val="20"/>
                <w:szCs w:val="20"/>
              </w:rPr>
              <w:t>(&lt;0.001)</w:t>
            </w:r>
          </w:p>
        </w:tc>
        <w:tc>
          <w:tcPr>
            <w:tcW w:w="1137" w:type="dxa"/>
          </w:tcPr>
          <w:p w14:paraId="16D79BA2" w14:textId="77777777" w:rsidR="00B809B8" w:rsidRPr="00517BBD" w:rsidRDefault="00B809B8">
            <w:pPr>
              <w:pStyle w:val="Compact"/>
              <w:rPr>
                <w:sz w:val="20"/>
                <w:szCs w:val="20"/>
              </w:rPr>
            </w:pPr>
          </w:p>
        </w:tc>
        <w:tc>
          <w:tcPr>
            <w:tcW w:w="1137" w:type="dxa"/>
          </w:tcPr>
          <w:p w14:paraId="687A4A13" w14:textId="77777777" w:rsidR="00B809B8" w:rsidRPr="00517BBD" w:rsidRDefault="00000000">
            <w:pPr>
              <w:pStyle w:val="Compact"/>
              <w:rPr>
                <w:sz w:val="20"/>
                <w:szCs w:val="20"/>
              </w:rPr>
            </w:pPr>
            <w:r w:rsidRPr="00517BBD">
              <w:rPr>
                <w:sz w:val="20"/>
                <w:szCs w:val="20"/>
              </w:rPr>
              <w:t>(&lt;0.001)</w:t>
            </w:r>
          </w:p>
        </w:tc>
        <w:tc>
          <w:tcPr>
            <w:tcW w:w="1137" w:type="dxa"/>
          </w:tcPr>
          <w:p w14:paraId="3678ABE5" w14:textId="77777777" w:rsidR="00B809B8" w:rsidRPr="00517BBD" w:rsidRDefault="00B809B8">
            <w:pPr>
              <w:pStyle w:val="Compact"/>
              <w:rPr>
                <w:sz w:val="20"/>
                <w:szCs w:val="20"/>
              </w:rPr>
            </w:pPr>
          </w:p>
        </w:tc>
        <w:tc>
          <w:tcPr>
            <w:tcW w:w="1137" w:type="dxa"/>
          </w:tcPr>
          <w:p w14:paraId="4E6746BC" w14:textId="77777777" w:rsidR="00B809B8" w:rsidRPr="00517BBD" w:rsidRDefault="00000000">
            <w:pPr>
              <w:pStyle w:val="Compact"/>
              <w:rPr>
                <w:sz w:val="20"/>
                <w:szCs w:val="20"/>
              </w:rPr>
            </w:pPr>
            <w:r w:rsidRPr="00517BBD">
              <w:rPr>
                <w:sz w:val="20"/>
                <w:szCs w:val="20"/>
              </w:rPr>
              <w:t>(&lt;0.001)</w:t>
            </w:r>
          </w:p>
        </w:tc>
      </w:tr>
      <w:tr w:rsidR="00B809B8" w:rsidRPr="00517BBD" w14:paraId="182AB5B1" w14:textId="77777777" w:rsidTr="00517BBD">
        <w:tc>
          <w:tcPr>
            <w:tcW w:w="2277" w:type="dxa"/>
          </w:tcPr>
          <w:p w14:paraId="167361F8" w14:textId="77777777" w:rsidR="00B809B8" w:rsidRPr="00517BBD" w:rsidRDefault="00000000">
            <w:pPr>
              <w:pStyle w:val="Compact"/>
              <w:rPr>
                <w:sz w:val="20"/>
                <w:szCs w:val="20"/>
              </w:rPr>
            </w:pPr>
            <w:r w:rsidRPr="00517BBD">
              <w:rPr>
                <w:sz w:val="20"/>
                <w:szCs w:val="20"/>
              </w:rPr>
              <w:t>profitability_w</w:t>
            </w:r>
          </w:p>
        </w:tc>
        <w:tc>
          <w:tcPr>
            <w:tcW w:w="1138" w:type="dxa"/>
          </w:tcPr>
          <w:p w14:paraId="638224E8" w14:textId="77777777" w:rsidR="00B809B8" w:rsidRPr="00517BBD" w:rsidRDefault="00B809B8">
            <w:pPr>
              <w:pStyle w:val="Compact"/>
              <w:rPr>
                <w:sz w:val="20"/>
                <w:szCs w:val="20"/>
              </w:rPr>
            </w:pPr>
          </w:p>
        </w:tc>
        <w:tc>
          <w:tcPr>
            <w:tcW w:w="1138" w:type="dxa"/>
          </w:tcPr>
          <w:p w14:paraId="12CED2DE" w14:textId="77777777" w:rsidR="00B809B8" w:rsidRPr="00517BBD" w:rsidRDefault="00000000">
            <w:pPr>
              <w:pStyle w:val="Compact"/>
              <w:rPr>
                <w:sz w:val="20"/>
                <w:szCs w:val="20"/>
              </w:rPr>
            </w:pPr>
            <w:r w:rsidRPr="00517BBD">
              <w:rPr>
                <w:sz w:val="20"/>
                <w:szCs w:val="20"/>
              </w:rPr>
              <w:t>-0.329***</w:t>
            </w:r>
          </w:p>
        </w:tc>
        <w:tc>
          <w:tcPr>
            <w:tcW w:w="1137" w:type="dxa"/>
          </w:tcPr>
          <w:p w14:paraId="237C486C" w14:textId="77777777" w:rsidR="00B809B8" w:rsidRPr="00517BBD" w:rsidRDefault="00B809B8">
            <w:pPr>
              <w:pStyle w:val="Compact"/>
              <w:rPr>
                <w:sz w:val="20"/>
                <w:szCs w:val="20"/>
              </w:rPr>
            </w:pPr>
          </w:p>
        </w:tc>
        <w:tc>
          <w:tcPr>
            <w:tcW w:w="1137" w:type="dxa"/>
          </w:tcPr>
          <w:p w14:paraId="71F30C6E" w14:textId="77777777" w:rsidR="00B809B8" w:rsidRPr="00517BBD" w:rsidRDefault="00000000">
            <w:pPr>
              <w:pStyle w:val="Compact"/>
              <w:rPr>
                <w:sz w:val="20"/>
                <w:szCs w:val="20"/>
              </w:rPr>
            </w:pPr>
            <w:r w:rsidRPr="00517BBD">
              <w:rPr>
                <w:sz w:val="20"/>
                <w:szCs w:val="20"/>
              </w:rPr>
              <w:t>-0.266***</w:t>
            </w:r>
          </w:p>
        </w:tc>
        <w:tc>
          <w:tcPr>
            <w:tcW w:w="1137" w:type="dxa"/>
          </w:tcPr>
          <w:p w14:paraId="1430D6D1" w14:textId="77777777" w:rsidR="00B809B8" w:rsidRPr="00517BBD" w:rsidRDefault="00B809B8">
            <w:pPr>
              <w:pStyle w:val="Compact"/>
              <w:rPr>
                <w:sz w:val="20"/>
                <w:szCs w:val="20"/>
              </w:rPr>
            </w:pPr>
          </w:p>
        </w:tc>
        <w:tc>
          <w:tcPr>
            <w:tcW w:w="1137" w:type="dxa"/>
          </w:tcPr>
          <w:p w14:paraId="30ADD755" w14:textId="77777777" w:rsidR="00B809B8" w:rsidRPr="00517BBD" w:rsidRDefault="00000000">
            <w:pPr>
              <w:pStyle w:val="Compact"/>
              <w:rPr>
                <w:sz w:val="20"/>
                <w:szCs w:val="20"/>
              </w:rPr>
            </w:pPr>
            <w:r w:rsidRPr="00517BBD">
              <w:rPr>
                <w:sz w:val="20"/>
                <w:szCs w:val="20"/>
              </w:rPr>
              <w:t>-0.275***</w:t>
            </w:r>
          </w:p>
        </w:tc>
      </w:tr>
      <w:tr w:rsidR="00B809B8" w:rsidRPr="00517BBD" w14:paraId="430B5C6E" w14:textId="77777777" w:rsidTr="00517BBD">
        <w:tc>
          <w:tcPr>
            <w:tcW w:w="2277" w:type="dxa"/>
          </w:tcPr>
          <w:p w14:paraId="39890AA9" w14:textId="77777777" w:rsidR="00B809B8" w:rsidRPr="00517BBD" w:rsidRDefault="00B809B8">
            <w:pPr>
              <w:pStyle w:val="Compact"/>
              <w:rPr>
                <w:sz w:val="20"/>
                <w:szCs w:val="20"/>
              </w:rPr>
            </w:pPr>
          </w:p>
        </w:tc>
        <w:tc>
          <w:tcPr>
            <w:tcW w:w="1138" w:type="dxa"/>
          </w:tcPr>
          <w:p w14:paraId="596ADA8C" w14:textId="77777777" w:rsidR="00B809B8" w:rsidRPr="00517BBD" w:rsidRDefault="00B809B8">
            <w:pPr>
              <w:pStyle w:val="Compact"/>
              <w:rPr>
                <w:sz w:val="20"/>
                <w:szCs w:val="20"/>
              </w:rPr>
            </w:pPr>
          </w:p>
        </w:tc>
        <w:tc>
          <w:tcPr>
            <w:tcW w:w="1138" w:type="dxa"/>
          </w:tcPr>
          <w:p w14:paraId="734F0EF0" w14:textId="77777777" w:rsidR="00B809B8" w:rsidRPr="00517BBD" w:rsidRDefault="00000000">
            <w:pPr>
              <w:pStyle w:val="Compact"/>
              <w:rPr>
                <w:sz w:val="20"/>
                <w:szCs w:val="20"/>
              </w:rPr>
            </w:pPr>
            <w:r w:rsidRPr="00517BBD">
              <w:rPr>
                <w:sz w:val="20"/>
                <w:szCs w:val="20"/>
              </w:rPr>
              <w:t>(&lt;0.001)</w:t>
            </w:r>
          </w:p>
        </w:tc>
        <w:tc>
          <w:tcPr>
            <w:tcW w:w="1137" w:type="dxa"/>
          </w:tcPr>
          <w:p w14:paraId="3AFD0479" w14:textId="77777777" w:rsidR="00B809B8" w:rsidRPr="00517BBD" w:rsidRDefault="00B809B8">
            <w:pPr>
              <w:pStyle w:val="Compact"/>
              <w:rPr>
                <w:sz w:val="20"/>
                <w:szCs w:val="20"/>
              </w:rPr>
            </w:pPr>
          </w:p>
        </w:tc>
        <w:tc>
          <w:tcPr>
            <w:tcW w:w="1137" w:type="dxa"/>
          </w:tcPr>
          <w:p w14:paraId="17A17664" w14:textId="77777777" w:rsidR="00B809B8" w:rsidRPr="00517BBD" w:rsidRDefault="00000000">
            <w:pPr>
              <w:pStyle w:val="Compact"/>
              <w:rPr>
                <w:sz w:val="20"/>
                <w:szCs w:val="20"/>
              </w:rPr>
            </w:pPr>
            <w:r w:rsidRPr="00517BBD">
              <w:rPr>
                <w:sz w:val="20"/>
                <w:szCs w:val="20"/>
              </w:rPr>
              <w:t>(0.002)</w:t>
            </w:r>
          </w:p>
        </w:tc>
        <w:tc>
          <w:tcPr>
            <w:tcW w:w="1137" w:type="dxa"/>
          </w:tcPr>
          <w:p w14:paraId="2847AB67" w14:textId="77777777" w:rsidR="00B809B8" w:rsidRPr="00517BBD" w:rsidRDefault="00B809B8">
            <w:pPr>
              <w:pStyle w:val="Compact"/>
              <w:rPr>
                <w:sz w:val="20"/>
                <w:szCs w:val="20"/>
              </w:rPr>
            </w:pPr>
          </w:p>
        </w:tc>
        <w:tc>
          <w:tcPr>
            <w:tcW w:w="1137" w:type="dxa"/>
          </w:tcPr>
          <w:p w14:paraId="6087566C" w14:textId="77777777" w:rsidR="00B809B8" w:rsidRPr="00517BBD" w:rsidRDefault="00000000">
            <w:pPr>
              <w:pStyle w:val="Compact"/>
              <w:rPr>
                <w:sz w:val="20"/>
                <w:szCs w:val="20"/>
              </w:rPr>
            </w:pPr>
            <w:r w:rsidRPr="00517BBD">
              <w:rPr>
                <w:sz w:val="20"/>
                <w:szCs w:val="20"/>
              </w:rPr>
              <w:t>(0.001)</w:t>
            </w:r>
          </w:p>
        </w:tc>
      </w:tr>
      <w:tr w:rsidR="00B809B8" w:rsidRPr="00517BBD" w14:paraId="44C50AFF" w14:textId="77777777" w:rsidTr="00517BBD">
        <w:tc>
          <w:tcPr>
            <w:tcW w:w="2277" w:type="dxa"/>
          </w:tcPr>
          <w:p w14:paraId="25E5B0B8" w14:textId="77777777" w:rsidR="00B809B8" w:rsidRPr="00517BBD" w:rsidRDefault="00000000">
            <w:pPr>
              <w:pStyle w:val="Compact"/>
              <w:rPr>
                <w:sz w:val="20"/>
                <w:szCs w:val="20"/>
              </w:rPr>
            </w:pPr>
            <w:r w:rsidRPr="00517BBD">
              <w:rPr>
                <w:sz w:val="20"/>
                <w:szCs w:val="20"/>
              </w:rPr>
              <w:t>leverage_w</w:t>
            </w:r>
          </w:p>
        </w:tc>
        <w:tc>
          <w:tcPr>
            <w:tcW w:w="1138" w:type="dxa"/>
          </w:tcPr>
          <w:p w14:paraId="77B944A1" w14:textId="77777777" w:rsidR="00B809B8" w:rsidRPr="00517BBD" w:rsidRDefault="00B809B8">
            <w:pPr>
              <w:pStyle w:val="Compact"/>
              <w:rPr>
                <w:sz w:val="20"/>
                <w:szCs w:val="20"/>
              </w:rPr>
            </w:pPr>
          </w:p>
        </w:tc>
        <w:tc>
          <w:tcPr>
            <w:tcW w:w="1138" w:type="dxa"/>
          </w:tcPr>
          <w:p w14:paraId="198AC0C3" w14:textId="77777777" w:rsidR="00B809B8" w:rsidRPr="00517BBD" w:rsidRDefault="00000000">
            <w:pPr>
              <w:pStyle w:val="Compact"/>
              <w:rPr>
                <w:sz w:val="20"/>
                <w:szCs w:val="20"/>
              </w:rPr>
            </w:pPr>
            <w:r w:rsidRPr="00517BBD">
              <w:rPr>
                <w:sz w:val="20"/>
                <w:szCs w:val="20"/>
              </w:rPr>
              <w:t>0.049</w:t>
            </w:r>
          </w:p>
        </w:tc>
        <w:tc>
          <w:tcPr>
            <w:tcW w:w="1137" w:type="dxa"/>
          </w:tcPr>
          <w:p w14:paraId="7B11BE72" w14:textId="77777777" w:rsidR="00B809B8" w:rsidRPr="00517BBD" w:rsidRDefault="00B809B8">
            <w:pPr>
              <w:pStyle w:val="Compact"/>
              <w:rPr>
                <w:sz w:val="20"/>
                <w:szCs w:val="20"/>
              </w:rPr>
            </w:pPr>
          </w:p>
        </w:tc>
        <w:tc>
          <w:tcPr>
            <w:tcW w:w="1137" w:type="dxa"/>
          </w:tcPr>
          <w:p w14:paraId="72C411CC" w14:textId="77777777" w:rsidR="00B809B8" w:rsidRPr="00517BBD" w:rsidRDefault="00000000">
            <w:pPr>
              <w:pStyle w:val="Compact"/>
              <w:rPr>
                <w:sz w:val="20"/>
                <w:szCs w:val="20"/>
              </w:rPr>
            </w:pPr>
            <w:r w:rsidRPr="00517BBD">
              <w:rPr>
                <w:sz w:val="20"/>
                <w:szCs w:val="20"/>
              </w:rPr>
              <w:t>0.049</w:t>
            </w:r>
          </w:p>
        </w:tc>
        <w:tc>
          <w:tcPr>
            <w:tcW w:w="1137" w:type="dxa"/>
          </w:tcPr>
          <w:p w14:paraId="66EBBF03" w14:textId="77777777" w:rsidR="00B809B8" w:rsidRPr="00517BBD" w:rsidRDefault="00B809B8">
            <w:pPr>
              <w:pStyle w:val="Compact"/>
              <w:rPr>
                <w:sz w:val="20"/>
                <w:szCs w:val="20"/>
              </w:rPr>
            </w:pPr>
          </w:p>
        </w:tc>
        <w:tc>
          <w:tcPr>
            <w:tcW w:w="1137" w:type="dxa"/>
          </w:tcPr>
          <w:p w14:paraId="7D0BB253" w14:textId="77777777" w:rsidR="00B809B8" w:rsidRPr="00517BBD" w:rsidRDefault="00000000">
            <w:pPr>
              <w:pStyle w:val="Compact"/>
              <w:rPr>
                <w:sz w:val="20"/>
                <w:szCs w:val="20"/>
              </w:rPr>
            </w:pPr>
            <w:r w:rsidRPr="00517BBD">
              <w:rPr>
                <w:sz w:val="20"/>
                <w:szCs w:val="20"/>
              </w:rPr>
              <w:t>0.087</w:t>
            </w:r>
          </w:p>
        </w:tc>
      </w:tr>
      <w:tr w:rsidR="00B809B8" w:rsidRPr="00517BBD" w14:paraId="453C4C51" w14:textId="77777777" w:rsidTr="00517BBD">
        <w:tc>
          <w:tcPr>
            <w:tcW w:w="2277" w:type="dxa"/>
          </w:tcPr>
          <w:p w14:paraId="5643A164" w14:textId="77777777" w:rsidR="00B809B8" w:rsidRPr="00517BBD" w:rsidRDefault="00B809B8">
            <w:pPr>
              <w:pStyle w:val="Compact"/>
              <w:rPr>
                <w:sz w:val="20"/>
                <w:szCs w:val="20"/>
              </w:rPr>
            </w:pPr>
          </w:p>
        </w:tc>
        <w:tc>
          <w:tcPr>
            <w:tcW w:w="1138" w:type="dxa"/>
          </w:tcPr>
          <w:p w14:paraId="7B93617A" w14:textId="77777777" w:rsidR="00B809B8" w:rsidRPr="00517BBD" w:rsidRDefault="00B809B8">
            <w:pPr>
              <w:pStyle w:val="Compact"/>
              <w:rPr>
                <w:sz w:val="20"/>
                <w:szCs w:val="20"/>
              </w:rPr>
            </w:pPr>
          </w:p>
        </w:tc>
        <w:tc>
          <w:tcPr>
            <w:tcW w:w="1138" w:type="dxa"/>
          </w:tcPr>
          <w:p w14:paraId="600F7197" w14:textId="77777777" w:rsidR="00B809B8" w:rsidRPr="00517BBD" w:rsidRDefault="00000000">
            <w:pPr>
              <w:pStyle w:val="Compact"/>
              <w:rPr>
                <w:sz w:val="20"/>
                <w:szCs w:val="20"/>
              </w:rPr>
            </w:pPr>
            <w:r w:rsidRPr="00517BBD">
              <w:rPr>
                <w:sz w:val="20"/>
                <w:szCs w:val="20"/>
              </w:rPr>
              <w:t>(0.428)</w:t>
            </w:r>
          </w:p>
        </w:tc>
        <w:tc>
          <w:tcPr>
            <w:tcW w:w="1137" w:type="dxa"/>
          </w:tcPr>
          <w:p w14:paraId="4B8599D4" w14:textId="77777777" w:rsidR="00B809B8" w:rsidRPr="00517BBD" w:rsidRDefault="00B809B8">
            <w:pPr>
              <w:pStyle w:val="Compact"/>
              <w:rPr>
                <w:sz w:val="20"/>
                <w:szCs w:val="20"/>
              </w:rPr>
            </w:pPr>
          </w:p>
        </w:tc>
        <w:tc>
          <w:tcPr>
            <w:tcW w:w="1137" w:type="dxa"/>
          </w:tcPr>
          <w:p w14:paraId="5F6B2A0A" w14:textId="77777777" w:rsidR="00B809B8" w:rsidRPr="00517BBD" w:rsidRDefault="00000000">
            <w:pPr>
              <w:pStyle w:val="Compact"/>
              <w:rPr>
                <w:sz w:val="20"/>
                <w:szCs w:val="20"/>
              </w:rPr>
            </w:pPr>
            <w:r w:rsidRPr="00517BBD">
              <w:rPr>
                <w:sz w:val="20"/>
                <w:szCs w:val="20"/>
              </w:rPr>
              <w:t>(0.426)</w:t>
            </w:r>
          </w:p>
        </w:tc>
        <w:tc>
          <w:tcPr>
            <w:tcW w:w="1137" w:type="dxa"/>
          </w:tcPr>
          <w:p w14:paraId="2D389B2C" w14:textId="77777777" w:rsidR="00B809B8" w:rsidRPr="00517BBD" w:rsidRDefault="00B809B8">
            <w:pPr>
              <w:pStyle w:val="Compact"/>
              <w:rPr>
                <w:sz w:val="20"/>
                <w:szCs w:val="20"/>
              </w:rPr>
            </w:pPr>
          </w:p>
        </w:tc>
        <w:tc>
          <w:tcPr>
            <w:tcW w:w="1137" w:type="dxa"/>
          </w:tcPr>
          <w:p w14:paraId="6FA5C325" w14:textId="77777777" w:rsidR="00B809B8" w:rsidRPr="00517BBD" w:rsidRDefault="00000000">
            <w:pPr>
              <w:pStyle w:val="Compact"/>
              <w:rPr>
                <w:sz w:val="20"/>
                <w:szCs w:val="20"/>
              </w:rPr>
            </w:pPr>
            <w:r w:rsidRPr="00517BBD">
              <w:rPr>
                <w:sz w:val="20"/>
                <w:szCs w:val="20"/>
              </w:rPr>
              <w:t>(0.156)</w:t>
            </w:r>
          </w:p>
        </w:tc>
      </w:tr>
      <w:tr w:rsidR="00B809B8" w:rsidRPr="00517BBD" w14:paraId="28279383" w14:textId="77777777" w:rsidTr="00517BBD">
        <w:tc>
          <w:tcPr>
            <w:tcW w:w="2277" w:type="dxa"/>
          </w:tcPr>
          <w:p w14:paraId="35488C3A" w14:textId="77777777" w:rsidR="00B809B8" w:rsidRPr="00517BBD" w:rsidRDefault="00000000">
            <w:pPr>
              <w:pStyle w:val="Compact"/>
              <w:rPr>
                <w:sz w:val="20"/>
                <w:szCs w:val="20"/>
              </w:rPr>
            </w:pPr>
            <w:r w:rsidRPr="00517BBD">
              <w:rPr>
                <w:sz w:val="20"/>
                <w:szCs w:val="20"/>
              </w:rPr>
              <w:t>log_size</w:t>
            </w:r>
          </w:p>
        </w:tc>
        <w:tc>
          <w:tcPr>
            <w:tcW w:w="1138" w:type="dxa"/>
          </w:tcPr>
          <w:p w14:paraId="3B386DE1" w14:textId="77777777" w:rsidR="00B809B8" w:rsidRPr="00517BBD" w:rsidRDefault="00B809B8">
            <w:pPr>
              <w:pStyle w:val="Compact"/>
              <w:rPr>
                <w:sz w:val="20"/>
                <w:szCs w:val="20"/>
              </w:rPr>
            </w:pPr>
          </w:p>
        </w:tc>
        <w:tc>
          <w:tcPr>
            <w:tcW w:w="1138" w:type="dxa"/>
          </w:tcPr>
          <w:p w14:paraId="7EDC1E49" w14:textId="77777777" w:rsidR="00B809B8" w:rsidRPr="00517BBD" w:rsidRDefault="00000000">
            <w:pPr>
              <w:pStyle w:val="Compact"/>
              <w:rPr>
                <w:sz w:val="20"/>
                <w:szCs w:val="20"/>
              </w:rPr>
            </w:pPr>
            <w:r w:rsidRPr="00517BBD">
              <w:rPr>
                <w:sz w:val="20"/>
                <w:szCs w:val="20"/>
              </w:rPr>
              <w:t>-0.197***</w:t>
            </w:r>
          </w:p>
        </w:tc>
        <w:tc>
          <w:tcPr>
            <w:tcW w:w="1137" w:type="dxa"/>
          </w:tcPr>
          <w:p w14:paraId="5D82D6A5" w14:textId="77777777" w:rsidR="00B809B8" w:rsidRPr="00517BBD" w:rsidRDefault="00B809B8">
            <w:pPr>
              <w:pStyle w:val="Compact"/>
              <w:rPr>
                <w:sz w:val="20"/>
                <w:szCs w:val="20"/>
              </w:rPr>
            </w:pPr>
          </w:p>
        </w:tc>
        <w:tc>
          <w:tcPr>
            <w:tcW w:w="1137" w:type="dxa"/>
          </w:tcPr>
          <w:p w14:paraId="7F716928" w14:textId="77777777" w:rsidR="00B809B8" w:rsidRPr="00517BBD" w:rsidRDefault="00000000">
            <w:pPr>
              <w:pStyle w:val="Compact"/>
              <w:rPr>
                <w:sz w:val="20"/>
                <w:szCs w:val="20"/>
              </w:rPr>
            </w:pPr>
            <w:r w:rsidRPr="00517BBD">
              <w:rPr>
                <w:sz w:val="20"/>
                <w:szCs w:val="20"/>
              </w:rPr>
              <w:t>-0.209***</w:t>
            </w:r>
          </w:p>
        </w:tc>
        <w:tc>
          <w:tcPr>
            <w:tcW w:w="1137" w:type="dxa"/>
          </w:tcPr>
          <w:p w14:paraId="3CDC0EFB" w14:textId="77777777" w:rsidR="00B809B8" w:rsidRPr="00517BBD" w:rsidRDefault="00B809B8">
            <w:pPr>
              <w:pStyle w:val="Compact"/>
              <w:rPr>
                <w:sz w:val="20"/>
                <w:szCs w:val="20"/>
              </w:rPr>
            </w:pPr>
          </w:p>
        </w:tc>
        <w:tc>
          <w:tcPr>
            <w:tcW w:w="1137" w:type="dxa"/>
          </w:tcPr>
          <w:p w14:paraId="613778F1" w14:textId="77777777" w:rsidR="00B809B8" w:rsidRPr="00517BBD" w:rsidRDefault="00000000">
            <w:pPr>
              <w:pStyle w:val="Compact"/>
              <w:rPr>
                <w:sz w:val="20"/>
                <w:szCs w:val="20"/>
              </w:rPr>
            </w:pPr>
            <w:r w:rsidRPr="00517BBD">
              <w:rPr>
                <w:sz w:val="20"/>
                <w:szCs w:val="20"/>
              </w:rPr>
              <w:t>-0.218***</w:t>
            </w:r>
          </w:p>
        </w:tc>
      </w:tr>
      <w:tr w:rsidR="00B809B8" w:rsidRPr="00517BBD" w14:paraId="41A1B132" w14:textId="77777777" w:rsidTr="00517BBD">
        <w:tc>
          <w:tcPr>
            <w:tcW w:w="2277" w:type="dxa"/>
          </w:tcPr>
          <w:p w14:paraId="1152D9E4" w14:textId="77777777" w:rsidR="00B809B8" w:rsidRPr="00517BBD" w:rsidRDefault="00B809B8">
            <w:pPr>
              <w:pStyle w:val="Compact"/>
              <w:rPr>
                <w:sz w:val="20"/>
                <w:szCs w:val="20"/>
              </w:rPr>
            </w:pPr>
          </w:p>
        </w:tc>
        <w:tc>
          <w:tcPr>
            <w:tcW w:w="1138" w:type="dxa"/>
          </w:tcPr>
          <w:p w14:paraId="327DB661" w14:textId="77777777" w:rsidR="00B809B8" w:rsidRPr="00517BBD" w:rsidRDefault="00B809B8">
            <w:pPr>
              <w:pStyle w:val="Compact"/>
              <w:rPr>
                <w:sz w:val="20"/>
                <w:szCs w:val="20"/>
              </w:rPr>
            </w:pPr>
          </w:p>
        </w:tc>
        <w:tc>
          <w:tcPr>
            <w:tcW w:w="1138" w:type="dxa"/>
          </w:tcPr>
          <w:p w14:paraId="1BCA63B5" w14:textId="77777777" w:rsidR="00B809B8" w:rsidRPr="00517BBD" w:rsidRDefault="00000000">
            <w:pPr>
              <w:pStyle w:val="Compact"/>
              <w:rPr>
                <w:sz w:val="20"/>
                <w:szCs w:val="20"/>
              </w:rPr>
            </w:pPr>
            <w:r w:rsidRPr="00517BBD">
              <w:rPr>
                <w:sz w:val="20"/>
                <w:szCs w:val="20"/>
              </w:rPr>
              <w:t>(&lt;0.001)</w:t>
            </w:r>
          </w:p>
        </w:tc>
        <w:tc>
          <w:tcPr>
            <w:tcW w:w="1137" w:type="dxa"/>
          </w:tcPr>
          <w:p w14:paraId="3E5FE0A2" w14:textId="77777777" w:rsidR="00B809B8" w:rsidRPr="00517BBD" w:rsidRDefault="00B809B8">
            <w:pPr>
              <w:pStyle w:val="Compact"/>
              <w:rPr>
                <w:sz w:val="20"/>
                <w:szCs w:val="20"/>
              </w:rPr>
            </w:pPr>
          </w:p>
        </w:tc>
        <w:tc>
          <w:tcPr>
            <w:tcW w:w="1137" w:type="dxa"/>
          </w:tcPr>
          <w:p w14:paraId="7F39846F" w14:textId="77777777" w:rsidR="00B809B8" w:rsidRPr="00517BBD" w:rsidRDefault="00000000">
            <w:pPr>
              <w:pStyle w:val="Compact"/>
              <w:rPr>
                <w:sz w:val="20"/>
                <w:szCs w:val="20"/>
              </w:rPr>
            </w:pPr>
            <w:r w:rsidRPr="00517BBD">
              <w:rPr>
                <w:sz w:val="20"/>
                <w:szCs w:val="20"/>
              </w:rPr>
              <w:t>(&lt;0.001)</w:t>
            </w:r>
          </w:p>
        </w:tc>
        <w:tc>
          <w:tcPr>
            <w:tcW w:w="1137" w:type="dxa"/>
          </w:tcPr>
          <w:p w14:paraId="5C9A9181" w14:textId="77777777" w:rsidR="00B809B8" w:rsidRPr="00517BBD" w:rsidRDefault="00B809B8">
            <w:pPr>
              <w:pStyle w:val="Compact"/>
              <w:rPr>
                <w:sz w:val="20"/>
                <w:szCs w:val="20"/>
              </w:rPr>
            </w:pPr>
          </w:p>
        </w:tc>
        <w:tc>
          <w:tcPr>
            <w:tcW w:w="1137" w:type="dxa"/>
          </w:tcPr>
          <w:p w14:paraId="30CCF362" w14:textId="77777777" w:rsidR="00B809B8" w:rsidRPr="00517BBD" w:rsidRDefault="00000000">
            <w:pPr>
              <w:pStyle w:val="Compact"/>
              <w:rPr>
                <w:sz w:val="20"/>
                <w:szCs w:val="20"/>
              </w:rPr>
            </w:pPr>
            <w:r w:rsidRPr="00517BBD">
              <w:rPr>
                <w:sz w:val="20"/>
                <w:szCs w:val="20"/>
              </w:rPr>
              <w:t>(&lt;0.001)</w:t>
            </w:r>
          </w:p>
        </w:tc>
      </w:tr>
      <w:tr w:rsidR="00B809B8" w:rsidRPr="00517BBD" w14:paraId="3A45B92A" w14:textId="77777777" w:rsidTr="00517BBD">
        <w:tc>
          <w:tcPr>
            <w:tcW w:w="2277" w:type="dxa"/>
          </w:tcPr>
          <w:p w14:paraId="7317A6A6" w14:textId="77777777" w:rsidR="00B809B8" w:rsidRPr="00517BBD" w:rsidRDefault="00000000">
            <w:pPr>
              <w:pStyle w:val="Compact"/>
              <w:rPr>
                <w:sz w:val="20"/>
                <w:szCs w:val="20"/>
              </w:rPr>
            </w:pPr>
            <w:r w:rsidRPr="00517BBD">
              <w:rPr>
                <w:sz w:val="20"/>
                <w:szCs w:val="20"/>
              </w:rPr>
              <w:t>industry</w:t>
            </w:r>
          </w:p>
        </w:tc>
        <w:tc>
          <w:tcPr>
            <w:tcW w:w="1138" w:type="dxa"/>
          </w:tcPr>
          <w:p w14:paraId="6D612630" w14:textId="77777777" w:rsidR="00B809B8" w:rsidRPr="00517BBD" w:rsidRDefault="00B809B8">
            <w:pPr>
              <w:pStyle w:val="Compact"/>
              <w:rPr>
                <w:sz w:val="20"/>
                <w:szCs w:val="20"/>
              </w:rPr>
            </w:pPr>
          </w:p>
        </w:tc>
        <w:tc>
          <w:tcPr>
            <w:tcW w:w="1138" w:type="dxa"/>
          </w:tcPr>
          <w:p w14:paraId="4302F141" w14:textId="77777777" w:rsidR="00B809B8" w:rsidRPr="00517BBD" w:rsidRDefault="00000000">
            <w:pPr>
              <w:pStyle w:val="Compact"/>
              <w:rPr>
                <w:sz w:val="20"/>
                <w:szCs w:val="20"/>
              </w:rPr>
            </w:pPr>
            <w:r w:rsidRPr="00517BBD">
              <w:rPr>
                <w:sz w:val="20"/>
                <w:szCs w:val="20"/>
              </w:rPr>
              <w:t>0.003</w:t>
            </w:r>
          </w:p>
        </w:tc>
        <w:tc>
          <w:tcPr>
            <w:tcW w:w="1137" w:type="dxa"/>
          </w:tcPr>
          <w:p w14:paraId="62EE2127" w14:textId="77777777" w:rsidR="00B809B8" w:rsidRPr="00517BBD" w:rsidRDefault="00B809B8">
            <w:pPr>
              <w:pStyle w:val="Compact"/>
              <w:rPr>
                <w:sz w:val="20"/>
                <w:szCs w:val="20"/>
              </w:rPr>
            </w:pPr>
          </w:p>
        </w:tc>
        <w:tc>
          <w:tcPr>
            <w:tcW w:w="1137" w:type="dxa"/>
          </w:tcPr>
          <w:p w14:paraId="647ACD80" w14:textId="77777777" w:rsidR="00B809B8" w:rsidRPr="00517BBD" w:rsidRDefault="00000000">
            <w:pPr>
              <w:pStyle w:val="Compact"/>
              <w:rPr>
                <w:sz w:val="20"/>
                <w:szCs w:val="20"/>
              </w:rPr>
            </w:pPr>
            <w:r w:rsidRPr="00517BBD">
              <w:rPr>
                <w:sz w:val="20"/>
                <w:szCs w:val="20"/>
              </w:rPr>
              <w:t>0.001</w:t>
            </w:r>
          </w:p>
        </w:tc>
        <w:tc>
          <w:tcPr>
            <w:tcW w:w="1137" w:type="dxa"/>
          </w:tcPr>
          <w:p w14:paraId="562A9CC3" w14:textId="77777777" w:rsidR="00B809B8" w:rsidRPr="00517BBD" w:rsidRDefault="00B809B8">
            <w:pPr>
              <w:pStyle w:val="Compact"/>
              <w:rPr>
                <w:sz w:val="20"/>
                <w:szCs w:val="20"/>
              </w:rPr>
            </w:pPr>
          </w:p>
        </w:tc>
        <w:tc>
          <w:tcPr>
            <w:tcW w:w="1137" w:type="dxa"/>
          </w:tcPr>
          <w:p w14:paraId="3BCCC8F2" w14:textId="77777777" w:rsidR="00B809B8" w:rsidRPr="00517BBD" w:rsidRDefault="00000000">
            <w:pPr>
              <w:pStyle w:val="Compact"/>
              <w:rPr>
                <w:sz w:val="20"/>
                <w:szCs w:val="20"/>
              </w:rPr>
            </w:pPr>
            <w:r w:rsidRPr="00517BBD">
              <w:rPr>
                <w:sz w:val="20"/>
                <w:szCs w:val="20"/>
              </w:rPr>
              <w:t>0.009</w:t>
            </w:r>
          </w:p>
        </w:tc>
      </w:tr>
      <w:tr w:rsidR="00B809B8" w:rsidRPr="00517BBD" w14:paraId="14EC0CA4" w14:textId="77777777" w:rsidTr="00517BBD">
        <w:tc>
          <w:tcPr>
            <w:tcW w:w="2277" w:type="dxa"/>
          </w:tcPr>
          <w:p w14:paraId="1FDD6484" w14:textId="77777777" w:rsidR="00B809B8" w:rsidRPr="00517BBD" w:rsidRDefault="00B809B8">
            <w:pPr>
              <w:pStyle w:val="Compact"/>
              <w:rPr>
                <w:sz w:val="20"/>
                <w:szCs w:val="20"/>
              </w:rPr>
            </w:pPr>
          </w:p>
        </w:tc>
        <w:tc>
          <w:tcPr>
            <w:tcW w:w="1138" w:type="dxa"/>
          </w:tcPr>
          <w:p w14:paraId="0B65D0C8" w14:textId="77777777" w:rsidR="00B809B8" w:rsidRPr="00517BBD" w:rsidRDefault="00B809B8">
            <w:pPr>
              <w:pStyle w:val="Compact"/>
              <w:rPr>
                <w:sz w:val="20"/>
                <w:szCs w:val="20"/>
              </w:rPr>
            </w:pPr>
          </w:p>
        </w:tc>
        <w:tc>
          <w:tcPr>
            <w:tcW w:w="1138" w:type="dxa"/>
          </w:tcPr>
          <w:p w14:paraId="5C073E4E" w14:textId="77777777" w:rsidR="00B809B8" w:rsidRPr="00517BBD" w:rsidRDefault="00000000">
            <w:pPr>
              <w:pStyle w:val="Compact"/>
              <w:rPr>
                <w:sz w:val="20"/>
                <w:szCs w:val="20"/>
              </w:rPr>
            </w:pPr>
            <w:r w:rsidRPr="00517BBD">
              <w:rPr>
                <w:sz w:val="20"/>
                <w:szCs w:val="20"/>
              </w:rPr>
              <w:t>(0.612)</w:t>
            </w:r>
          </w:p>
        </w:tc>
        <w:tc>
          <w:tcPr>
            <w:tcW w:w="1137" w:type="dxa"/>
          </w:tcPr>
          <w:p w14:paraId="1CEE1247" w14:textId="77777777" w:rsidR="00B809B8" w:rsidRPr="00517BBD" w:rsidRDefault="00B809B8">
            <w:pPr>
              <w:pStyle w:val="Compact"/>
              <w:rPr>
                <w:sz w:val="20"/>
                <w:szCs w:val="20"/>
              </w:rPr>
            </w:pPr>
          </w:p>
        </w:tc>
        <w:tc>
          <w:tcPr>
            <w:tcW w:w="1137" w:type="dxa"/>
          </w:tcPr>
          <w:p w14:paraId="743FDC65" w14:textId="77777777" w:rsidR="00B809B8" w:rsidRPr="00517BBD" w:rsidRDefault="00000000">
            <w:pPr>
              <w:pStyle w:val="Compact"/>
              <w:rPr>
                <w:sz w:val="20"/>
                <w:szCs w:val="20"/>
              </w:rPr>
            </w:pPr>
            <w:r w:rsidRPr="00517BBD">
              <w:rPr>
                <w:sz w:val="20"/>
                <w:szCs w:val="20"/>
              </w:rPr>
              <w:t>(0.892)</w:t>
            </w:r>
          </w:p>
        </w:tc>
        <w:tc>
          <w:tcPr>
            <w:tcW w:w="1137" w:type="dxa"/>
          </w:tcPr>
          <w:p w14:paraId="50F70E25" w14:textId="77777777" w:rsidR="00B809B8" w:rsidRPr="00517BBD" w:rsidRDefault="00B809B8">
            <w:pPr>
              <w:pStyle w:val="Compact"/>
              <w:rPr>
                <w:sz w:val="20"/>
                <w:szCs w:val="20"/>
              </w:rPr>
            </w:pPr>
          </w:p>
        </w:tc>
        <w:tc>
          <w:tcPr>
            <w:tcW w:w="1137" w:type="dxa"/>
          </w:tcPr>
          <w:p w14:paraId="30E67A3C" w14:textId="77777777" w:rsidR="00B809B8" w:rsidRPr="00517BBD" w:rsidRDefault="00000000">
            <w:pPr>
              <w:pStyle w:val="Compact"/>
              <w:rPr>
                <w:sz w:val="20"/>
                <w:szCs w:val="20"/>
              </w:rPr>
            </w:pPr>
            <w:r w:rsidRPr="00517BBD">
              <w:rPr>
                <w:sz w:val="20"/>
                <w:szCs w:val="20"/>
              </w:rPr>
              <w:t>(0.115)</w:t>
            </w:r>
          </w:p>
        </w:tc>
      </w:tr>
      <w:tr w:rsidR="00B809B8" w:rsidRPr="00517BBD" w14:paraId="3F609079" w14:textId="77777777" w:rsidTr="00517BBD">
        <w:tc>
          <w:tcPr>
            <w:tcW w:w="2277" w:type="dxa"/>
          </w:tcPr>
          <w:p w14:paraId="3EADB5F0" w14:textId="77777777" w:rsidR="00B809B8" w:rsidRPr="00517BBD" w:rsidRDefault="00000000">
            <w:pPr>
              <w:pStyle w:val="Compact"/>
              <w:rPr>
                <w:sz w:val="20"/>
                <w:szCs w:val="20"/>
              </w:rPr>
            </w:pPr>
            <w:r w:rsidRPr="00517BBD">
              <w:rPr>
                <w:sz w:val="20"/>
                <w:szCs w:val="20"/>
              </w:rPr>
              <w:t>log_social_score</w:t>
            </w:r>
          </w:p>
        </w:tc>
        <w:tc>
          <w:tcPr>
            <w:tcW w:w="1138" w:type="dxa"/>
          </w:tcPr>
          <w:p w14:paraId="2929812B" w14:textId="77777777" w:rsidR="00B809B8" w:rsidRPr="00517BBD" w:rsidRDefault="00B809B8">
            <w:pPr>
              <w:pStyle w:val="Compact"/>
              <w:rPr>
                <w:sz w:val="20"/>
                <w:szCs w:val="20"/>
              </w:rPr>
            </w:pPr>
          </w:p>
        </w:tc>
        <w:tc>
          <w:tcPr>
            <w:tcW w:w="1138" w:type="dxa"/>
          </w:tcPr>
          <w:p w14:paraId="384D2550" w14:textId="77777777" w:rsidR="00B809B8" w:rsidRPr="00517BBD" w:rsidRDefault="00B809B8">
            <w:pPr>
              <w:pStyle w:val="Compact"/>
              <w:rPr>
                <w:sz w:val="20"/>
                <w:szCs w:val="20"/>
              </w:rPr>
            </w:pPr>
          </w:p>
        </w:tc>
        <w:tc>
          <w:tcPr>
            <w:tcW w:w="1137" w:type="dxa"/>
          </w:tcPr>
          <w:p w14:paraId="029D4DFA" w14:textId="77777777" w:rsidR="00B809B8" w:rsidRPr="00517BBD" w:rsidRDefault="00000000">
            <w:pPr>
              <w:pStyle w:val="Compact"/>
              <w:rPr>
                <w:sz w:val="20"/>
                <w:szCs w:val="20"/>
              </w:rPr>
            </w:pPr>
            <w:r w:rsidRPr="00517BBD">
              <w:rPr>
                <w:sz w:val="20"/>
                <w:szCs w:val="20"/>
              </w:rPr>
              <w:t>-0.683***</w:t>
            </w:r>
          </w:p>
        </w:tc>
        <w:tc>
          <w:tcPr>
            <w:tcW w:w="1137" w:type="dxa"/>
          </w:tcPr>
          <w:p w14:paraId="67C5101D" w14:textId="77777777" w:rsidR="00B809B8" w:rsidRPr="00517BBD" w:rsidRDefault="00000000">
            <w:pPr>
              <w:pStyle w:val="Compact"/>
              <w:rPr>
                <w:sz w:val="20"/>
                <w:szCs w:val="20"/>
              </w:rPr>
            </w:pPr>
            <w:r w:rsidRPr="00517BBD">
              <w:rPr>
                <w:sz w:val="20"/>
                <w:szCs w:val="20"/>
              </w:rPr>
              <w:t>-0.463***</w:t>
            </w:r>
          </w:p>
        </w:tc>
        <w:tc>
          <w:tcPr>
            <w:tcW w:w="1137" w:type="dxa"/>
          </w:tcPr>
          <w:p w14:paraId="0E080D65" w14:textId="77777777" w:rsidR="00B809B8" w:rsidRPr="00517BBD" w:rsidRDefault="00B809B8">
            <w:pPr>
              <w:pStyle w:val="Compact"/>
              <w:rPr>
                <w:sz w:val="20"/>
                <w:szCs w:val="20"/>
              </w:rPr>
            </w:pPr>
          </w:p>
        </w:tc>
        <w:tc>
          <w:tcPr>
            <w:tcW w:w="1137" w:type="dxa"/>
          </w:tcPr>
          <w:p w14:paraId="65F69289" w14:textId="77777777" w:rsidR="00B809B8" w:rsidRPr="00517BBD" w:rsidRDefault="00B809B8">
            <w:pPr>
              <w:pStyle w:val="Compact"/>
              <w:rPr>
                <w:sz w:val="20"/>
                <w:szCs w:val="20"/>
              </w:rPr>
            </w:pPr>
          </w:p>
        </w:tc>
      </w:tr>
      <w:tr w:rsidR="00B809B8" w:rsidRPr="00517BBD" w14:paraId="0CA5F90D" w14:textId="77777777" w:rsidTr="00517BBD">
        <w:tc>
          <w:tcPr>
            <w:tcW w:w="2277" w:type="dxa"/>
          </w:tcPr>
          <w:p w14:paraId="769351B6" w14:textId="77777777" w:rsidR="00B809B8" w:rsidRPr="00517BBD" w:rsidRDefault="00B809B8">
            <w:pPr>
              <w:pStyle w:val="Compact"/>
              <w:rPr>
                <w:sz w:val="20"/>
                <w:szCs w:val="20"/>
              </w:rPr>
            </w:pPr>
          </w:p>
        </w:tc>
        <w:tc>
          <w:tcPr>
            <w:tcW w:w="1138" w:type="dxa"/>
          </w:tcPr>
          <w:p w14:paraId="0CB2B891" w14:textId="77777777" w:rsidR="00B809B8" w:rsidRPr="00517BBD" w:rsidRDefault="00B809B8">
            <w:pPr>
              <w:pStyle w:val="Compact"/>
              <w:rPr>
                <w:sz w:val="20"/>
                <w:szCs w:val="20"/>
              </w:rPr>
            </w:pPr>
          </w:p>
        </w:tc>
        <w:tc>
          <w:tcPr>
            <w:tcW w:w="1138" w:type="dxa"/>
          </w:tcPr>
          <w:p w14:paraId="3F5F597C" w14:textId="77777777" w:rsidR="00B809B8" w:rsidRPr="00517BBD" w:rsidRDefault="00B809B8">
            <w:pPr>
              <w:pStyle w:val="Compact"/>
              <w:rPr>
                <w:sz w:val="20"/>
                <w:szCs w:val="20"/>
              </w:rPr>
            </w:pPr>
          </w:p>
        </w:tc>
        <w:tc>
          <w:tcPr>
            <w:tcW w:w="1137" w:type="dxa"/>
          </w:tcPr>
          <w:p w14:paraId="47F8B679" w14:textId="77777777" w:rsidR="00B809B8" w:rsidRPr="00517BBD" w:rsidRDefault="00000000">
            <w:pPr>
              <w:pStyle w:val="Compact"/>
              <w:rPr>
                <w:sz w:val="20"/>
                <w:szCs w:val="20"/>
              </w:rPr>
            </w:pPr>
            <w:r w:rsidRPr="00517BBD">
              <w:rPr>
                <w:sz w:val="20"/>
                <w:szCs w:val="20"/>
              </w:rPr>
              <w:t>(&lt;0.001)</w:t>
            </w:r>
          </w:p>
        </w:tc>
        <w:tc>
          <w:tcPr>
            <w:tcW w:w="1137" w:type="dxa"/>
          </w:tcPr>
          <w:p w14:paraId="2B7D244A" w14:textId="77777777" w:rsidR="00B809B8" w:rsidRPr="00517BBD" w:rsidRDefault="00000000">
            <w:pPr>
              <w:pStyle w:val="Compact"/>
              <w:rPr>
                <w:sz w:val="20"/>
                <w:szCs w:val="20"/>
              </w:rPr>
            </w:pPr>
            <w:r w:rsidRPr="00517BBD">
              <w:rPr>
                <w:sz w:val="20"/>
                <w:szCs w:val="20"/>
              </w:rPr>
              <w:t>(&lt;0.001)</w:t>
            </w:r>
          </w:p>
        </w:tc>
        <w:tc>
          <w:tcPr>
            <w:tcW w:w="1137" w:type="dxa"/>
          </w:tcPr>
          <w:p w14:paraId="7AE5E6AC" w14:textId="77777777" w:rsidR="00B809B8" w:rsidRPr="00517BBD" w:rsidRDefault="00B809B8">
            <w:pPr>
              <w:pStyle w:val="Compact"/>
              <w:rPr>
                <w:sz w:val="20"/>
                <w:szCs w:val="20"/>
              </w:rPr>
            </w:pPr>
          </w:p>
        </w:tc>
        <w:tc>
          <w:tcPr>
            <w:tcW w:w="1137" w:type="dxa"/>
          </w:tcPr>
          <w:p w14:paraId="60CF52BD" w14:textId="77777777" w:rsidR="00B809B8" w:rsidRPr="00517BBD" w:rsidRDefault="00B809B8">
            <w:pPr>
              <w:pStyle w:val="Compact"/>
              <w:rPr>
                <w:sz w:val="20"/>
                <w:szCs w:val="20"/>
              </w:rPr>
            </w:pPr>
          </w:p>
        </w:tc>
      </w:tr>
      <w:tr w:rsidR="00B809B8" w:rsidRPr="00517BBD" w14:paraId="593D500D" w14:textId="77777777" w:rsidTr="00517BBD">
        <w:tc>
          <w:tcPr>
            <w:tcW w:w="2277" w:type="dxa"/>
          </w:tcPr>
          <w:p w14:paraId="565019C6" w14:textId="77777777" w:rsidR="00B809B8" w:rsidRPr="00517BBD" w:rsidRDefault="00000000">
            <w:pPr>
              <w:pStyle w:val="Compact"/>
              <w:rPr>
                <w:sz w:val="20"/>
                <w:szCs w:val="20"/>
              </w:rPr>
            </w:pPr>
            <w:r w:rsidRPr="00517BBD">
              <w:rPr>
                <w:sz w:val="20"/>
                <w:szCs w:val="20"/>
              </w:rPr>
              <w:t>log_governance_score</w:t>
            </w:r>
          </w:p>
        </w:tc>
        <w:tc>
          <w:tcPr>
            <w:tcW w:w="1138" w:type="dxa"/>
          </w:tcPr>
          <w:p w14:paraId="59F9A7A8" w14:textId="77777777" w:rsidR="00B809B8" w:rsidRPr="00517BBD" w:rsidRDefault="00B809B8">
            <w:pPr>
              <w:pStyle w:val="Compact"/>
              <w:rPr>
                <w:sz w:val="20"/>
                <w:szCs w:val="20"/>
              </w:rPr>
            </w:pPr>
          </w:p>
        </w:tc>
        <w:tc>
          <w:tcPr>
            <w:tcW w:w="1138" w:type="dxa"/>
          </w:tcPr>
          <w:p w14:paraId="59A1B2FE" w14:textId="77777777" w:rsidR="00B809B8" w:rsidRPr="00517BBD" w:rsidRDefault="00B809B8">
            <w:pPr>
              <w:pStyle w:val="Compact"/>
              <w:rPr>
                <w:sz w:val="20"/>
                <w:szCs w:val="20"/>
              </w:rPr>
            </w:pPr>
          </w:p>
        </w:tc>
        <w:tc>
          <w:tcPr>
            <w:tcW w:w="1137" w:type="dxa"/>
          </w:tcPr>
          <w:p w14:paraId="2B5CA7BF" w14:textId="77777777" w:rsidR="00B809B8" w:rsidRPr="00517BBD" w:rsidRDefault="00B809B8">
            <w:pPr>
              <w:pStyle w:val="Compact"/>
              <w:rPr>
                <w:sz w:val="20"/>
                <w:szCs w:val="20"/>
              </w:rPr>
            </w:pPr>
          </w:p>
        </w:tc>
        <w:tc>
          <w:tcPr>
            <w:tcW w:w="1137" w:type="dxa"/>
          </w:tcPr>
          <w:p w14:paraId="1C9C0C53" w14:textId="77777777" w:rsidR="00B809B8" w:rsidRPr="00517BBD" w:rsidRDefault="00B809B8">
            <w:pPr>
              <w:pStyle w:val="Compact"/>
              <w:rPr>
                <w:sz w:val="20"/>
                <w:szCs w:val="20"/>
              </w:rPr>
            </w:pPr>
          </w:p>
        </w:tc>
        <w:tc>
          <w:tcPr>
            <w:tcW w:w="1137" w:type="dxa"/>
          </w:tcPr>
          <w:p w14:paraId="2991A000" w14:textId="77777777" w:rsidR="00B809B8" w:rsidRPr="00517BBD" w:rsidRDefault="00000000">
            <w:pPr>
              <w:pStyle w:val="Compact"/>
              <w:rPr>
                <w:sz w:val="20"/>
                <w:szCs w:val="20"/>
              </w:rPr>
            </w:pPr>
            <w:r w:rsidRPr="00517BBD">
              <w:rPr>
                <w:sz w:val="20"/>
                <w:szCs w:val="20"/>
              </w:rPr>
              <w:t>-0.748***</w:t>
            </w:r>
          </w:p>
        </w:tc>
        <w:tc>
          <w:tcPr>
            <w:tcW w:w="1137" w:type="dxa"/>
          </w:tcPr>
          <w:p w14:paraId="52B3DD4A" w14:textId="77777777" w:rsidR="00B809B8" w:rsidRPr="00517BBD" w:rsidRDefault="00000000">
            <w:pPr>
              <w:pStyle w:val="Compact"/>
              <w:rPr>
                <w:sz w:val="20"/>
                <w:szCs w:val="20"/>
              </w:rPr>
            </w:pPr>
            <w:r w:rsidRPr="00517BBD">
              <w:rPr>
                <w:sz w:val="20"/>
                <w:szCs w:val="20"/>
              </w:rPr>
              <w:t>-0.570***</w:t>
            </w:r>
          </w:p>
        </w:tc>
      </w:tr>
      <w:tr w:rsidR="00B809B8" w:rsidRPr="00517BBD" w14:paraId="0E00F9BB" w14:textId="77777777" w:rsidTr="00517BBD">
        <w:tc>
          <w:tcPr>
            <w:tcW w:w="2277" w:type="dxa"/>
          </w:tcPr>
          <w:p w14:paraId="2034D958" w14:textId="77777777" w:rsidR="00B809B8" w:rsidRPr="00517BBD" w:rsidRDefault="00B809B8">
            <w:pPr>
              <w:pStyle w:val="Compact"/>
              <w:rPr>
                <w:sz w:val="20"/>
                <w:szCs w:val="20"/>
              </w:rPr>
            </w:pPr>
          </w:p>
        </w:tc>
        <w:tc>
          <w:tcPr>
            <w:tcW w:w="1138" w:type="dxa"/>
          </w:tcPr>
          <w:p w14:paraId="2682B78C" w14:textId="77777777" w:rsidR="00B809B8" w:rsidRPr="00517BBD" w:rsidRDefault="00B809B8">
            <w:pPr>
              <w:pStyle w:val="Compact"/>
              <w:rPr>
                <w:sz w:val="20"/>
                <w:szCs w:val="20"/>
              </w:rPr>
            </w:pPr>
          </w:p>
        </w:tc>
        <w:tc>
          <w:tcPr>
            <w:tcW w:w="1138" w:type="dxa"/>
          </w:tcPr>
          <w:p w14:paraId="7FC840A2" w14:textId="77777777" w:rsidR="00B809B8" w:rsidRPr="00517BBD" w:rsidRDefault="00B809B8">
            <w:pPr>
              <w:pStyle w:val="Compact"/>
              <w:rPr>
                <w:sz w:val="20"/>
                <w:szCs w:val="20"/>
              </w:rPr>
            </w:pPr>
          </w:p>
        </w:tc>
        <w:tc>
          <w:tcPr>
            <w:tcW w:w="1137" w:type="dxa"/>
          </w:tcPr>
          <w:p w14:paraId="406491B2" w14:textId="77777777" w:rsidR="00B809B8" w:rsidRPr="00517BBD" w:rsidRDefault="00B809B8">
            <w:pPr>
              <w:pStyle w:val="Compact"/>
              <w:rPr>
                <w:sz w:val="20"/>
                <w:szCs w:val="20"/>
              </w:rPr>
            </w:pPr>
          </w:p>
        </w:tc>
        <w:tc>
          <w:tcPr>
            <w:tcW w:w="1137" w:type="dxa"/>
          </w:tcPr>
          <w:p w14:paraId="6D362377" w14:textId="77777777" w:rsidR="00B809B8" w:rsidRPr="00517BBD" w:rsidRDefault="00B809B8">
            <w:pPr>
              <w:pStyle w:val="Compact"/>
              <w:rPr>
                <w:sz w:val="20"/>
                <w:szCs w:val="20"/>
              </w:rPr>
            </w:pPr>
          </w:p>
        </w:tc>
        <w:tc>
          <w:tcPr>
            <w:tcW w:w="1137" w:type="dxa"/>
          </w:tcPr>
          <w:p w14:paraId="50FB8936" w14:textId="77777777" w:rsidR="00B809B8" w:rsidRPr="00517BBD" w:rsidRDefault="00000000">
            <w:pPr>
              <w:pStyle w:val="Compact"/>
              <w:rPr>
                <w:sz w:val="20"/>
                <w:szCs w:val="20"/>
              </w:rPr>
            </w:pPr>
            <w:r w:rsidRPr="00517BBD">
              <w:rPr>
                <w:sz w:val="20"/>
                <w:szCs w:val="20"/>
              </w:rPr>
              <w:t>(&lt;0.001)</w:t>
            </w:r>
          </w:p>
        </w:tc>
        <w:tc>
          <w:tcPr>
            <w:tcW w:w="1137" w:type="dxa"/>
          </w:tcPr>
          <w:p w14:paraId="5CCBB58E" w14:textId="77777777" w:rsidR="00B809B8" w:rsidRPr="00517BBD" w:rsidRDefault="00000000">
            <w:pPr>
              <w:pStyle w:val="Compact"/>
              <w:rPr>
                <w:sz w:val="20"/>
                <w:szCs w:val="20"/>
              </w:rPr>
            </w:pPr>
            <w:r w:rsidRPr="00517BBD">
              <w:rPr>
                <w:sz w:val="20"/>
                <w:szCs w:val="20"/>
              </w:rPr>
              <w:t>(&lt;0.001)</w:t>
            </w:r>
          </w:p>
        </w:tc>
      </w:tr>
      <w:tr w:rsidR="00B809B8" w:rsidRPr="00517BBD" w14:paraId="7F656519" w14:textId="77777777" w:rsidTr="00517BBD">
        <w:tc>
          <w:tcPr>
            <w:tcW w:w="2277" w:type="dxa"/>
          </w:tcPr>
          <w:p w14:paraId="5679390C" w14:textId="77777777" w:rsidR="00B809B8" w:rsidRPr="00517BBD" w:rsidRDefault="00000000">
            <w:pPr>
              <w:pStyle w:val="Compact"/>
              <w:rPr>
                <w:sz w:val="20"/>
                <w:szCs w:val="20"/>
              </w:rPr>
            </w:pPr>
            <w:r w:rsidRPr="00517BBD">
              <w:rPr>
                <w:sz w:val="20"/>
                <w:szCs w:val="20"/>
              </w:rPr>
              <w:t>Num.Obs.</w:t>
            </w:r>
          </w:p>
        </w:tc>
        <w:tc>
          <w:tcPr>
            <w:tcW w:w="1138" w:type="dxa"/>
          </w:tcPr>
          <w:p w14:paraId="038E7175" w14:textId="77777777" w:rsidR="00B809B8" w:rsidRPr="00517BBD" w:rsidRDefault="00000000">
            <w:pPr>
              <w:pStyle w:val="Compact"/>
              <w:rPr>
                <w:sz w:val="20"/>
                <w:szCs w:val="20"/>
              </w:rPr>
            </w:pPr>
            <w:r w:rsidRPr="00517BBD">
              <w:rPr>
                <w:sz w:val="20"/>
                <w:szCs w:val="20"/>
              </w:rPr>
              <w:t>2560</w:t>
            </w:r>
          </w:p>
        </w:tc>
        <w:tc>
          <w:tcPr>
            <w:tcW w:w="1138" w:type="dxa"/>
          </w:tcPr>
          <w:p w14:paraId="0AA33ECB" w14:textId="77777777" w:rsidR="00B809B8" w:rsidRPr="00517BBD" w:rsidRDefault="00000000">
            <w:pPr>
              <w:pStyle w:val="Compact"/>
              <w:rPr>
                <w:sz w:val="20"/>
                <w:szCs w:val="20"/>
              </w:rPr>
            </w:pPr>
            <w:r w:rsidRPr="00517BBD">
              <w:rPr>
                <w:sz w:val="20"/>
                <w:szCs w:val="20"/>
              </w:rPr>
              <w:t>2554</w:t>
            </w:r>
          </w:p>
        </w:tc>
        <w:tc>
          <w:tcPr>
            <w:tcW w:w="1137" w:type="dxa"/>
          </w:tcPr>
          <w:p w14:paraId="33ACA872" w14:textId="77777777" w:rsidR="00B809B8" w:rsidRPr="00517BBD" w:rsidRDefault="00000000">
            <w:pPr>
              <w:pStyle w:val="Compact"/>
              <w:rPr>
                <w:sz w:val="20"/>
                <w:szCs w:val="20"/>
              </w:rPr>
            </w:pPr>
            <w:r w:rsidRPr="00517BBD">
              <w:rPr>
                <w:sz w:val="20"/>
                <w:szCs w:val="20"/>
              </w:rPr>
              <w:t>2560</w:t>
            </w:r>
          </w:p>
        </w:tc>
        <w:tc>
          <w:tcPr>
            <w:tcW w:w="1137" w:type="dxa"/>
          </w:tcPr>
          <w:p w14:paraId="01C6E7D2" w14:textId="77777777" w:rsidR="00B809B8" w:rsidRPr="00517BBD" w:rsidRDefault="00000000">
            <w:pPr>
              <w:pStyle w:val="Compact"/>
              <w:rPr>
                <w:sz w:val="20"/>
                <w:szCs w:val="20"/>
              </w:rPr>
            </w:pPr>
            <w:r w:rsidRPr="00517BBD">
              <w:rPr>
                <w:sz w:val="20"/>
                <w:szCs w:val="20"/>
              </w:rPr>
              <w:t>2554</w:t>
            </w:r>
          </w:p>
        </w:tc>
        <w:tc>
          <w:tcPr>
            <w:tcW w:w="1137" w:type="dxa"/>
          </w:tcPr>
          <w:p w14:paraId="46B824ED" w14:textId="77777777" w:rsidR="00B809B8" w:rsidRPr="00517BBD" w:rsidRDefault="00000000">
            <w:pPr>
              <w:pStyle w:val="Compact"/>
              <w:rPr>
                <w:sz w:val="20"/>
                <w:szCs w:val="20"/>
              </w:rPr>
            </w:pPr>
            <w:r w:rsidRPr="00517BBD">
              <w:rPr>
                <w:sz w:val="20"/>
                <w:szCs w:val="20"/>
              </w:rPr>
              <w:t>2560</w:t>
            </w:r>
          </w:p>
        </w:tc>
        <w:tc>
          <w:tcPr>
            <w:tcW w:w="1137" w:type="dxa"/>
          </w:tcPr>
          <w:p w14:paraId="216D7670" w14:textId="77777777" w:rsidR="00B809B8" w:rsidRPr="00517BBD" w:rsidRDefault="00000000">
            <w:pPr>
              <w:pStyle w:val="Compact"/>
              <w:rPr>
                <w:sz w:val="20"/>
                <w:szCs w:val="20"/>
              </w:rPr>
            </w:pPr>
            <w:r w:rsidRPr="00517BBD">
              <w:rPr>
                <w:sz w:val="20"/>
                <w:szCs w:val="20"/>
              </w:rPr>
              <w:t>2554</w:t>
            </w:r>
          </w:p>
        </w:tc>
      </w:tr>
      <w:tr w:rsidR="00B809B8" w:rsidRPr="00517BBD" w14:paraId="1B1DA41F" w14:textId="77777777" w:rsidTr="00517BBD">
        <w:tc>
          <w:tcPr>
            <w:tcW w:w="2277" w:type="dxa"/>
          </w:tcPr>
          <w:p w14:paraId="6FE47C0C" w14:textId="77777777" w:rsidR="00B809B8" w:rsidRPr="00517BBD" w:rsidRDefault="00000000">
            <w:pPr>
              <w:pStyle w:val="Compact"/>
              <w:rPr>
                <w:sz w:val="20"/>
                <w:szCs w:val="20"/>
              </w:rPr>
            </w:pPr>
            <w:r w:rsidRPr="00517BBD">
              <w:rPr>
                <w:sz w:val="20"/>
                <w:szCs w:val="20"/>
              </w:rPr>
              <w:t>R2</w:t>
            </w:r>
          </w:p>
        </w:tc>
        <w:tc>
          <w:tcPr>
            <w:tcW w:w="1138" w:type="dxa"/>
          </w:tcPr>
          <w:p w14:paraId="2B77BDE4" w14:textId="77777777" w:rsidR="00B809B8" w:rsidRPr="00517BBD" w:rsidRDefault="00000000">
            <w:pPr>
              <w:pStyle w:val="Compact"/>
              <w:rPr>
                <w:sz w:val="20"/>
                <w:szCs w:val="20"/>
              </w:rPr>
            </w:pPr>
            <w:r w:rsidRPr="00517BBD">
              <w:rPr>
                <w:sz w:val="20"/>
                <w:szCs w:val="20"/>
              </w:rPr>
              <w:t>0.072</w:t>
            </w:r>
          </w:p>
        </w:tc>
        <w:tc>
          <w:tcPr>
            <w:tcW w:w="1138" w:type="dxa"/>
          </w:tcPr>
          <w:p w14:paraId="2BBC8C1A" w14:textId="77777777" w:rsidR="00B809B8" w:rsidRPr="00517BBD" w:rsidRDefault="00000000">
            <w:pPr>
              <w:pStyle w:val="Compact"/>
              <w:rPr>
                <w:sz w:val="20"/>
                <w:szCs w:val="20"/>
              </w:rPr>
            </w:pPr>
            <w:r w:rsidRPr="00517BBD">
              <w:rPr>
                <w:sz w:val="20"/>
                <w:szCs w:val="20"/>
              </w:rPr>
              <w:t>0.201</w:t>
            </w:r>
          </w:p>
        </w:tc>
        <w:tc>
          <w:tcPr>
            <w:tcW w:w="1137" w:type="dxa"/>
          </w:tcPr>
          <w:p w14:paraId="7B5784BA" w14:textId="77777777" w:rsidR="00B809B8" w:rsidRPr="00517BBD" w:rsidRDefault="00000000">
            <w:pPr>
              <w:pStyle w:val="Compact"/>
              <w:rPr>
                <w:sz w:val="20"/>
                <w:szCs w:val="20"/>
              </w:rPr>
            </w:pPr>
            <w:r w:rsidRPr="00517BBD">
              <w:rPr>
                <w:sz w:val="20"/>
                <w:szCs w:val="20"/>
              </w:rPr>
              <w:t>0.043</w:t>
            </w:r>
          </w:p>
        </w:tc>
        <w:tc>
          <w:tcPr>
            <w:tcW w:w="1137" w:type="dxa"/>
          </w:tcPr>
          <w:p w14:paraId="678BD81E" w14:textId="77777777" w:rsidR="00B809B8" w:rsidRPr="00517BBD" w:rsidRDefault="00000000">
            <w:pPr>
              <w:pStyle w:val="Compact"/>
              <w:rPr>
                <w:sz w:val="20"/>
                <w:szCs w:val="20"/>
              </w:rPr>
            </w:pPr>
            <w:r w:rsidRPr="00517BBD">
              <w:rPr>
                <w:sz w:val="20"/>
                <w:szCs w:val="20"/>
              </w:rPr>
              <w:t>0.199</w:t>
            </w:r>
          </w:p>
        </w:tc>
        <w:tc>
          <w:tcPr>
            <w:tcW w:w="1137" w:type="dxa"/>
          </w:tcPr>
          <w:p w14:paraId="7AEEDD2C" w14:textId="77777777" w:rsidR="00B809B8" w:rsidRPr="00517BBD" w:rsidRDefault="00000000">
            <w:pPr>
              <w:pStyle w:val="Compact"/>
              <w:rPr>
                <w:sz w:val="20"/>
                <w:szCs w:val="20"/>
              </w:rPr>
            </w:pPr>
            <w:r w:rsidRPr="00517BBD">
              <w:rPr>
                <w:sz w:val="20"/>
                <w:szCs w:val="20"/>
              </w:rPr>
              <w:t>0.021</w:t>
            </w:r>
          </w:p>
        </w:tc>
        <w:tc>
          <w:tcPr>
            <w:tcW w:w="1137" w:type="dxa"/>
          </w:tcPr>
          <w:p w14:paraId="38A7DEDD" w14:textId="77777777" w:rsidR="00B809B8" w:rsidRPr="00517BBD" w:rsidRDefault="00000000">
            <w:pPr>
              <w:pStyle w:val="Compact"/>
              <w:rPr>
                <w:sz w:val="20"/>
                <w:szCs w:val="20"/>
              </w:rPr>
            </w:pPr>
            <w:r w:rsidRPr="00517BBD">
              <w:rPr>
                <w:sz w:val="20"/>
                <w:szCs w:val="20"/>
              </w:rPr>
              <w:t>0.193</w:t>
            </w:r>
          </w:p>
        </w:tc>
      </w:tr>
      <w:tr w:rsidR="00B809B8" w:rsidRPr="00517BBD" w14:paraId="6F40E652" w14:textId="77777777" w:rsidTr="00517BBD">
        <w:tc>
          <w:tcPr>
            <w:tcW w:w="2277" w:type="dxa"/>
          </w:tcPr>
          <w:p w14:paraId="5B2DF8F3" w14:textId="77777777" w:rsidR="00B809B8" w:rsidRPr="00517BBD" w:rsidRDefault="00000000">
            <w:pPr>
              <w:pStyle w:val="Compact"/>
              <w:rPr>
                <w:sz w:val="20"/>
                <w:szCs w:val="20"/>
              </w:rPr>
            </w:pPr>
            <w:r w:rsidRPr="00517BBD">
              <w:rPr>
                <w:sz w:val="20"/>
                <w:szCs w:val="20"/>
              </w:rPr>
              <w:t>R2 Adj.</w:t>
            </w:r>
          </w:p>
        </w:tc>
        <w:tc>
          <w:tcPr>
            <w:tcW w:w="1138" w:type="dxa"/>
          </w:tcPr>
          <w:p w14:paraId="0DB46B41" w14:textId="77777777" w:rsidR="00B809B8" w:rsidRPr="00517BBD" w:rsidRDefault="00000000">
            <w:pPr>
              <w:pStyle w:val="Compact"/>
              <w:rPr>
                <w:sz w:val="20"/>
                <w:szCs w:val="20"/>
              </w:rPr>
            </w:pPr>
            <w:r w:rsidRPr="00517BBD">
              <w:rPr>
                <w:sz w:val="20"/>
                <w:szCs w:val="20"/>
              </w:rPr>
              <w:t>0.072</w:t>
            </w:r>
          </w:p>
        </w:tc>
        <w:tc>
          <w:tcPr>
            <w:tcW w:w="1138" w:type="dxa"/>
          </w:tcPr>
          <w:p w14:paraId="5D836272" w14:textId="77777777" w:rsidR="00B809B8" w:rsidRPr="00517BBD" w:rsidRDefault="00000000">
            <w:pPr>
              <w:pStyle w:val="Compact"/>
              <w:rPr>
                <w:sz w:val="20"/>
                <w:szCs w:val="20"/>
              </w:rPr>
            </w:pPr>
            <w:r w:rsidRPr="00517BBD">
              <w:rPr>
                <w:sz w:val="20"/>
                <w:szCs w:val="20"/>
              </w:rPr>
              <w:t>0.199</w:t>
            </w:r>
          </w:p>
        </w:tc>
        <w:tc>
          <w:tcPr>
            <w:tcW w:w="1137" w:type="dxa"/>
          </w:tcPr>
          <w:p w14:paraId="14649458" w14:textId="77777777" w:rsidR="00B809B8" w:rsidRPr="00517BBD" w:rsidRDefault="00000000">
            <w:pPr>
              <w:pStyle w:val="Compact"/>
              <w:rPr>
                <w:sz w:val="20"/>
                <w:szCs w:val="20"/>
              </w:rPr>
            </w:pPr>
            <w:r w:rsidRPr="00517BBD">
              <w:rPr>
                <w:sz w:val="20"/>
                <w:szCs w:val="20"/>
              </w:rPr>
              <w:t>0.043</w:t>
            </w:r>
          </w:p>
        </w:tc>
        <w:tc>
          <w:tcPr>
            <w:tcW w:w="1137" w:type="dxa"/>
          </w:tcPr>
          <w:p w14:paraId="719BC124" w14:textId="77777777" w:rsidR="00B809B8" w:rsidRPr="00517BBD" w:rsidRDefault="00000000">
            <w:pPr>
              <w:pStyle w:val="Compact"/>
              <w:rPr>
                <w:sz w:val="20"/>
                <w:szCs w:val="20"/>
              </w:rPr>
            </w:pPr>
            <w:r w:rsidRPr="00517BBD">
              <w:rPr>
                <w:sz w:val="20"/>
                <w:szCs w:val="20"/>
              </w:rPr>
              <w:t>0.197</w:t>
            </w:r>
          </w:p>
        </w:tc>
        <w:tc>
          <w:tcPr>
            <w:tcW w:w="1137" w:type="dxa"/>
          </w:tcPr>
          <w:p w14:paraId="7F4D85B9" w14:textId="77777777" w:rsidR="00B809B8" w:rsidRPr="00517BBD" w:rsidRDefault="00000000">
            <w:pPr>
              <w:pStyle w:val="Compact"/>
              <w:rPr>
                <w:sz w:val="20"/>
                <w:szCs w:val="20"/>
              </w:rPr>
            </w:pPr>
            <w:r w:rsidRPr="00517BBD">
              <w:rPr>
                <w:sz w:val="20"/>
                <w:szCs w:val="20"/>
              </w:rPr>
              <w:t>0.020</w:t>
            </w:r>
          </w:p>
        </w:tc>
        <w:tc>
          <w:tcPr>
            <w:tcW w:w="1137" w:type="dxa"/>
          </w:tcPr>
          <w:p w14:paraId="5C100FF4" w14:textId="77777777" w:rsidR="00B809B8" w:rsidRPr="00517BBD" w:rsidRDefault="00000000">
            <w:pPr>
              <w:pStyle w:val="Compact"/>
              <w:rPr>
                <w:sz w:val="20"/>
                <w:szCs w:val="20"/>
              </w:rPr>
            </w:pPr>
            <w:r w:rsidRPr="00517BBD">
              <w:rPr>
                <w:sz w:val="20"/>
                <w:szCs w:val="20"/>
              </w:rPr>
              <w:t>0.190</w:t>
            </w:r>
          </w:p>
        </w:tc>
      </w:tr>
      <w:tr w:rsidR="00B809B8" w:rsidRPr="00517BBD" w14:paraId="404AC2ED" w14:textId="77777777" w:rsidTr="00517BBD">
        <w:tc>
          <w:tcPr>
            <w:tcW w:w="2277" w:type="dxa"/>
          </w:tcPr>
          <w:p w14:paraId="27D0BA19" w14:textId="77777777" w:rsidR="00B809B8" w:rsidRPr="00517BBD" w:rsidRDefault="00000000">
            <w:pPr>
              <w:pStyle w:val="Compact"/>
              <w:rPr>
                <w:sz w:val="20"/>
                <w:szCs w:val="20"/>
              </w:rPr>
            </w:pPr>
            <w:r w:rsidRPr="00517BBD">
              <w:rPr>
                <w:sz w:val="20"/>
                <w:szCs w:val="20"/>
              </w:rPr>
              <w:t>AIC</w:t>
            </w:r>
          </w:p>
        </w:tc>
        <w:tc>
          <w:tcPr>
            <w:tcW w:w="1138" w:type="dxa"/>
          </w:tcPr>
          <w:p w14:paraId="0D80108D" w14:textId="77777777" w:rsidR="00B809B8" w:rsidRPr="00517BBD" w:rsidRDefault="00000000">
            <w:pPr>
              <w:pStyle w:val="Compact"/>
              <w:rPr>
                <w:sz w:val="20"/>
                <w:szCs w:val="20"/>
              </w:rPr>
            </w:pPr>
            <w:r w:rsidRPr="00517BBD">
              <w:rPr>
                <w:sz w:val="20"/>
                <w:szCs w:val="20"/>
              </w:rPr>
              <w:t>4587.4</w:t>
            </w:r>
          </w:p>
        </w:tc>
        <w:tc>
          <w:tcPr>
            <w:tcW w:w="1138" w:type="dxa"/>
          </w:tcPr>
          <w:p w14:paraId="05079EEF" w14:textId="77777777" w:rsidR="00B809B8" w:rsidRPr="00517BBD" w:rsidRDefault="00000000">
            <w:pPr>
              <w:pStyle w:val="Compact"/>
              <w:rPr>
                <w:sz w:val="20"/>
                <w:szCs w:val="20"/>
              </w:rPr>
            </w:pPr>
            <w:r w:rsidRPr="00517BBD">
              <w:rPr>
                <w:sz w:val="20"/>
                <w:szCs w:val="20"/>
              </w:rPr>
              <w:t>4210.5</w:t>
            </w:r>
          </w:p>
        </w:tc>
        <w:tc>
          <w:tcPr>
            <w:tcW w:w="1137" w:type="dxa"/>
          </w:tcPr>
          <w:p w14:paraId="1068E2A9" w14:textId="77777777" w:rsidR="00B809B8" w:rsidRPr="00517BBD" w:rsidRDefault="00000000">
            <w:pPr>
              <w:pStyle w:val="Compact"/>
              <w:rPr>
                <w:sz w:val="20"/>
                <w:szCs w:val="20"/>
              </w:rPr>
            </w:pPr>
            <w:r w:rsidRPr="00517BBD">
              <w:rPr>
                <w:sz w:val="20"/>
                <w:szCs w:val="20"/>
              </w:rPr>
              <w:t>4666.2</w:t>
            </w:r>
          </w:p>
        </w:tc>
        <w:tc>
          <w:tcPr>
            <w:tcW w:w="1137" w:type="dxa"/>
          </w:tcPr>
          <w:p w14:paraId="22CC2AD6" w14:textId="77777777" w:rsidR="00B809B8" w:rsidRPr="00517BBD" w:rsidRDefault="00000000">
            <w:pPr>
              <w:pStyle w:val="Compact"/>
              <w:rPr>
                <w:sz w:val="20"/>
                <w:szCs w:val="20"/>
              </w:rPr>
            </w:pPr>
            <w:r w:rsidRPr="00517BBD">
              <w:rPr>
                <w:sz w:val="20"/>
                <w:szCs w:val="20"/>
              </w:rPr>
              <w:t>4217.1</w:t>
            </w:r>
          </w:p>
        </w:tc>
        <w:tc>
          <w:tcPr>
            <w:tcW w:w="1137" w:type="dxa"/>
          </w:tcPr>
          <w:p w14:paraId="0D942B7D" w14:textId="77777777" w:rsidR="00B809B8" w:rsidRPr="00517BBD" w:rsidRDefault="00000000">
            <w:pPr>
              <w:pStyle w:val="Compact"/>
              <w:rPr>
                <w:sz w:val="20"/>
                <w:szCs w:val="20"/>
              </w:rPr>
            </w:pPr>
            <w:r w:rsidRPr="00517BBD">
              <w:rPr>
                <w:sz w:val="20"/>
                <w:szCs w:val="20"/>
              </w:rPr>
              <w:t>4726.1</w:t>
            </w:r>
          </w:p>
        </w:tc>
        <w:tc>
          <w:tcPr>
            <w:tcW w:w="1137" w:type="dxa"/>
          </w:tcPr>
          <w:p w14:paraId="0855026D" w14:textId="77777777" w:rsidR="00B809B8" w:rsidRPr="00517BBD" w:rsidRDefault="00000000">
            <w:pPr>
              <w:pStyle w:val="Compact"/>
              <w:rPr>
                <w:sz w:val="20"/>
                <w:szCs w:val="20"/>
              </w:rPr>
            </w:pPr>
            <w:r w:rsidRPr="00517BBD">
              <w:rPr>
                <w:sz w:val="20"/>
                <w:szCs w:val="20"/>
              </w:rPr>
              <w:t>4237.5</w:t>
            </w:r>
          </w:p>
        </w:tc>
      </w:tr>
      <w:tr w:rsidR="00B809B8" w:rsidRPr="00517BBD" w14:paraId="5F88AFC7" w14:textId="77777777" w:rsidTr="00517BBD">
        <w:tc>
          <w:tcPr>
            <w:tcW w:w="2277" w:type="dxa"/>
          </w:tcPr>
          <w:p w14:paraId="0F24C1D6" w14:textId="77777777" w:rsidR="00B809B8" w:rsidRPr="00517BBD" w:rsidRDefault="00000000">
            <w:pPr>
              <w:pStyle w:val="Compact"/>
              <w:rPr>
                <w:sz w:val="20"/>
                <w:szCs w:val="20"/>
              </w:rPr>
            </w:pPr>
            <w:r w:rsidRPr="00517BBD">
              <w:rPr>
                <w:sz w:val="20"/>
                <w:szCs w:val="20"/>
              </w:rPr>
              <w:t>BIC</w:t>
            </w:r>
          </w:p>
        </w:tc>
        <w:tc>
          <w:tcPr>
            <w:tcW w:w="1138" w:type="dxa"/>
          </w:tcPr>
          <w:p w14:paraId="102CEA04" w14:textId="77777777" w:rsidR="00B809B8" w:rsidRPr="00517BBD" w:rsidRDefault="00000000">
            <w:pPr>
              <w:pStyle w:val="Compact"/>
              <w:rPr>
                <w:sz w:val="20"/>
                <w:szCs w:val="20"/>
              </w:rPr>
            </w:pPr>
            <w:r w:rsidRPr="00517BBD">
              <w:rPr>
                <w:sz w:val="20"/>
                <w:szCs w:val="20"/>
              </w:rPr>
              <w:t>4599.1</w:t>
            </w:r>
          </w:p>
        </w:tc>
        <w:tc>
          <w:tcPr>
            <w:tcW w:w="1138" w:type="dxa"/>
          </w:tcPr>
          <w:p w14:paraId="261A4291" w14:textId="77777777" w:rsidR="00B809B8" w:rsidRPr="00517BBD" w:rsidRDefault="00000000">
            <w:pPr>
              <w:pStyle w:val="Compact"/>
              <w:rPr>
                <w:sz w:val="20"/>
                <w:szCs w:val="20"/>
              </w:rPr>
            </w:pPr>
            <w:r w:rsidRPr="00517BBD">
              <w:rPr>
                <w:sz w:val="20"/>
                <w:szCs w:val="20"/>
              </w:rPr>
              <w:t>4257.2</w:t>
            </w:r>
          </w:p>
        </w:tc>
        <w:tc>
          <w:tcPr>
            <w:tcW w:w="1137" w:type="dxa"/>
          </w:tcPr>
          <w:p w14:paraId="58788778" w14:textId="77777777" w:rsidR="00B809B8" w:rsidRPr="00517BBD" w:rsidRDefault="00000000">
            <w:pPr>
              <w:pStyle w:val="Compact"/>
              <w:rPr>
                <w:sz w:val="20"/>
                <w:szCs w:val="20"/>
              </w:rPr>
            </w:pPr>
            <w:r w:rsidRPr="00517BBD">
              <w:rPr>
                <w:sz w:val="20"/>
                <w:szCs w:val="20"/>
              </w:rPr>
              <w:t>4677.9</w:t>
            </w:r>
          </w:p>
        </w:tc>
        <w:tc>
          <w:tcPr>
            <w:tcW w:w="1137" w:type="dxa"/>
          </w:tcPr>
          <w:p w14:paraId="22F1FBC9" w14:textId="77777777" w:rsidR="00B809B8" w:rsidRPr="00517BBD" w:rsidRDefault="00000000">
            <w:pPr>
              <w:pStyle w:val="Compact"/>
              <w:rPr>
                <w:sz w:val="20"/>
                <w:szCs w:val="20"/>
              </w:rPr>
            </w:pPr>
            <w:r w:rsidRPr="00517BBD">
              <w:rPr>
                <w:sz w:val="20"/>
                <w:szCs w:val="20"/>
              </w:rPr>
              <w:t>4263.8</w:t>
            </w:r>
          </w:p>
        </w:tc>
        <w:tc>
          <w:tcPr>
            <w:tcW w:w="1137" w:type="dxa"/>
          </w:tcPr>
          <w:p w14:paraId="385504CB" w14:textId="77777777" w:rsidR="00B809B8" w:rsidRPr="00517BBD" w:rsidRDefault="00000000">
            <w:pPr>
              <w:pStyle w:val="Compact"/>
              <w:rPr>
                <w:sz w:val="20"/>
                <w:szCs w:val="20"/>
              </w:rPr>
            </w:pPr>
            <w:r w:rsidRPr="00517BBD">
              <w:rPr>
                <w:sz w:val="20"/>
                <w:szCs w:val="20"/>
              </w:rPr>
              <w:t>4737.8</w:t>
            </w:r>
          </w:p>
        </w:tc>
        <w:tc>
          <w:tcPr>
            <w:tcW w:w="1137" w:type="dxa"/>
          </w:tcPr>
          <w:p w14:paraId="30A5B11F" w14:textId="77777777" w:rsidR="00B809B8" w:rsidRPr="00517BBD" w:rsidRDefault="00000000">
            <w:pPr>
              <w:pStyle w:val="Compact"/>
              <w:rPr>
                <w:sz w:val="20"/>
                <w:szCs w:val="20"/>
              </w:rPr>
            </w:pPr>
            <w:r w:rsidRPr="00517BBD">
              <w:rPr>
                <w:sz w:val="20"/>
                <w:szCs w:val="20"/>
              </w:rPr>
              <w:t>4284.2</w:t>
            </w:r>
          </w:p>
        </w:tc>
      </w:tr>
      <w:tr w:rsidR="00B809B8" w:rsidRPr="00517BBD" w14:paraId="1127C133" w14:textId="77777777" w:rsidTr="00517BBD">
        <w:tc>
          <w:tcPr>
            <w:tcW w:w="2277" w:type="dxa"/>
          </w:tcPr>
          <w:p w14:paraId="19CC4401" w14:textId="77777777" w:rsidR="00B809B8" w:rsidRPr="00517BBD" w:rsidRDefault="00000000">
            <w:pPr>
              <w:pStyle w:val="Compact"/>
              <w:rPr>
                <w:sz w:val="20"/>
                <w:szCs w:val="20"/>
              </w:rPr>
            </w:pPr>
            <w:r w:rsidRPr="00517BBD">
              <w:rPr>
                <w:sz w:val="20"/>
                <w:szCs w:val="20"/>
              </w:rPr>
              <w:t>RMSE</w:t>
            </w:r>
          </w:p>
        </w:tc>
        <w:tc>
          <w:tcPr>
            <w:tcW w:w="1138" w:type="dxa"/>
          </w:tcPr>
          <w:p w14:paraId="4C59A49E" w14:textId="77777777" w:rsidR="00B809B8" w:rsidRPr="00517BBD" w:rsidRDefault="00000000">
            <w:pPr>
              <w:pStyle w:val="Compact"/>
              <w:rPr>
                <w:sz w:val="20"/>
                <w:szCs w:val="20"/>
              </w:rPr>
            </w:pPr>
            <w:r w:rsidRPr="00517BBD">
              <w:rPr>
                <w:sz w:val="20"/>
                <w:szCs w:val="20"/>
              </w:rPr>
              <w:t>0.59</w:t>
            </w:r>
          </w:p>
        </w:tc>
        <w:tc>
          <w:tcPr>
            <w:tcW w:w="1138" w:type="dxa"/>
          </w:tcPr>
          <w:p w14:paraId="260D1B77" w14:textId="77777777" w:rsidR="00B809B8" w:rsidRPr="00517BBD" w:rsidRDefault="00000000">
            <w:pPr>
              <w:pStyle w:val="Compact"/>
              <w:rPr>
                <w:sz w:val="20"/>
                <w:szCs w:val="20"/>
              </w:rPr>
            </w:pPr>
            <w:r w:rsidRPr="00517BBD">
              <w:rPr>
                <w:sz w:val="20"/>
                <w:szCs w:val="20"/>
              </w:rPr>
              <w:t>0.55</w:t>
            </w:r>
          </w:p>
        </w:tc>
        <w:tc>
          <w:tcPr>
            <w:tcW w:w="1137" w:type="dxa"/>
          </w:tcPr>
          <w:p w14:paraId="5FE36471" w14:textId="77777777" w:rsidR="00B809B8" w:rsidRPr="00517BBD" w:rsidRDefault="00000000">
            <w:pPr>
              <w:pStyle w:val="Compact"/>
              <w:rPr>
                <w:sz w:val="20"/>
                <w:szCs w:val="20"/>
              </w:rPr>
            </w:pPr>
            <w:r w:rsidRPr="00517BBD">
              <w:rPr>
                <w:sz w:val="20"/>
                <w:szCs w:val="20"/>
              </w:rPr>
              <w:t>0.60</w:t>
            </w:r>
          </w:p>
        </w:tc>
        <w:tc>
          <w:tcPr>
            <w:tcW w:w="1137" w:type="dxa"/>
          </w:tcPr>
          <w:p w14:paraId="31913671" w14:textId="77777777" w:rsidR="00B809B8" w:rsidRPr="00517BBD" w:rsidRDefault="00000000">
            <w:pPr>
              <w:pStyle w:val="Compact"/>
              <w:rPr>
                <w:sz w:val="20"/>
                <w:szCs w:val="20"/>
              </w:rPr>
            </w:pPr>
            <w:r w:rsidRPr="00517BBD">
              <w:rPr>
                <w:sz w:val="20"/>
                <w:szCs w:val="20"/>
              </w:rPr>
              <w:t>0.55</w:t>
            </w:r>
          </w:p>
        </w:tc>
        <w:tc>
          <w:tcPr>
            <w:tcW w:w="1137" w:type="dxa"/>
          </w:tcPr>
          <w:p w14:paraId="2AE25C67" w14:textId="77777777" w:rsidR="00B809B8" w:rsidRPr="00517BBD" w:rsidRDefault="00000000">
            <w:pPr>
              <w:pStyle w:val="Compact"/>
              <w:rPr>
                <w:sz w:val="20"/>
                <w:szCs w:val="20"/>
              </w:rPr>
            </w:pPr>
            <w:r w:rsidRPr="00517BBD">
              <w:rPr>
                <w:sz w:val="20"/>
                <w:szCs w:val="20"/>
              </w:rPr>
              <w:t>0.61</w:t>
            </w:r>
          </w:p>
        </w:tc>
        <w:tc>
          <w:tcPr>
            <w:tcW w:w="1137" w:type="dxa"/>
          </w:tcPr>
          <w:p w14:paraId="48FF9C9B" w14:textId="77777777" w:rsidR="00B809B8" w:rsidRPr="00517BBD" w:rsidRDefault="00000000">
            <w:pPr>
              <w:pStyle w:val="Compact"/>
              <w:rPr>
                <w:sz w:val="20"/>
                <w:szCs w:val="20"/>
              </w:rPr>
            </w:pPr>
            <w:r w:rsidRPr="00517BBD">
              <w:rPr>
                <w:sz w:val="20"/>
                <w:szCs w:val="20"/>
              </w:rPr>
              <w:t>0.55</w:t>
            </w:r>
          </w:p>
        </w:tc>
      </w:tr>
      <w:tr w:rsidR="00B809B8" w:rsidRPr="00517BBD" w14:paraId="7E753DA4" w14:textId="77777777" w:rsidTr="00517BBD">
        <w:tc>
          <w:tcPr>
            <w:tcW w:w="2277" w:type="dxa"/>
          </w:tcPr>
          <w:p w14:paraId="3D2B81AB" w14:textId="77777777" w:rsidR="00B809B8" w:rsidRPr="00517BBD" w:rsidRDefault="00000000">
            <w:pPr>
              <w:pStyle w:val="Compact"/>
              <w:rPr>
                <w:sz w:val="20"/>
                <w:szCs w:val="20"/>
              </w:rPr>
            </w:pPr>
            <w:r w:rsidRPr="00517BBD">
              <w:rPr>
                <w:sz w:val="20"/>
                <w:szCs w:val="20"/>
              </w:rPr>
              <w:t>Std.Errors</w:t>
            </w:r>
          </w:p>
        </w:tc>
        <w:tc>
          <w:tcPr>
            <w:tcW w:w="1138" w:type="dxa"/>
          </w:tcPr>
          <w:p w14:paraId="491A432E" w14:textId="77777777" w:rsidR="00B809B8" w:rsidRPr="00517BBD" w:rsidRDefault="00000000">
            <w:pPr>
              <w:pStyle w:val="Compact"/>
              <w:rPr>
                <w:sz w:val="20"/>
                <w:szCs w:val="20"/>
              </w:rPr>
            </w:pPr>
            <w:r w:rsidRPr="00517BBD">
              <w:rPr>
                <w:sz w:val="20"/>
                <w:szCs w:val="20"/>
              </w:rPr>
              <w:t>IID</w:t>
            </w:r>
          </w:p>
        </w:tc>
        <w:tc>
          <w:tcPr>
            <w:tcW w:w="1138" w:type="dxa"/>
          </w:tcPr>
          <w:p w14:paraId="0F900F2F" w14:textId="77777777" w:rsidR="00B809B8" w:rsidRPr="00517BBD" w:rsidRDefault="00000000">
            <w:pPr>
              <w:pStyle w:val="Compact"/>
              <w:rPr>
                <w:sz w:val="20"/>
                <w:szCs w:val="20"/>
              </w:rPr>
            </w:pPr>
            <w:r w:rsidRPr="00517BBD">
              <w:rPr>
                <w:sz w:val="20"/>
                <w:szCs w:val="20"/>
              </w:rPr>
              <w:t>IID</w:t>
            </w:r>
          </w:p>
        </w:tc>
        <w:tc>
          <w:tcPr>
            <w:tcW w:w="1137" w:type="dxa"/>
          </w:tcPr>
          <w:p w14:paraId="24A33EE4" w14:textId="77777777" w:rsidR="00B809B8" w:rsidRPr="00517BBD" w:rsidRDefault="00000000">
            <w:pPr>
              <w:pStyle w:val="Compact"/>
              <w:rPr>
                <w:sz w:val="20"/>
                <w:szCs w:val="20"/>
              </w:rPr>
            </w:pPr>
            <w:r w:rsidRPr="00517BBD">
              <w:rPr>
                <w:sz w:val="20"/>
                <w:szCs w:val="20"/>
              </w:rPr>
              <w:t>IID</w:t>
            </w:r>
          </w:p>
        </w:tc>
        <w:tc>
          <w:tcPr>
            <w:tcW w:w="1137" w:type="dxa"/>
          </w:tcPr>
          <w:p w14:paraId="25B068E0" w14:textId="77777777" w:rsidR="00B809B8" w:rsidRPr="00517BBD" w:rsidRDefault="00000000">
            <w:pPr>
              <w:pStyle w:val="Compact"/>
              <w:rPr>
                <w:sz w:val="20"/>
                <w:szCs w:val="20"/>
              </w:rPr>
            </w:pPr>
            <w:r w:rsidRPr="00517BBD">
              <w:rPr>
                <w:sz w:val="20"/>
                <w:szCs w:val="20"/>
              </w:rPr>
              <w:t>IID</w:t>
            </w:r>
          </w:p>
        </w:tc>
        <w:tc>
          <w:tcPr>
            <w:tcW w:w="1137" w:type="dxa"/>
          </w:tcPr>
          <w:p w14:paraId="7BB42E1E" w14:textId="77777777" w:rsidR="00B809B8" w:rsidRPr="00517BBD" w:rsidRDefault="00000000">
            <w:pPr>
              <w:pStyle w:val="Compact"/>
              <w:rPr>
                <w:sz w:val="20"/>
                <w:szCs w:val="20"/>
              </w:rPr>
            </w:pPr>
            <w:r w:rsidRPr="00517BBD">
              <w:rPr>
                <w:sz w:val="20"/>
                <w:szCs w:val="20"/>
              </w:rPr>
              <w:t>IID</w:t>
            </w:r>
          </w:p>
        </w:tc>
        <w:tc>
          <w:tcPr>
            <w:tcW w:w="1137" w:type="dxa"/>
          </w:tcPr>
          <w:p w14:paraId="4A5A1F72" w14:textId="77777777" w:rsidR="00B809B8" w:rsidRPr="00517BBD" w:rsidRDefault="00000000">
            <w:pPr>
              <w:pStyle w:val="Compact"/>
              <w:rPr>
                <w:sz w:val="20"/>
                <w:szCs w:val="20"/>
              </w:rPr>
            </w:pPr>
            <w:r w:rsidRPr="00517BBD">
              <w:rPr>
                <w:sz w:val="20"/>
                <w:szCs w:val="20"/>
              </w:rPr>
              <w:t>IID</w:t>
            </w:r>
          </w:p>
        </w:tc>
      </w:tr>
      <w:tr w:rsidR="00B809B8" w:rsidRPr="00517BBD" w14:paraId="6340DE70" w14:textId="77777777" w:rsidTr="00517BBD">
        <w:tc>
          <w:tcPr>
            <w:tcW w:w="9101" w:type="dxa"/>
            <w:gridSpan w:val="7"/>
          </w:tcPr>
          <w:p w14:paraId="72CAA5A0" w14:textId="77777777" w:rsidR="00B809B8" w:rsidRPr="00517BBD" w:rsidRDefault="00000000">
            <w:pPr>
              <w:pStyle w:val="Compact"/>
              <w:numPr>
                <w:ilvl w:val="0"/>
                <w:numId w:val="8"/>
              </w:numPr>
              <w:rPr>
                <w:sz w:val="20"/>
                <w:szCs w:val="20"/>
              </w:rPr>
            </w:pPr>
            <w:r w:rsidRPr="00517BBD">
              <w:rPr>
                <w:sz w:val="20"/>
                <w:szCs w:val="20"/>
              </w:rPr>
              <w:t>p &lt; 0.1, ** p &lt; 0.05, *** p &lt; 0.01</w:t>
            </w:r>
          </w:p>
        </w:tc>
      </w:tr>
    </w:tbl>
    <w:p w14:paraId="4AA25D82" w14:textId="77777777" w:rsidR="00041E46" w:rsidRDefault="00041E46">
      <w:pPr>
        <w:rPr>
          <w:sz w:val="20"/>
          <w:szCs w:val="20"/>
        </w:rPr>
      </w:pPr>
    </w:p>
    <w:p w14:paraId="764EB457" w14:textId="77777777" w:rsidR="00DB7A2B" w:rsidRDefault="00DB7A2B">
      <w:pPr>
        <w:rPr>
          <w:sz w:val="20"/>
          <w:szCs w:val="20"/>
        </w:rPr>
      </w:pPr>
    </w:p>
    <w:p w14:paraId="3A93EDD8" w14:textId="77777777" w:rsidR="00DB7A2B" w:rsidRPr="00DB7A2B" w:rsidRDefault="00DB7A2B" w:rsidP="00DB7A2B">
      <w:pPr>
        <w:rPr>
          <w:sz w:val="20"/>
          <w:szCs w:val="20"/>
          <w:lang w:val="en-CA"/>
        </w:rPr>
      </w:pPr>
      <w:r w:rsidRPr="00DB7A2B">
        <w:rPr>
          <w:sz w:val="20"/>
          <w:szCs w:val="20"/>
          <w:lang w:val="en-CA"/>
        </w:rPr>
        <w:t>The table presents the results of regression analyses that investigate the relationship between various financial and ESG-related variables with the number of loan covenants (numcov1). The dependent variable across all models is numcov1, which is the count of covenants attached to loans, reflecting the level of restrictions or requirements lenders impose on borrowers.</w:t>
      </w:r>
    </w:p>
    <w:p w14:paraId="581840BF" w14:textId="77777777" w:rsidR="00DB7A2B" w:rsidRPr="00DB7A2B" w:rsidRDefault="00DB7A2B" w:rsidP="00DB7A2B">
      <w:pPr>
        <w:rPr>
          <w:sz w:val="20"/>
          <w:szCs w:val="20"/>
          <w:lang w:val="en-CA"/>
        </w:rPr>
      </w:pPr>
      <w:r w:rsidRPr="00DB7A2B">
        <w:rPr>
          <w:sz w:val="20"/>
          <w:szCs w:val="20"/>
          <w:lang w:val="en-CA"/>
        </w:rPr>
        <w:t>In column (1), the focus is on the relationship between the environmental score and the number of loan covenants. The coefficient for the log of the environment score is -0.733, which is highly significant (p &lt; 0.001). This indicates a strong negative relationship, suggesting that higher environmental scores are associated with fewer loan covenants. Specifically, a 1% increase in the environmental score results in approximately 0.733 fewer covenants. This implies that firms with better environmental performance may be perceived as less risky, leading lenders to impose fewer restrictions.</w:t>
      </w:r>
    </w:p>
    <w:p w14:paraId="3578D1F4" w14:textId="77777777" w:rsidR="00DB7A2B" w:rsidRPr="00DB7A2B" w:rsidRDefault="00DB7A2B" w:rsidP="00DB7A2B">
      <w:pPr>
        <w:rPr>
          <w:sz w:val="20"/>
          <w:szCs w:val="20"/>
          <w:lang w:val="en-CA"/>
        </w:rPr>
      </w:pPr>
      <w:r w:rsidRPr="00DB7A2B">
        <w:rPr>
          <w:sz w:val="20"/>
          <w:szCs w:val="20"/>
          <w:lang w:val="en-CA"/>
        </w:rPr>
        <w:lastRenderedPageBreak/>
        <w:t>Column (2) introduces additional financial variables, including the loan facility amount (log_facilityamt), the number of lenders (log_num_lenders), profitability (profitability_w), leverage (leverage_w), firm size (log_size), and industry effects. The environmental score remains significant but with a reduced coefficient of -0.423 (p &lt; 0.001), indicating that the environmental impact on covenants is somewhat moderated by these financial factors. Among the control variables, the number of lenders has a significant positive relationship with the number of covenants, with a coefficient of 0.063 (p &lt; 0.001), indicating that loans involving more lenders tend to have more covenants, likely due to the complexity of coordinating multiple stakeholders. Profitability shows a significant negative relationship with covenants, suggesting that more profitable firms face fewer restrictions.</w:t>
      </w:r>
    </w:p>
    <w:p w14:paraId="771B4D10" w14:textId="77777777" w:rsidR="00DB7A2B" w:rsidRPr="00DB7A2B" w:rsidRDefault="00DB7A2B" w:rsidP="00DB7A2B">
      <w:pPr>
        <w:rPr>
          <w:sz w:val="20"/>
          <w:szCs w:val="20"/>
          <w:lang w:val="en-CA"/>
        </w:rPr>
      </w:pPr>
      <w:r w:rsidRPr="00DB7A2B">
        <w:rPr>
          <w:sz w:val="20"/>
          <w:szCs w:val="20"/>
          <w:lang w:val="en-CA"/>
        </w:rPr>
        <w:t>Column (3) focuses on the social score, revealing a significant negative relationship with the number of covenants (coefficient of -0.683, p &lt; 0.001). This indicates that better social performance is also associated with fewer loan covenants. Similar to previous models, the number of lenders positively influences the number of covenants, while profitability negatively affects the count of covenants.</w:t>
      </w:r>
    </w:p>
    <w:p w14:paraId="6D684D54" w14:textId="77777777" w:rsidR="00DB7A2B" w:rsidRPr="00DB7A2B" w:rsidRDefault="00DB7A2B" w:rsidP="00DB7A2B">
      <w:pPr>
        <w:rPr>
          <w:sz w:val="20"/>
          <w:szCs w:val="20"/>
          <w:lang w:val="en-CA"/>
        </w:rPr>
      </w:pPr>
      <w:r w:rsidRPr="00DB7A2B">
        <w:rPr>
          <w:sz w:val="20"/>
          <w:szCs w:val="20"/>
          <w:lang w:val="en-CA"/>
        </w:rPr>
        <w:t>In column (4), the governance score is examined, showing a significant negative effect on loan covenants (coefficient of -0.748, p &lt; 0.001). This suggests that firms with better governance practices tend to have fewer covenants attached to their loans. The effects of other variables remain consistent, with the number of lenders positively and profitability negatively influencing the number of covenants.</w:t>
      </w:r>
    </w:p>
    <w:p w14:paraId="556B8CB8" w14:textId="77777777" w:rsidR="00DB7A2B" w:rsidRPr="00DB7A2B" w:rsidRDefault="00DB7A2B" w:rsidP="00DB7A2B">
      <w:pPr>
        <w:rPr>
          <w:sz w:val="20"/>
          <w:szCs w:val="20"/>
          <w:lang w:val="en-CA"/>
        </w:rPr>
      </w:pPr>
      <w:r w:rsidRPr="00DB7A2B">
        <w:rPr>
          <w:sz w:val="20"/>
          <w:szCs w:val="20"/>
          <w:lang w:val="en-CA"/>
        </w:rPr>
        <w:t>Column (5) analyzes the combined effects of environmental and governance scores. The results indicate that both scores significantly reduce the number of covenants, with coefficients of -0.423 (p &lt; 0.001) for the environment score and -0.748 (p &lt; 0.001) for the governance score. This suggests that strong environmental and governance practices jointly contribute to a reduction in loan restrictions. The other control variables maintain their effects, with the number of lenders and profitability remaining significant predictors of the number of covenants.</w:t>
      </w:r>
    </w:p>
    <w:p w14:paraId="1A025CC4" w14:textId="77777777" w:rsidR="00DB7A2B" w:rsidRPr="00DB7A2B" w:rsidRDefault="00DB7A2B" w:rsidP="00DB7A2B">
      <w:pPr>
        <w:rPr>
          <w:sz w:val="20"/>
          <w:szCs w:val="20"/>
          <w:lang w:val="en-CA"/>
        </w:rPr>
      </w:pPr>
      <w:r w:rsidRPr="00DB7A2B">
        <w:rPr>
          <w:sz w:val="20"/>
          <w:szCs w:val="20"/>
          <w:lang w:val="en-CA"/>
        </w:rPr>
        <w:t>Finally, column (6) includes all three ESG components: environmental, social, and governance scores. In this comprehensive model, the environmental score and governance score continue to show significant negative relationships with the number of covenants, with coefficients of -0.570 (p &lt; 0.001) and -0.748 (p &lt; 0.001), respectively. The social score also remains significant, indicating that all three ESG components are important factors in determining the extent of loan restrictions.</w:t>
      </w:r>
    </w:p>
    <w:p w14:paraId="67AD9096" w14:textId="77777777" w:rsidR="00DB7A2B" w:rsidRPr="00DB7A2B" w:rsidRDefault="00DB7A2B" w:rsidP="00DB7A2B">
      <w:pPr>
        <w:rPr>
          <w:sz w:val="20"/>
          <w:szCs w:val="20"/>
          <w:lang w:val="en-CA"/>
        </w:rPr>
      </w:pPr>
      <w:r w:rsidRPr="00DB7A2B">
        <w:rPr>
          <w:sz w:val="20"/>
          <w:szCs w:val="20"/>
          <w:lang w:val="en-CA"/>
        </w:rPr>
        <w:t>Across all models, the goodness-of-fit metrics, such as R-squared and adjusted R-squared, improve with the inclusion of additional variables, suggesting better explanatory power. The Akaike Information Criterion (AIC) and Bayesian Information Criterion (BIC) values decrease as more variables are included, indicating better model fit. The Root Mean Square Error (RMSE) remains relatively stable, suggesting consistent predictive accuracy across the models.</w:t>
      </w:r>
    </w:p>
    <w:p w14:paraId="0890ABFA" w14:textId="77777777" w:rsidR="00DB7A2B" w:rsidRPr="00DB7A2B" w:rsidRDefault="00DB7A2B" w:rsidP="00DB7A2B">
      <w:pPr>
        <w:rPr>
          <w:sz w:val="20"/>
          <w:szCs w:val="20"/>
          <w:lang w:val="en-CA"/>
        </w:rPr>
      </w:pPr>
      <w:r w:rsidRPr="00DB7A2B">
        <w:rPr>
          <w:sz w:val="20"/>
          <w:szCs w:val="20"/>
          <w:lang w:val="en-CA"/>
        </w:rPr>
        <w:t>In summary, the results highlight that firms with higher ESG scores, particularly in governance and environmental aspects, tend to face fewer loan covenants. This reflects a growing recognition by lenders of the importance of ESG factors in assessing risk, although traditional financial metrics such as profitability and the number of lenders continue to play a significant role in determining loan covenants. The findings underscore the integration of ESG considerations into financial decision-making, particularly in the context of loan agreements where risk mitigation is a primary concern for lenders.</w:t>
      </w:r>
    </w:p>
    <w:p w14:paraId="1BF40C88" w14:textId="77777777" w:rsidR="00DB7A2B" w:rsidRPr="00517BBD" w:rsidRDefault="00DB7A2B">
      <w:pPr>
        <w:rPr>
          <w:sz w:val="20"/>
          <w:szCs w:val="20"/>
        </w:rPr>
      </w:pPr>
    </w:p>
    <w:sectPr w:rsidR="00DB7A2B" w:rsidRPr="00517B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BB200" w14:textId="77777777" w:rsidR="00AB179D" w:rsidRDefault="00AB179D">
      <w:pPr>
        <w:spacing w:after="0"/>
      </w:pPr>
      <w:r>
        <w:separator/>
      </w:r>
    </w:p>
  </w:endnote>
  <w:endnote w:type="continuationSeparator" w:id="0">
    <w:p w14:paraId="24D62026" w14:textId="77777777" w:rsidR="00AB179D" w:rsidRDefault="00AB1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1E4E0" w14:textId="77777777" w:rsidR="00AB179D" w:rsidRDefault="00AB179D">
      <w:r>
        <w:separator/>
      </w:r>
    </w:p>
  </w:footnote>
  <w:footnote w:type="continuationSeparator" w:id="0">
    <w:p w14:paraId="5FF3EE66" w14:textId="77777777" w:rsidR="00AB179D" w:rsidRDefault="00AB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F72BE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66A8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6A5825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78B6501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700E661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004EF90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5"/>
    <w:multiLevelType w:val="multilevel"/>
    <w:tmpl w:val="AD48235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36"/>
    <w:multiLevelType w:val="multilevel"/>
    <w:tmpl w:val="A734E34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335772340">
    <w:abstractNumId w:val="0"/>
  </w:num>
  <w:num w:numId="2" w16cid:durableId="885222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00184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7373837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18647815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79340398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80550780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48107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9B8"/>
    <w:rsid w:val="00041E46"/>
    <w:rsid w:val="00517BBD"/>
    <w:rsid w:val="007342CF"/>
    <w:rsid w:val="009A3215"/>
    <w:rsid w:val="00AB179D"/>
    <w:rsid w:val="00B809B8"/>
    <w:rsid w:val="00DB7A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6CAC"/>
  <w15:docId w15:val="{896331EB-FAEE-4DF6-B95E-DC59BF99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89177">
      <w:bodyDiv w:val="1"/>
      <w:marLeft w:val="0"/>
      <w:marRight w:val="0"/>
      <w:marTop w:val="0"/>
      <w:marBottom w:val="0"/>
      <w:divBdr>
        <w:top w:val="none" w:sz="0" w:space="0" w:color="auto"/>
        <w:left w:val="none" w:sz="0" w:space="0" w:color="auto"/>
        <w:bottom w:val="none" w:sz="0" w:space="0" w:color="auto"/>
        <w:right w:val="none" w:sz="0" w:space="0" w:color="auto"/>
      </w:divBdr>
      <w:divsChild>
        <w:div w:id="1518883530">
          <w:marLeft w:val="0"/>
          <w:marRight w:val="0"/>
          <w:marTop w:val="0"/>
          <w:marBottom w:val="0"/>
          <w:divBdr>
            <w:top w:val="none" w:sz="0" w:space="0" w:color="auto"/>
            <w:left w:val="none" w:sz="0" w:space="0" w:color="auto"/>
            <w:bottom w:val="none" w:sz="0" w:space="0" w:color="auto"/>
            <w:right w:val="none" w:sz="0" w:space="0" w:color="auto"/>
          </w:divBdr>
          <w:divsChild>
            <w:div w:id="1237857479">
              <w:marLeft w:val="0"/>
              <w:marRight w:val="0"/>
              <w:marTop w:val="0"/>
              <w:marBottom w:val="0"/>
              <w:divBdr>
                <w:top w:val="none" w:sz="0" w:space="0" w:color="auto"/>
                <w:left w:val="none" w:sz="0" w:space="0" w:color="auto"/>
                <w:bottom w:val="none" w:sz="0" w:space="0" w:color="auto"/>
                <w:right w:val="none" w:sz="0" w:space="0" w:color="auto"/>
              </w:divBdr>
              <w:divsChild>
                <w:div w:id="1354644943">
                  <w:marLeft w:val="0"/>
                  <w:marRight w:val="0"/>
                  <w:marTop w:val="0"/>
                  <w:marBottom w:val="0"/>
                  <w:divBdr>
                    <w:top w:val="none" w:sz="0" w:space="0" w:color="auto"/>
                    <w:left w:val="none" w:sz="0" w:space="0" w:color="auto"/>
                    <w:bottom w:val="none" w:sz="0" w:space="0" w:color="auto"/>
                    <w:right w:val="none" w:sz="0" w:space="0" w:color="auto"/>
                  </w:divBdr>
                  <w:divsChild>
                    <w:div w:id="6963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79486">
      <w:bodyDiv w:val="1"/>
      <w:marLeft w:val="0"/>
      <w:marRight w:val="0"/>
      <w:marTop w:val="0"/>
      <w:marBottom w:val="0"/>
      <w:divBdr>
        <w:top w:val="none" w:sz="0" w:space="0" w:color="auto"/>
        <w:left w:val="none" w:sz="0" w:space="0" w:color="auto"/>
        <w:bottom w:val="none" w:sz="0" w:space="0" w:color="auto"/>
        <w:right w:val="none" w:sz="0" w:space="0" w:color="auto"/>
      </w:divBdr>
      <w:divsChild>
        <w:div w:id="1556356104">
          <w:marLeft w:val="0"/>
          <w:marRight w:val="0"/>
          <w:marTop w:val="0"/>
          <w:marBottom w:val="0"/>
          <w:divBdr>
            <w:top w:val="none" w:sz="0" w:space="0" w:color="auto"/>
            <w:left w:val="none" w:sz="0" w:space="0" w:color="auto"/>
            <w:bottom w:val="none" w:sz="0" w:space="0" w:color="auto"/>
            <w:right w:val="none" w:sz="0" w:space="0" w:color="auto"/>
          </w:divBdr>
          <w:divsChild>
            <w:div w:id="490951181">
              <w:marLeft w:val="0"/>
              <w:marRight w:val="0"/>
              <w:marTop w:val="0"/>
              <w:marBottom w:val="0"/>
              <w:divBdr>
                <w:top w:val="none" w:sz="0" w:space="0" w:color="auto"/>
                <w:left w:val="none" w:sz="0" w:space="0" w:color="auto"/>
                <w:bottom w:val="none" w:sz="0" w:space="0" w:color="auto"/>
                <w:right w:val="none" w:sz="0" w:space="0" w:color="auto"/>
              </w:divBdr>
              <w:divsChild>
                <w:div w:id="1489904286">
                  <w:marLeft w:val="0"/>
                  <w:marRight w:val="0"/>
                  <w:marTop w:val="0"/>
                  <w:marBottom w:val="0"/>
                  <w:divBdr>
                    <w:top w:val="none" w:sz="0" w:space="0" w:color="auto"/>
                    <w:left w:val="none" w:sz="0" w:space="0" w:color="auto"/>
                    <w:bottom w:val="none" w:sz="0" w:space="0" w:color="auto"/>
                    <w:right w:val="none" w:sz="0" w:space="0" w:color="auto"/>
                  </w:divBdr>
                  <w:divsChild>
                    <w:div w:id="21165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Vijayarangan Pandurengadurai Raju</cp:lastModifiedBy>
  <cp:revision>4</cp:revision>
  <dcterms:created xsi:type="dcterms:W3CDTF">2024-08-28T20:43:00Z</dcterms:created>
  <dcterms:modified xsi:type="dcterms:W3CDTF">2024-08-28T21:05:00Z</dcterms:modified>
</cp:coreProperties>
</file>