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
        <w:tblW w:w="4752" w:type="pct"/>
        <w:tblLayout w:type="fixed"/>
        <w:tblLook w:val="0060" w:firstRow="1" w:lastRow="1" w:firstColumn="0" w:lastColumn="0" w:noHBand="0" w:noVBand="0"/>
      </w:tblPr>
      <w:tblGrid>
        <w:gridCol w:w="2277"/>
        <w:gridCol w:w="1138"/>
        <w:gridCol w:w="1138"/>
        <w:gridCol w:w="1137"/>
        <w:gridCol w:w="1137"/>
        <w:gridCol w:w="1137"/>
        <w:gridCol w:w="1137"/>
      </w:tblGrid>
      <w:tr w:rsidR="00517BBD" w:rsidRPr="00517BBD" w14:paraId="2493D7C0" w14:textId="77777777" w:rsidTr="00220A00">
        <w:trPr>
          <w:cnfStyle w:val="100000000000" w:firstRow="1" w:lastRow="0" w:firstColumn="0" w:lastColumn="0" w:oddVBand="0" w:evenVBand="0" w:oddHBand="0" w:evenHBand="0" w:firstRowFirstColumn="0" w:firstRowLastColumn="0" w:lastRowFirstColumn="0" w:lastRowLastColumn="0"/>
          <w:tblHeader/>
        </w:trPr>
        <w:tc>
          <w:tcPr>
            <w:tcW w:w="2277" w:type="dxa"/>
            <w:tcBorders>
              <w:top w:val="single" w:sz="4" w:space="0" w:color="auto"/>
              <w:left w:val="single" w:sz="4" w:space="0" w:color="auto"/>
              <w:bottom w:val="single" w:sz="4" w:space="0" w:color="auto"/>
              <w:right w:val="single" w:sz="4" w:space="0" w:color="auto"/>
            </w:tcBorders>
          </w:tcPr>
          <w:p w14:paraId="7635C7B7" w14:textId="77777777" w:rsidR="00517BBD" w:rsidRPr="00517BBD" w:rsidRDefault="00517BBD" w:rsidP="00517BBD">
            <w:pPr>
              <w:pStyle w:val="Compact"/>
              <w:rPr>
                <w:sz w:val="20"/>
                <w:szCs w:val="20"/>
              </w:rPr>
            </w:pPr>
          </w:p>
        </w:tc>
        <w:tc>
          <w:tcPr>
            <w:tcW w:w="1138" w:type="dxa"/>
            <w:tcBorders>
              <w:top w:val="single" w:sz="4" w:space="0" w:color="auto"/>
              <w:left w:val="single" w:sz="4" w:space="0" w:color="auto"/>
              <w:bottom w:val="single" w:sz="4" w:space="0" w:color="auto"/>
            </w:tcBorders>
          </w:tcPr>
          <w:p w14:paraId="742CC1F4" w14:textId="77777777" w:rsidR="00517BBD" w:rsidRPr="00517BBD" w:rsidRDefault="00517BBD" w:rsidP="00517BBD">
            <w:pPr>
              <w:rPr>
                <w:sz w:val="20"/>
                <w:szCs w:val="20"/>
              </w:rPr>
            </w:pPr>
            <w:r w:rsidRPr="00517BBD">
              <w:rPr>
                <w:sz w:val="20"/>
                <w:szCs w:val="20"/>
              </w:rPr>
              <w:t>(1)</w:t>
            </w:r>
          </w:p>
          <w:p w14:paraId="083B9E83" w14:textId="7419A30D" w:rsidR="00517BBD" w:rsidRPr="00517BBD" w:rsidRDefault="00517BBD" w:rsidP="00517BBD">
            <w:pPr>
              <w:rPr>
                <w:sz w:val="20"/>
                <w:szCs w:val="20"/>
              </w:rPr>
            </w:pPr>
            <w:r w:rsidRPr="00517BBD">
              <w:rPr>
                <w:sz w:val="20"/>
                <w:szCs w:val="20"/>
                <w:lang w:val="en-CA"/>
              </w:rPr>
              <w:t>numcov1</w:t>
            </w:r>
          </w:p>
        </w:tc>
        <w:tc>
          <w:tcPr>
            <w:tcW w:w="1138" w:type="dxa"/>
            <w:tcBorders>
              <w:top w:val="single" w:sz="4" w:space="0" w:color="auto"/>
              <w:bottom w:val="single" w:sz="4" w:space="0" w:color="auto"/>
            </w:tcBorders>
          </w:tcPr>
          <w:p w14:paraId="16911BD7" w14:textId="77777777" w:rsidR="00517BBD" w:rsidRPr="00517BBD" w:rsidRDefault="00517BBD" w:rsidP="00517BBD">
            <w:pPr>
              <w:rPr>
                <w:sz w:val="20"/>
                <w:szCs w:val="20"/>
              </w:rPr>
            </w:pPr>
            <w:r w:rsidRPr="00517BBD">
              <w:rPr>
                <w:sz w:val="20"/>
                <w:szCs w:val="20"/>
              </w:rPr>
              <w:t>(2)</w:t>
            </w:r>
          </w:p>
          <w:p w14:paraId="723CB1C6" w14:textId="57E5D328" w:rsidR="00517BBD" w:rsidRPr="00517BBD" w:rsidRDefault="00517BBD" w:rsidP="00517BBD">
            <w:pPr>
              <w:rPr>
                <w:sz w:val="20"/>
                <w:szCs w:val="20"/>
              </w:rPr>
            </w:pPr>
            <w:r w:rsidRPr="00517BBD">
              <w:rPr>
                <w:sz w:val="20"/>
                <w:szCs w:val="20"/>
                <w:lang w:val="en-CA"/>
              </w:rPr>
              <w:t>numcov1</w:t>
            </w:r>
          </w:p>
        </w:tc>
        <w:tc>
          <w:tcPr>
            <w:tcW w:w="1137" w:type="dxa"/>
            <w:tcBorders>
              <w:top w:val="single" w:sz="4" w:space="0" w:color="auto"/>
              <w:bottom w:val="single" w:sz="4" w:space="0" w:color="auto"/>
            </w:tcBorders>
          </w:tcPr>
          <w:p w14:paraId="26E28D62" w14:textId="77777777" w:rsidR="00517BBD" w:rsidRPr="00517BBD" w:rsidRDefault="00517BBD" w:rsidP="00517BBD">
            <w:pPr>
              <w:rPr>
                <w:sz w:val="20"/>
                <w:szCs w:val="20"/>
              </w:rPr>
            </w:pPr>
            <w:r w:rsidRPr="00517BBD">
              <w:rPr>
                <w:sz w:val="20"/>
                <w:szCs w:val="20"/>
              </w:rPr>
              <w:t>(3)</w:t>
            </w:r>
          </w:p>
          <w:p w14:paraId="1D7CDCE3" w14:textId="5C56B900" w:rsidR="00517BBD" w:rsidRPr="00517BBD" w:rsidRDefault="00517BBD" w:rsidP="00517BBD">
            <w:pPr>
              <w:rPr>
                <w:sz w:val="20"/>
                <w:szCs w:val="20"/>
              </w:rPr>
            </w:pPr>
            <w:r w:rsidRPr="00517BBD">
              <w:rPr>
                <w:sz w:val="20"/>
                <w:szCs w:val="20"/>
                <w:lang w:val="en-CA"/>
              </w:rPr>
              <w:t>numcov1</w:t>
            </w:r>
          </w:p>
        </w:tc>
        <w:tc>
          <w:tcPr>
            <w:tcW w:w="1137" w:type="dxa"/>
            <w:tcBorders>
              <w:top w:val="single" w:sz="4" w:space="0" w:color="auto"/>
              <w:bottom w:val="single" w:sz="4" w:space="0" w:color="auto"/>
            </w:tcBorders>
          </w:tcPr>
          <w:p w14:paraId="06040B06" w14:textId="77777777" w:rsidR="00517BBD" w:rsidRPr="00517BBD" w:rsidRDefault="00517BBD" w:rsidP="00517BBD">
            <w:pPr>
              <w:rPr>
                <w:sz w:val="20"/>
                <w:szCs w:val="20"/>
              </w:rPr>
            </w:pPr>
            <w:r w:rsidRPr="00517BBD">
              <w:rPr>
                <w:sz w:val="20"/>
                <w:szCs w:val="20"/>
              </w:rPr>
              <w:t>(4)</w:t>
            </w:r>
          </w:p>
          <w:p w14:paraId="5A32AFEE" w14:textId="6427865F" w:rsidR="00517BBD" w:rsidRPr="00517BBD" w:rsidRDefault="00517BBD" w:rsidP="00517BBD">
            <w:pPr>
              <w:rPr>
                <w:sz w:val="20"/>
                <w:szCs w:val="20"/>
              </w:rPr>
            </w:pPr>
            <w:r w:rsidRPr="00517BBD">
              <w:rPr>
                <w:sz w:val="20"/>
                <w:szCs w:val="20"/>
                <w:lang w:val="en-CA"/>
              </w:rPr>
              <w:t>numcov1</w:t>
            </w:r>
          </w:p>
        </w:tc>
        <w:tc>
          <w:tcPr>
            <w:tcW w:w="1137" w:type="dxa"/>
            <w:tcBorders>
              <w:top w:val="single" w:sz="4" w:space="0" w:color="auto"/>
              <w:bottom w:val="single" w:sz="4" w:space="0" w:color="auto"/>
            </w:tcBorders>
          </w:tcPr>
          <w:p w14:paraId="5B5AD642" w14:textId="77777777" w:rsidR="00517BBD" w:rsidRPr="00517BBD" w:rsidRDefault="00517BBD" w:rsidP="00517BBD">
            <w:pPr>
              <w:rPr>
                <w:sz w:val="20"/>
                <w:szCs w:val="20"/>
              </w:rPr>
            </w:pPr>
            <w:r w:rsidRPr="00517BBD">
              <w:rPr>
                <w:sz w:val="20"/>
                <w:szCs w:val="20"/>
              </w:rPr>
              <w:t>(5)</w:t>
            </w:r>
          </w:p>
          <w:p w14:paraId="65941187" w14:textId="46DA8375" w:rsidR="00517BBD" w:rsidRPr="00517BBD" w:rsidRDefault="00517BBD" w:rsidP="00517BBD">
            <w:pPr>
              <w:rPr>
                <w:sz w:val="20"/>
                <w:szCs w:val="20"/>
              </w:rPr>
            </w:pPr>
            <w:r w:rsidRPr="00517BBD">
              <w:rPr>
                <w:sz w:val="20"/>
                <w:szCs w:val="20"/>
                <w:lang w:val="en-CA"/>
              </w:rPr>
              <w:t>numcov1</w:t>
            </w:r>
          </w:p>
        </w:tc>
        <w:tc>
          <w:tcPr>
            <w:tcW w:w="1137" w:type="dxa"/>
            <w:tcBorders>
              <w:top w:val="single" w:sz="4" w:space="0" w:color="auto"/>
              <w:bottom w:val="single" w:sz="4" w:space="0" w:color="auto"/>
              <w:right w:val="single" w:sz="4" w:space="0" w:color="auto"/>
            </w:tcBorders>
          </w:tcPr>
          <w:p w14:paraId="47F20568" w14:textId="77777777" w:rsidR="00517BBD" w:rsidRPr="00517BBD" w:rsidRDefault="00517BBD" w:rsidP="00517BBD">
            <w:pPr>
              <w:rPr>
                <w:sz w:val="20"/>
                <w:szCs w:val="20"/>
              </w:rPr>
            </w:pPr>
            <w:r w:rsidRPr="00517BBD">
              <w:rPr>
                <w:sz w:val="20"/>
                <w:szCs w:val="20"/>
              </w:rPr>
              <w:t>(6)</w:t>
            </w:r>
          </w:p>
          <w:p w14:paraId="7C716099" w14:textId="2AC641D2" w:rsidR="00517BBD" w:rsidRPr="00517BBD" w:rsidRDefault="00517BBD" w:rsidP="00517BBD">
            <w:pPr>
              <w:rPr>
                <w:sz w:val="20"/>
                <w:szCs w:val="20"/>
              </w:rPr>
            </w:pPr>
            <w:r w:rsidRPr="00517BBD">
              <w:rPr>
                <w:sz w:val="20"/>
                <w:szCs w:val="20"/>
                <w:lang w:val="en-CA"/>
              </w:rPr>
              <w:t>numcov1</w:t>
            </w:r>
          </w:p>
        </w:tc>
      </w:tr>
      <w:tr w:rsidR="00B809B8" w:rsidRPr="00517BBD" w14:paraId="35660251" w14:textId="77777777" w:rsidTr="00220A00">
        <w:tc>
          <w:tcPr>
            <w:tcW w:w="2277" w:type="dxa"/>
            <w:tcBorders>
              <w:top w:val="single" w:sz="4" w:space="0" w:color="auto"/>
              <w:left w:val="single" w:sz="4" w:space="0" w:color="auto"/>
              <w:right w:val="single" w:sz="4" w:space="0" w:color="auto"/>
            </w:tcBorders>
          </w:tcPr>
          <w:p w14:paraId="56C8B87D" w14:textId="77777777" w:rsidR="00B809B8" w:rsidRPr="00517BBD" w:rsidRDefault="00000000">
            <w:pPr>
              <w:pStyle w:val="Compact"/>
              <w:rPr>
                <w:sz w:val="20"/>
                <w:szCs w:val="20"/>
              </w:rPr>
            </w:pPr>
            <w:r w:rsidRPr="00517BBD">
              <w:rPr>
                <w:sz w:val="20"/>
                <w:szCs w:val="20"/>
              </w:rPr>
              <w:t>(Intercept)</w:t>
            </w:r>
          </w:p>
        </w:tc>
        <w:tc>
          <w:tcPr>
            <w:tcW w:w="1138" w:type="dxa"/>
            <w:tcBorders>
              <w:top w:val="single" w:sz="4" w:space="0" w:color="auto"/>
              <w:left w:val="single" w:sz="4" w:space="0" w:color="auto"/>
            </w:tcBorders>
          </w:tcPr>
          <w:p w14:paraId="6D5A8825" w14:textId="77777777" w:rsidR="00B809B8" w:rsidRPr="00517BBD" w:rsidRDefault="00000000">
            <w:pPr>
              <w:pStyle w:val="Compact"/>
              <w:rPr>
                <w:sz w:val="20"/>
                <w:szCs w:val="20"/>
              </w:rPr>
            </w:pPr>
            <w:r w:rsidRPr="00517BBD">
              <w:rPr>
                <w:sz w:val="20"/>
                <w:szCs w:val="20"/>
              </w:rPr>
              <w:t>4.561***</w:t>
            </w:r>
          </w:p>
        </w:tc>
        <w:tc>
          <w:tcPr>
            <w:tcW w:w="1138" w:type="dxa"/>
            <w:tcBorders>
              <w:top w:val="single" w:sz="4" w:space="0" w:color="auto"/>
            </w:tcBorders>
          </w:tcPr>
          <w:p w14:paraId="4525F37E" w14:textId="77777777" w:rsidR="00B809B8" w:rsidRPr="00517BBD" w:rsidRDefault="00000000">
            <w:pPr>
              <w:pStyle w:val="Compact"/>
              <w:rPr>
                <w:sz w:val="20"/>
                <w:szCs w:val="20"/>
              </w:rPr>
            </w:pPr>
            <w:r w:rsidRPr="00517BBD">
              <w:rPr>
                <w:sz w:val="20"/>
                <w:szCs w:val="20"/>
              </w:rPr>
              <w:t>5.293***</w:t>
            </w:r>
          </w:p>
        </w:tc>
        <w:tc>
          <w:tcPr>
            <w:tcW w:w="1137" w:type="dxa"/>
            <w:tcBorders>
              <w:top w:val="single" w:sz="4" w:space="0" w:color="auto"/>
            </w:tcBorders>
          </w:tcPr>
          <w:p w14:paraId="5BFB12F2" w14:textId="77777777" w:rsidR="00B809B8" w:rsidRPr="00517BBD" w:rsidRDefault="00000000">
            <w:pPr>
              <w:pStyle w:val="Compact"/>
              <w:rPr>
                <w:sz w:val="20"/>
                <w:szCs w:val="20"/>
              </w:rPr>
            </w:pPr>
            <w:r w:rsidRPr="00517BBD">
              <w:rPr>
                <w:sz w:val="20"/>
                <w:szCs w:val="20"/>
              </w:rPr>
              <w:t>4.407***</w:t>
            </w:r>
          </w:p>
        </w:tc>
        <w:tc>
          <w:tcPr>
            <w:tcW w:w="1137" w:type="dxa"/>
            <w:tcBorders>
              <w:top w:val="single" w:sz="4" w:space="0" w:color="auto"/>
            </w:tcBorders>
          </w:tcPr>
          <w:p w14:paraId="4A12B683" w14:textId="77777777" w:rsidR="00B809B8" w:rsidRPr="00517BBD" w:rsidRDefault="00000000">
            <w:pPr>
              <w:pStyle w:val="Compact"/>
              <w:rPr>
                <w:sz w:val="20"/>
                <w:szCs w:val="20"/>
              </w:rPr>
            </w:pPr>
            <w:r w:rsidRPr="00517BBD">
              <w:rPr>
                <w:sz w:val="20"/>
                <w:szCs w:val="20"/>
              </w:rPr>
              <w:t>5.741***</w:t>
            </w:r>
          </w:p>
        </w:tc>
        <w:tc>
          <w:tcPr>
            <w:tcW w:w="1137" w:type="dxa"/>
            <w:tcBorders>
              <w:top w:val="single" w:sz="4" w:space="0" w:color="auto"/>
            </w:tcBorders>
          </w:tcPr>
          <w:p w14:paraId="4AF0AF4F" w14:textId="77777777" w:rsidR="00B809B8" w:rsidRPr="00517BBD" w:rsidRDefault="00000000">
            <w:pPr>
              <w:pStyle w:val="Compact"/>
              <w:rPr>
                <w:sz w:val="20"/>
                <w:szCs w:val="20"/>
              </w:rPr>
            </w:pPr>
            <w:r w:rsidRPr="00517BBD">
              <w:rPr>
                <w:sz w:val="20"/>
                <w:szCs w:val="20"/>
              </w:rPr>
              <w:t>4.823***</w:t>
            </w:r>
          </w:p>
        </w:tc>
        <w:tc>
          <w:tcPr>
            <w:tcW w:w="1137" w:type="dxa"/>
            <w:tcBorders>
              <w:top w:val="single" w:sz="4" w:space="0" w:color="auto"/>
              <w:right w:val="single" w:sz="4" w:space="0" w:color="auto"/>
            </w:tcBorders>
          </w:tcPr>
          <w:p w14:paraId="0E823CDF" w14:textId="77777777" w:rsidR="00B809B8" w:rsidRPr="00517BBD" w:rsidRDefault="00000000">
            <w:pPr>
              <w:pStyle w:val="Compact"/>
              <w:rPr>
                <w:sz w:val="20"/>
                <w:szCs w:val="20"/>
              </w:rPr>
            </w:pPr>
            <w:r w:rsidRPr="00517BBD">
              <w:rPr>
                <w:sz w:val="20"/>
                <w:szCs w:val="20"/>
              </w:rPr>
              <w:t>6.324***</w:t>
            </w:r>
          </w:p>
        </w:tc>
      </w:tr>
      <w:tr w:rsidR="00B809B8" w:rsidRPr="00517BBD" w14:paraId="6CD728BF" w14:textId="77777777" w:rsidTr="00220A00">
        <w:tc>
          <w:tcPr>
            <w:tcW w:w="2277" w:type="dxa"/>
            <w:tcBorders>
              <w:left w:val="single" w:sz="4" w:space="0" w:color="auto"/>
              <w:right w:val="single" w:sz="4" w:space="0" w:color="auto"/>
            </w:tcBorders>
          </w:tcPr>
          <w:p w14:paraId="2573A5F5" w14:textId="77777777" w:rsidR="00B809B8" w:rsidRPr="00517BBD" w:rsidRDefault="00B809B8">
            <w:pPr>
              <w:pStyle w:val="Compact"/>
              <w:rPr>
                <w:sz w:val="20"/>
                <w:szCs w:val="20"/>
              </w:rPr>
            </w:pPr>
          </w:p>
        </w:tc>
        <w:tc>
          <w:tcPr>
            <w:tcW w:w="1138" w:type="dxa"/>
            <w:tcBorders>
              <w:left w:val="single" w:sz="4" w:space="0" w:color="auto"/>
            </w:tcBorders>
          </w:tcPr>
          <w:p w14:paraId="60B27B3F" w14:textId="77777777" w:rsidR="00B809B8" w:rsidRPr="00517BBD" w:rsidRDefault="00000000">
            <w:pPr>
              <w:pStyle w:val="Compact"/>
              <w:rPr>
                <w:sz w:val="20"/>
                <w:szCs w:val="20"/>
              </w:rPr>
            </w:pPr>
            <w:r w:rsidRPr="00517BBD">
              <w:rPr>
                <w:sz w:val="20"/>
                <w:szCs w:val="20"/>
              </w:rPr>
              <w:t>(&lt;0.001)</w:t>
            </w:r>
          </w:p>
        </w:tc>
        <w:tc>
          <w:tcPr>
            <w:tcW w:w="1138" w:type="dxa"/>
          </w:tcPr>
          <w:p w14:paraId="3A2F1886" w14:textId="77777777" w:rsidR="00B809B8" w:rsidRPr="00517BBD" w:rsidRDefault="00000000">
            <w:pPr>
              <w:pStyle w:val="Compact"/>
              <w:rPr>
                <w:sz w:val="20"/>
                <w:szCs w:val="20"/>
              </w:rPr>
            </w:pPr>
            <w:r w:rsidRPr="00517BBD">
              <w:rPr>
                <w:sz w:val="20"/>
                <w:szCs w:val="20"/>
              </w:rPr>
              <w:t>(&lt;0.001)</w:t>
            </w:r>
          </w:p>
        </w:tc>
        <w:tc>
          <w:tcPr>
            <w:tcW w:w="1137" w:type="dxa"/>
          </w:tcPr>
          <w:p w14:paraId="3BCC9117" w14:textId="77777777" w:rsidR="00B809B8" w:rsidRPr="00517BBD" w:rsidRDefault="00000000">
            <w:pPr>
              <w:pStyle w:val="Compact"/>
              <w:rPr>
                <w:sz w:val="20"/>
                <w:szCs w:val="20"/>
              </w:rPr>
            </w:pPr>
            <w:r w:rsidRPr="00517BBD">
              <w:rPr>
                <w:sz w:val="20"/>
                <w:szCs w:val="20"/>
              </w:rPr>
              <w:t>(&lt;0.001)</w:t>
            </w:r>
          </w:p>
        </w:tc>
        <w:tc>
          <w:tcPr>
            <w:tcW w:w="1137" w:type="dxa"/>
          </w:tcPr>
          <w:p w14:paraId="31E6F2FA" w14:textId="77777777" w:rsidR="00B809B8" w:rsidRPr="00517BBD" w:rsidRDefault="00000000">
            <w:pPr>
              <w:pStyle w:val="Compact"/>
              <w:rPr>
                <w:sz w:val="20"/>
                <w:szCs w:val="20"/>
              </w:rPr>
            </w:pPr>
            <w:r w:rsidRPr="00517BBD">
              <w:rPr>
                <w:sz w:val="20"/>
                <w:szCs w:val="20"/>
              </w:rPr>
              <w:t>(&lt;0.001)</w:t>
            </w:r>
          </w:p>
        </w:tc>
        <w:tc>
          <w:tcPr>
            <w:tcW w:w="1137" w:type="dxa"/>
          </w:tcPr>
          <w:p w14:paraId="04042F93" w14:textId="77777777" w:rsidR="00B809B8" w:rsidRPr="00517BBD" w:rsidRDefault="00000000">
            <w:pPr>
              <w:pStyle w:val="Compact"/>
              <w:rPr>
                <w:sz w:val="20"/>
                <w:szCs w:val="20"/>
              </w:rPr>
            </w:pPr>
            <w:r w:rsidRPr="00517BBD">
              <w:rPr>
                <w:sz w:val="20"/>
                <w:szCs w:val="20"/>
              </w:rPr>
              <w:t>(&lt;0.001)</w:t>
            </w:r>
          </w:p>
        </w:tc>
        <w:tc>
          <w:tcPr>
            <w:tcW w:w="1137" w:type="dxa"/>
            <w:tcBorders>
              <w:right w:val="single" w:sz="4" w:space="0" w:color="auto"/>
            </w:tcBorders>
          </w:tcPr>
          <w:p w14:paraId="2FA1CA35" w14:textId="77777777" w:rsidR="00B809B8" w:rsidRPr="00517BBD" w:rsidRDefault="00000000">
            <w:pPr>
              <w:pStyle w:val="Compact"/>
              <w:rPr>
                <w:sz w:val="20"/>
                <w:szCs w:val="20"/>
              </w:rPr>
            </w:pPr>
            <w:r w:rsidRPr="00517BBD">
              <w:rPr>
                <w:sz w:val="20"/>
                <w:szCs w:val="20"/>
              </w:rPr>
              <w:t>(&lt;0.001)</w:t>
            </w:r>
          </w:p>
        </w:tc>
      </w:tr>
      <w:tr w:rsidR="00B809B8" w:rsidRPr="00517BBD" w14:paraId="7FB9301C" w14:textId="77777777" w:rsidTr="00220A00">
        <w:tc>
          <w:tcPr>
            <w:tcW w:w="2277" w:type="dxa"/>
            <w:tcBorders>
              <w:left w:val="single" w:sz="4" w:space="0" w:color="auto"/>
              <w:right w:val="single" w:sz="4" w:space="0" w:color="auto"/>
            </w:tcBorders>
          </w:tcPr>
          <w:p w14:paraId="15430AE5" w14:textId="77777777" w:rsidR="00B809B8" w:rsidRPr="00517BBD" w:rsidRDefault="00000000">
            <w:pPr>
              <w:pStyle w:val="Compact"/>
              <w:rPr>
                <w:sz w:val="20"/>
                <w:szCs w:val="20"/>
              </w:rPr>
            </w:pPr>
            <w:proofErr w:type="spellStart"/>
            <w:r w:rsidRPr="00517BBD">
              <w:rPr>
                <w:sz w:val="20"/>
                <w:szCs w:val="20"/>
              </w:rPr>
              <w:t>log_environment_score</w:t>
            </w:r>
            <w:proofErr w:type="spellEnd"/>
          </w:p>
        </w:tc>
        <w:tc>
          <w:tcPr>
            <w:tcW w:w="1138" w:type="dxa"/>
            <w:tcBorders>
              <w:left w:val="single" w:sz="4" w:space="0" w:color="auto"/>
            </w:tcBorders>
          </w:tcPr>
          <w:p w14:paraId="4805AF0F" w14:textId="77777777" w:rsidR="00B809B8" w:rsidRPr="00517BBD" w:rsidRDefault="00000000">
            <w:pPr>
              <w:pStyle w:val="Compact"/>
              <w:rPr>
                <w:sz w:val="20"/>
                <w:szCs w:val="20"/>
              </w:rPr>
            </w:pPr>
            <w:r w:rsidRPr="00517BBD">
              <w:rPr>
                <w:sz w:val="20"/>
                <w:szCs w:val="20"/>
              </w:rPr>
              <w:t>-0.733***</w:t>
            </w:r>
          </w:p>
        </w:tc>
        <w:tc>
          <w:tcPr>
            <w:tcW w:w="1138" w:type="dxa"/>
          </w:tcPr>
          <w:p w14:paraId="1D19B150" w14:textId="77777777" w:rsidR="00B809B8" w:rsidRPr="00517BBD" w:rsidRDefault="00000000">
            <w:pPr>
              <w:pStyle w:val="Compact"/>
              <w:rPr>
                <w:sz w:val="20"/>
                <w:szCs w:val="20"/>
              </w:rPr>
            </w:pPr>
            <w:r w:rsidRPr="00517BBD">
              <w:rPr>
                <w:sz w:val="20"/>
                <w:szCs w:val="20"/>
              </w:rPr>
              <w:t>-0.423***</w:t>
            </w:r>
          </w:p>
        </w:tc>
        <w:tc>
          <w:tcPr>
            <w:tcW w:w="1137" w:type="dxa"/>
          </w:tcPr>
          <w:p w14:paraId="7DB3FBE3" w14:textId="77777777" w:rsidR="00B809B8" w:rsidRPr="00517BBD" w:rsidRDefault="00B809B8">
            <w:pPr>
              <w:pStyle w:val="Compact"/>
              <w:rPr>
                <w:sz w:val="20"/>
                <w:szCs w:val="20"/>
              </w:rPr>
            </w:pPr>
          </w:p>
        </w:tc>
        <w:tc>
          <w:tcPr>
            <w:tcW w:w="1137" w:type="dxa"/>
          </w:tcPr>
          <w:p w14:paraId="7CD32BA5" w14:textId="77777777" w:rsidR="00B809B8" w:rsidRPr="00517BBD" w:rsidRDefault="00B809B8">
            <w:pPr>
              <w:pStyle w:val="Compact"/>
              <w:rPr>
                <w:sz w:val="20"/>
                <w:szCs w:val="20"/>
              </w:rPr>
            </w:pPr>
          </w:p>
        </w:tc>
        <w:tc>
          <w:tcPr>
            <w:tcW w:w="1137" w:type="dxa"/>
          </w:tcPr>
          <w:p w14:paraId="4C3E66A1" w14:textId="77777777" w:rsidR="00B809B8" w:rsidRPr="00517BBD" w:rsidRDefault="00B809B8">
            <w:pPr>
              <w:pStyle w:val="Compact"/>
              <w:rPr>
                <w:sz w:val="20"/>
                <w:szCs w:val="20"/>
              </w:rPr>
            </w:pPr>
          </w:p>
        </w:tc>
        <w:tc>
          <w:tcPr>
            <w:tcW w:w="1137" w:type="dxa"/>
            <w:tcBorders>
              <w:right w:val="single" w:sz="4" w:space="0" w:color="auto"/>
            </w:tcBorders>
          </w:tcPr>
          <w:p w14:paraId="10F41AEA" w14:textId="77777777" w:rsidR="00B809B8" w:rsidRPr="00517BBD" w:rsidRDefault="00B809B8">
            <w:pPr>
              <w:pStyle w:val="Compact"/>
              <w:rPr>
                <w:sz w:val="20"/>
                <w:szCs w:val="20"/>
              </w:rPr>
            </w:pPr>
          </w:p>
        </w:tc>
      </w:tr>
      <w:tr w:rsidR="00B809B8" w:rsidRPr="00517BBD" w14:paraId="293D5EBB" w14:textId="77777777" w:rsidTr="00220A00">
        <w:tc>
          <w:tcPr>
            <w:tcW w:w="2277" w:type="dxa"/>
            <w:tcBorders>
              <w:left w:val="single" w:sz="4" w:space="0" w:color="auto"/>
              <w:right w:val="single" w:sz="4" w:space="0" w:color="auto"/>
            </w:tcBorders>
          </w:tcPr>
          <w:p w14:paraId="7E77AFB5" w14:textId="77777777" w:rsidR="00B809B8" w:rsidRPr="00517BBD" w:rsidRDefault="00B809B8">
            <w:pPr>
              <w:pStyle w:val="Compact"/>
              <w:rPr>
                <w:sz w:val="20"/>
                <w:szCs w:val="20"/>
              </w:rPr>
            </w:pPr>
          </w:p>
        </w:tc>
        <w:tc>
          <w:tcPr>
            <w:tcW w:w="1138" w:type="dxa"/>
            <w:tcBorders>
              <w:left w:val="single" w:sz="4" w:space="0" w:color="auto"/>
            </w:tcBorders>
          </w:tcPr>
          <w:p w14:paraId="509CB79A" w14:textId="77777777" w:rsidR="00B809B8" w:rsidRPr="00517BBD" w:rsidRDefault="00000000">
            <w:pPr>
              <w:pStyle w:val="Compact"/>
              <w:rPr>
                <w:sz w:val="20"/>
                <w:szCs w:val="20"/>
              </w:rPr>
            </w:pPr>
            <w:r w:rsidRPr="00517BBD">
              <w:rPr>
                <w:sz w:val="20"/>
                <w:szCs w:val="20"/>
              </w:rPr>
              <w:t>(&lt;0.001)</w:t>
            </w:r>
          </w:p>
        </w:tc>
        <w:tc>
          <w:tcPr>
            <w:tcW w:w="1138" w:type="dxa"/>
          </w:tcPr>
          <w:p w14:paraId="273C6ABC" w14:textId="77777777" w:rsidR="00B809B8" w:rsidRPr="00517BBD" w:rsidRDefault="00000000">
            <w:pPr>
              <w:pStyle w:val="Compact"/>
              <w:rPr>
                <w:sz w:val="20"/>
                <w:szCs w:val="20"/>
              </w:rPr>
            </w:pPr>
            <w:r w:rsidRPr="00517BBD">
              <w:rPr>
                <w:sz w:val="20"/>
                <w:szCs w:val="20"/>
              </w:rPr>
              <w:t>(&lt;0.001)</w:t>
            </w:r>
          </w:p>
        </w:tc>
        <w:tc>
          <w:tcPr>
            <w:tcW w:w="1137" w:type="dxa"/>
          </w:tcPr>
          <w:p w14:paraId="53D77554" w14:textId="77777777" w:rsidR="00B809B8" w:rsidRPr="00517BBD" w:rsidRDefault="00B809B8">
            <w:pPr>
              <w:pStyle w:val="Compact"/>
              <w:rPr>
                <w:sz w:val="20"/>
                <w:szCs w:val="20"/>
              </w:rPr>
            </w:pPr>
          </w:p>
        </w:tc>
        <w:tc>
          <w:tcPr>
            <w:tcW w:w="1137" w:type="dxa"/>
          </w:tcPr>
          <w:p w14:paraId="0BBCF8DA" w14:textId="77777777" w:rsidR="00B809B8" w:rsidRPr="00517BBD" w:rsidRDefault="00B809B8">
            <w:pPr>
              <w:pStyle w:val="Compact"/>
              <w:rPr>
                <w:sz w:val="20"/>
                <w:szCs w:val="20"/>
              </w:rPr>
            </w:pPr>
          </w:p>
        </w:tc>
        <w:tc>
          <w:tcPr>
            <w:tcW w:w="1137" w:type="dxa"/>
          </w:tcPr>
          <w:p w14:paraId="6BA374CC" w14:textId="77777777" w:rsidR="00B809B8" w:rsidRPr="00517BBD" w:rsidRDefault="00B809B8">
            <w:pPr>
              <w:pStyle w:val="Compact"/>
              <w:rPr>
                <w:sz w:val="20"/>
                <w:szCs w:val="20"/>
              </w:rPr>
            </w:pPr>
          </w:p>
        </w:tc>
        <w:tc>
          <w:tcPr>
            <w:tcW w:w="1137" w:type="dxa"/>
            <w:tcBorders>
              <w:right w:val="single" w:sz="4" w:space="0" w:color="auto"/>
            </w:tcBorders>
          </w:tcPr>
          <w:p w14:paraId="78C49963" w14:textId="77777777" w:rsidR="00B809B8" w:rsidRPr="00517BBD" w:rsidRDefault="00B809B8">
            <w:pPr>
              <w:pStyle w:val="Compact"/>
              <w:rPr>
                <w:sz w:val="20"/>
                <w:szCs w:val="20"/>
              </w:rPr>
            </w:pPr>
          </w:p>
        </w:tc>
      </w:tr>
      <w:tr w:rsidR="00B809B8" w:rsidRPr="00517BBD" w14:paraId="25DD1CF4" w14:textId="77777777" w:rsidTr="00220A00">
        <w:tc>
          <w:tcPr>
            <w:tcW w:w="2277" w:type="dxa"/>
            <w:tcBorders>
              <w:left w:val="single" w:sz="4" w:space="0" w:color="auto"/>
              <w:right w:val="single" w:sz="4" w:space="0" w:color="auto"/>
            </w:tcBorders>
          </w:tcPr>
          <w:p w14:paraId="3267F7D6" w14:textId="77777777" w:rsidR="00B809B8" w:rsidRPr="00517BBD" w:rsidRDefault="00000000">
            <w:pPr>
              <w:pStyle w:val="Compact"/>
              <w:rPr>
                <w:sz w:val="20"/>
                <w:szCs w:val="20"/>
              </w:rPr>
            </w:pPr>
            <w:proofErr w:type="spellStart"/>
            <w:r w:rsidRPr="00517BBD">
              <w:rPr>
                <w:sz w:val="20"/>
                <w:szCs w:val="20"/>
              </w:rPr>
              <w:t>log_facilityamt</w:t>
            </w:r>
            <w:proofErr w:type="spellEnd"/>
          </w:p>
        </w:tc>
        <w:tc>
          <w:tcPr>
            <w:tcW w:w="1138" w:type="dxa"/>
            <w:tcBorders>
              <w:left w:val="single" w:sz="4" w:space="0" w:color="auto"/>
            </w:tcBorders>
          </w:tcPr>
          <w:p w14:paraId="599BA6A8" w14:textId="77777777" w:rsidR="00B809B8" w:rsidRPr="00517BBD" w:rsidRDefault="00B809B8">
            <w:pPr>
              <w:pStyle w:val="Compact"/>
              <w:rPr>
                <w:sz w:val="20"/>
                <w:szCs w:val="20"/>
              </w:rPr>
            </w:pPr>
          </w:p>
        </w:tc>
        <w:tc>
          <w:tcPr>
            <w:tcW w:w="1138" w:type="dxa"/>
          </w:tcPr>
          <w:p w14:paraId="435553AC" w14:textId="77777777" w:rsidR="00B809B8" w:rsidRPr="00517BBD" w:rsidRDefault="00000000">
            <w:pPr>
              <w:pStyle w:val="Compact"/>
              <w:rPr>
                <w:sz w:val="20"/>
                <w:szCs w:val="20"/>
              </w:rPr>
            </w:pPr>
            <w:r w:rsidRPr="00517BBD">
              <w:rPr>
                <w:sz w:val="20"/>
                <w:szCs w:val="20"/>
              </w:rPr>
              <w:t>-0.014</w:t>
            </w:r>
          </w:p>
        </w:tc>
        <w:tc>
          <w:tcPr>
            <w:tcW w:w="1137" w:type="dxa"/>
          </w:tcPr>
          <w:p w14:paraId="3B77C2C1" w14:textId="77777777" w:rsidR="00B809B8" w:rsidRPr="00517BBD" w:rsidRDefault="00B809B8">
            <w:pPr>
              <w:pStyle w:val="Compact"/>
              <w:rPr>
                <w:sz w:val="20"/>
                <w:szCs w:val="20"/>
              </w:rPr>
            </w:pPr>
          </w:p>
        </w:tc>
        <w:tc>
          <w:tcPr>
            <w:tcW w:w="1137" w:type="dxa"/>
          </w:tcPr>
          <w:p w14:paraId="7C7734B6" w14:textId="77777777" w:rsidR="00B809B8" w:rsidRPr="00517BBD" w:rsidRDefault="00000000">
            <w:pPr>
              <w:pStyle w:val="Compact"/>
              <w:rPr>
                <w:sz w:val="20"/>
                <w:szCs w:val="20"/>
              </w:rPr>
            </w:pPr>
            <w:r w:rsidRPr="00517BBD">
              <w:rPr>
                <w:sz w:val="20"/>
                <w:szCs w:val="20"/>
              </w:rPr>
              <w:t>-0.023*</w:t>
            </w:r>
          </w:p>
        </w:tc>
        <w:tc>
          <w:tcPr>
            <w:tcW w:w="1137" w:type="dxa"/>
          </w:tcPr>
          <w:p w14:paraId="042E18B7" w14:textId="77777777" w:rsidR="00B809B8" w:rsidRPr="00517BBD" w:rsidRDefault="00B809B8">
            <w:pPr>
              <w:pStyle w:val="Compact"/>
              <w:rPr>
                <w:sz w:val="20"/>
                <w:szCs w:val="20"/>
              </w:rPr>
            </w:pPr>
          </w:p>
        </w:tc>
        <w:tc>
          <w:tcPr>
            <w:tcW w:w="1137" w:type="dxa"/>
            <w:tcBorders>
              <w:right w:val="single" w:sz="4" w:space="0" w:color="auto"/>
            </w:tcBorders>
          </w:tcPr>
          <w:p w14:paraId="7776DBD9" w14:textId="77777777" w:rsidR="00B809B8" w:rsidRPr="00517BBD" w:rsidRDefault="00000000">
            <w:pPr>
              <w:pStyle w:val="Compact"/>
              <w:rPr>
                <w:sz w:val="20"/>
                <w:szCs w:val="20"/>
              </w:rPr>
            </w:pPr>
            <w:r w:rsidRPr="00517BBD">
              <w:rPr>
                <w:sz w:val="20"/>
                <w:szCs w:val="20"/>
              </w:rPr>
              <w:t>-0.023*</w:t>
            </w:r>
          </w:p>
        </w:tc>
      </w:tr>
      <w:tr w:rsidR="00B809B8" w:rsidRPr="00517BBD" w14:paraId="2CB18BC4" w14:textId="77777777" w:rsidTr="00220A00">
        <w:tc>
          <w:tcPr>
            <w:tcW w:w="2277" w:type="dxa"/>
            <w:tcBorders>
              <w:left w:val="single" w:sz="4" w:space="0" w:color="auto"/>
              <w:right w:val="single" w:sz="4" w:space="0" w:color="auto"/>
            </w:tcBorders>
          </w:tcPr>
          <w:p w14:paraId="2EAC7FB4" w14:textId="77777777" w:rsidR="00B809B8" w:rsidRPr="00517BBD" w:rsidRDefault="00B809B8">
            <w:pPr>
              <w:pStyle w:val="Compact"/>
              <w:rPr>
                <w:sz w:val="20"/>
                <w:szCs w:val="20"/>
              </w:rPr>
            </w:pPr>
          </w:p>
        </w:tc>
        <w:tc>
          <w:tcPr>
            <w:tcW w:w="1138" w:type="dxa"/>
            <w:tcBorders>
              <w:left w:val="single" w:sz="4" w:space="0" w:color="auto"/>
            </w:tcBorders>
          </w:tcPr>
          <w:p w14:paraId="2AABE5AC" w14:textId="77777777" w:rsidR="00B809B8" w:rsidRPr="00517BBD" w:rsidRDefault="00B809B8">
            <w:pPr>
              <w:pStyle w:val="Compact"/>
              <w:rPr>
                <w:sz w:val="20"/>
                <w:szCs w:val="20"/>
              </w:rPr>
            </w:pPr>
          </w:p>
        </w:tc>
        <w:tc>
          <w:tcPr>
            <w:tcW w:w="1138" w:type="dxa"/>
          </w:tcPr>
          <w:p w14:paraId="1F96C3B0" w14:textId="77777777" w:rsidR="00B809B8" w:rsidRPr="00517BBD" w:rsidRDefault="00000000">
            <w:pPr>
              <w:pStyle w:val="Compact"/>
              <w:rPr>
                <w:sz w:val="20"/>
                <w:szCs w:val="20"/>
              </w:rPr>
            </w:pPr>
            <w:r w:rsidRPr="00517BBD">
              <w:rPr>
                <w:sz w:val="20"/>
                <w:szCs w:val="20"/>
              </w:rPr>
              <w:t>(0.267)</w:t>
            </w:r>
          </w:p>
        </w:tc>
        <w:tc>
          <w:tcPr>
            <w:tcW w:w="1137" w:type="dxa"/>
          </w:tcPr>
          <w:p w14:paraId="75DE065C" w14:textId="77777777" w:rsidR="00B809B8" w:rsidRPr="00517BBD" w:rsidRDefault="00B809B8">
            <w:pPr>
              <w:pStyle w:val="Compact"/>
              <w:rPr>
                <w:sz w:val="20"/>
                <w:szCs w:val="20"/>
              </w:rPr>
            </w:pPr>
          </w:p>
        </w:tc>
        <w:tc>
          <w:tcPr>
            <w:tcW w:w="1137" w:type="dxa"/>
          </w:tcPr>
          <w:p w14:paraId="61A6E5F0" w14:textId="77777777" w:rsidR="00B809B8" w:rsidRPr="00517BBD" w:rsidRDefault="00000000">
            <w:pPr>
              <w:pStyle w:val="Compact"/>
              <w:rPr>
                <w:sz w:val="20"/>
                <w:szCs w:val="20"/>
              </w:rPr>
            </w:pPr>
            <w:r w:rsidRPr="00517BBD">
              <w:rPr>
                <w:sz w:val="20"/>
                <w:szCs w:val="20"/>
              </w:rPr>
              <w:t>(0.076)</w:t>
            </w:r>
          </w:p>
        </w:tc>
        <w:tc>
          <w:tcPr>
            <w:tcW w:w="1137" w:type="dxa"/>
          </w:tcPr>
          <w:p w14:paraId="5AD02564" w14:textId="77777777" w:rsidR="00B809B8" w:rsidRPr="00517BBD" w:rsidRDefault="00B809B8">
            <w:pPr>
              <w:pStyle w:val="Compact"/>
              <w:rPr>
                <w:sz w:val="20"/>
                <w:szCs w:val="20"/>
              </w:rPr>
            </w:pPr>
          </w:p>
        </w:tc>
        <w:tc>
          <w:tcPr>
            <w:tcW w:w="1137" w:type="dxa"/>
            <w:tcBorders>
              <w:right w:val="single" w:sz="4" w:space="0" w:color="auto"/>
            </w:tcBorders>
          </w:tcPr>
          <w:p w14:paraId="7E375B2B" w14:textId="77777777" w:rsidR="00B809B8" w:rsidRPr="00517BBD" w:rsidRDefault="00000000">
            <w:pPr>
              <w:pStyle w:val="Compact"/>
              <w:rPr>
                <w:sz w:val="20"/>
                <w:szCs w:val="20"/>
              </w:rPr>
            </w:pPr>
            <w:r w:rsidRPr="00517BBD">
              <w:rPr>
                <w:sz w:val="20"/>
                <w:szCs w:val="20"/>
              </w:rPr>
              <w:t>(0.083)</w:t>
            </w:r>
          </w:p>
        </w:tc>
      </w:tr>
      <w:tr w:rsidR="00B809B8" w:rsidRPr="00517BBD" w14:paraId="54C48C87" w14:textId="77777777" w:rsidTr="00220A00">
        <w:tc>
          <w:tcPr>
            <w:tcW w:w="2277" w:type="dxa"/>
            <w:tcBorders>
              <w:left w:val="single" w:sz="4" w:space="0" w:color="auto"/>
              <w:right w:val="single" w:sz="4" w:space="0" w:color="auto"/>
            </w:tcBorders>
          </w:tcPr>
          <w:p w14:paraId="324B9D85" w14:textId="77777777" w:rsidR="00B809B8" w:rsidRPr="00517BBD" w:rsidRDefault="00000000">
            <w:pPr>
              <w:pStyle w:val="Compact"/>
              <w:rPr>
                <w:sz w:val="20"/>
                <w:szCs w:val="20"/>
              </w:rPr>
            </w:pPr>
            <w:proofErr w:type="spellStart"/>
            <w:r w:rsidRPr="00517BBD">
              <w:rPr>
                <w:sz w:val="20"/>
                <w:szCs w:val="20"/>
              </w:rPr>
              <w:t>log_num_lenders</w:t>
            </w:r>
            <w:proofErr w:type="spellEnd"/>
          </w:p>
        </w:tc>
        <w:tc>
          <w:tcPr>
            <w:tcW w:w="1138" w:type="dxa"/>
            <w:tcBorders>
              <w:left w:val="single" w:sz="4" w:space="0" w:color="auto"/>
            </w:tcBorders>
          </w:tcPr>
          <w:p w14:paraId="19E6BD74" w14:textId="77777777" w:rsidR="00B809B8" w:rsidRPr="00517BBD" w:rsidRDefault="00B809B8">
            <w:pPr>
              <w:pStyle w:val="Compact"/>
              <w:rPr>
                <w:sz w:val="20"/>
                <w:szCs w:val="20"/>
              </w:rPr>
            </w:pPr>
          </w:p>
        </w:tc>
        <w:tc>
          <w:tcPr>
            <w:tcW w:w="1138" w:type="dxa"/>
          </w:tcPr>
          <w:p w14:paraId="43FEBF37" w14:textId="77777777" w:rsidR="00B809B8" w:rsidRPr="00517BBD" w:rsidRDefault="00000000">
            <w:pPr>
              <w:pStyle w:val="Compact"/>
              <w:rPr>
                <w:sz w:val="20"/>
                <w:szCs w:val="20"/>
              </w:rPr>
            </w:pPr>
            <w:r w:rsidRPr="00517BBD">
              <w:rPr>
                <w:sz w:val="20"/>
                <w:szCs w:val="20"/>
              </w:rPr>
              <w:t>0.063***</w:t>
            </w:r>
          </w:p>
        </w:tc>
        <w:tc>
          <w:tcPr>
            <w:tcW w:w="1137" w:type="dxa"/>
          </w:tcPr>
          <w:p w14:paraId="1EFA840A" w14:textId="77777777" w:rsidR="00B809B8" w:rsidRPr="00517BBD" w:rsidRDefault="00B809B8">
            <w:pPr>
              <w:pStyle w:val="Compact"/>
              <w:rPr>
                <w:sz w:val="20"/>
                <w:szCs w:val="20"/>
              </w:rPr>
            </w:pPr>
          </w:p>
        </w:tc>
        <w:tc>
          <w:tcPr>
            <w:tcW w:w="1137" w:type="dxa"/>
          </w:tcPr>
          <w:p w14:paraId="0BA82C0F" w14:textId="77777777" w:rsidR="00B809B8" w:rsidRPr="00517BBD" w:rsidRDefault="00000000">
            <w:pPr>
              <w:pStyle w:val="Compact"/>
              <w:rPr>
                <w:sz w:val="20"/>
                <w:szCs w:val="20"/>
              </w:rPr>
            </w:pPr>
            <w:r w:rsidRPr="00517BBD">
              <w:rPr>
                <w:sz w:val="20"/>
                <w:szCs w:val="20"/>
              </w:rPr>
              <w:t>0.071***</w:t>
            </w:r>
          </w:p>
        </w:tc>
        <w:tc>
          <w:tcPr>
            <w:tcW w:w="1137" w:type="dxa"/>
          </w:tcPr>
          <w:p w14:paraId="4DAEE64F" w14:textId="77777777" w:rsidR="00B809B8" w:rsidRPr="00517BBD" w:rsidRDefault="00B809B8">
            <w:pPr>
              <w:pStyle w:val="Compact"/>
              <w:rPr>
                <w:sz w:val="20"/>
                <w:szCs w:val="20"/>
              </w:rPr>
            </w:pPr>
          </w:p>
        </w:tc>
        <w:tc>
          <w:tcPr>
            <w:tcW w:w="1137" w:type="dxa"/>
            <w:tcBorders>
              <w:right w:val="single" w:sz="4" w:space="0" w:color="auto"/>
            </w:tcBorders>
          </w:tcPr>
          <w:p w14:paraId="49C63AA4" w14:textId="77777777" w:rsidR="00B809B8" w:rsidRPr="00517BBD" w:rsidRDefault="00000000">
            <w:pPr>
              <w:pStyle w:val="Compact"/>
              <w:rPr>
                <w:sz w:val="20"/>
                <w:szCs w:val="20"/>
              </w:rPr>
            </w:pPr>
            <w:r w:rsidRPr="00517BBD">
              <w:rPr>
                <w:sz w:val="20"/>
                <w:szCs w:val="20"/>
              </w:rPr>
              <w:t>0.069***</w:t>
            </w:r>
          </w:p>
        </w:tc>
      </w:tr>
      <w:tr w:rsidR="00B809B8" w:rsidRPr="00517BBD" w14:paraId="6B116C44" w14:textId="77777777" w:rsidTr="00220A00">
        <w:tc>
          <w:tcPr>
            <w:tcW w:w="2277" w:type="dxa"/>
            <w:tcBorders>
              <w:left w:val="single" w:sz="4" w:space="0" w:color="auto"/>
              <w:right w:val="single" w:sz="4" w:space="0" w:color="auto"/>
            </w:tcBorders>
          </w:tcPr>
          <w:p w14:paraId="135006EA" w14:textId="77777777" w:rsidR="00B809B8" w:rsidRPr="00517BBD" w:rsidRDefault="00B809B8">
            <w:pPr>
              <w:pStyle w:val="Compact"/>
              <w:rPr>
                <w:sz w:val="20"/>
                <w:szCs w:val="20"/>
              </w:rPr>
            </w:pPr>
          </w:p>
        </w:tc>
        <w:tc>
          <w:tcPr>
            <w:tcW w:w="1138" w:type="dxa"/>
            <w:tcBorders>
              <w:left w:val="single" w:sz="4" w:space="0" w:color="auto"/>
            </w:tcBorders>
          </w:tcPr>
          <w:p w14:paraId="0025F9C1" w14:textId="77777777" w:rsidR="00B809B8" w:rsidRPr="00517BBD" w:rsidRDefault="00B809B8">
            <w:pPr>
              <w:pStyle w:val="Compact"/>
              <w:rPr>
                <w:sz w:val="20"/>
                <w:szCs w:val="20"/>
              </w:rPr>
            </w:pPr>
          </w:p>
        </w:tc>
        <w:tc>
          <w:tcPr>
            <w:tcW w:w="1138" w:type="dxa"/>
          </w:tcPr>
          <w:p w14:paraId="4BEB242C" w14:textId="77777777" w:rsidR="00B809B8" w:rsidRPr="00517BBD" w:rsidRDefault="00000000">
            <w:pPr>
              <w:pStyle w:val="Compact"/>
              <w:rPr>
                <w:sz w:val="20"/>
                <w:szCs w:val="20"/>
              </w:rPr>
            </w:pPr>
            <w:r w:rsidRPr="00517BBD">
              <w:rPr>
                <w:sz w:val="20"/>
                <w:szCs w:val="20"/>
              </w:rPr>
              <w:t>(&lt;0.001)</w:t>
            </w:r>
          </w:p>
        </w:tc>
        <w:tc>
          <w:tcPr>
            <w:tcW w:w="1137" w:type="dxa"/>
          </w:tcPr>
          <w:p w14:paraId="16D79BA2" w14:textId="77777777" w:rsidR="00B809B8" w:rsidRPr="00517BBD" w:rsidRDefault="00B809B8">
            <w:pPr>
              <w:pStyle w:val="Compact"/>
              <w:rPr>
                <w:sz w:val="20"/>
                <w:szCs w:val="20"/>
              </w:rPr>
            </w:pPr>
          </w:p>
        </w:tc>
        <w:tc>
          <w:tcPr>
            <w:tcW w:w="1137" w:type="dxa"/>
          </w:tcPr>
          <w:p w14:paraId="687A4A13" w14:textId="77777777" w:rsidR="00B809B8" w:rsidRPr="00517BBD" w:rsidRDefault="00000000">
            <w:pPr>
              <w:pStyle w:val="Compact"/>
              <w:rPr>
                <w:sz w:val="20"/>
                <w:szCs w:val="20"/>
              </w:rPr>
            </w:pPr>
            <w:r w:rsidRPr="00517BBD">
              <w:rPr>
                <w:sz w:val="20"/>
                <w:szCs w:val="20"/>
              </w:rPr>
              <w:t>(&lt;0.001)</w:t>
            </w:r>
          </w:p>
        </w:tc>
        <w:tc>
          <w:tcPr>
            <w:tcW w:w="1137" w:type="dxa"/>
          </w:tcPr>
          <w:p w14:paraId="3678ABE5" w14:textId="77777777" w:rsidR="00B809B8" w:rsidRPr="00517BBD" w:rsidRDefault="00B809B8">
            <w:pPr>
              <w:pStyle w:val="Compact"/>
              <w:rPr>
                <w:sz w:val="20"/>
                <w:szCs w:val="20"/>
              </w:rPr>
            </w:pPr>
          </w:p>
        </w:tc>
        <w:tc>
          <w:tcPr>
            <w:tcW w:w="1137" w:type="dxa"/>
            <w:tcBorders>
              <w:right w:val="single" w:sz="4" w:space="0" w:color="auto"/>
            </w:tcBorders>
          </w:tcPr>
          <w:p w14:paraId="4E6746BC" w14:textId="77777777" w:rsidR="00B809B8" w:rsidRPr="00517BBD" w:rsidRDefault="00000000">
            <w:pPr>
              <w:pStyle w:val="Compact"/>
              <w:rPr>
                <w:sz w:val="20"/>
                <w:szCs w:val="20"/>
              </w:rPr>
            </w:pPr>
            <w:r w:rsidRPr="00517BBD">
              <w:rPr>
                <w:sz w:val="20"/>
                <w:szCs w:val="20"/>
              </w:rPr>
              <w:t>(&lt;0.001)</w:t>
            </w:r>
          </w:p>
        </w:tc>
      </w:tr>
      <w:tr w:rsidR="00B809B8" w:rsidRPr="00517BBD" w14:paraId="182AB5B1" w14:textId="77777777" w:rsidTr="00220A00">
        <w:tc>
          <w:tcPr>
            <w:tcW w:w="2277" w:type="dxa"/>
            <w:tcBorders>
              <w:left w:val="single" w:sz="4" w:space="0" w:color="auto"/>
              <w:right w:val="single" w:sz="4" w:space="0" w:color="auto"/>
            </w:tcBorders>
          </w:tcPr>
          <w:p w14:paraId="167361F8" w14:textId="77777777" w:rsidR="00B809B8" w:rsidRPr="00517BBD" w:rsidRDefault="00000000">
            <w:pPr>
              <w:pStyle w:val="Compact"/>
              <w:rPr>
                <w:sz w:val="20"/>
                <w:szCs w:val="20"/>
              </w:rPr>
            </w:pPr>
            <w:proofErr w:type="spellStart"/>
            <w:r w:rsidRPr="00517BBD">
              <w:rPr>
                <w:sz w:val="20"/>
                <w:szCs w:val="20"/>
              </w:rPr>
              <w:t>profitability_w</w:t>
            </w:r>
            <w:proofErr w:type="spellEnd"/>
          </w:p>
        </w:tc>
        <w:tc>
          <w:tcPr>
            <w:tcW w:w="1138" w:type="dxa"/>
            <w:tcBorders>
              <w:left w:val="single" w:sz="4" w:space="0" w:color="auto"/>
            </w:tcBorders>
          </w:tcPr>
          <w:p w14:paraId="638224E8" w14:textId="77777777" w:rsidR="00B809B8" w:rsidRPr="00517BBD" w:rsidRDefault="00B809B8">
            <w:pPr>
              <w:pStyle w:val="Compact"/>
              <w:rPr>
                <w:sz w:val="20"/>
                <w:szCs w:val="20"/>
              </w:rPr>
            </w:pPr>
          </w:p>
        </w:tc>
        <w:tc>
          <w:tcPr>
            <w:tcW w:w="1138" w:type="dxa"/>
          </w:tcPr>
          <w:p w14:paraId="12CED2DE" w14:textId="77777777" w:rsidR="00B809B8" w:rsidRPr="00517BBD" w:rsidRDefault="00000000">
            <w:pPr>
              <w:pStyle w:val="Compact"/>
              <w:rPr>
                <w:sz w:val="20"/>
                <w:szCs w:val="20"/>
              </w:rPr>
            </w:pPr>
            <w:r w:rsidRPr="00517BBD">
              <w:rPr>
                <w:sz w:val="20"/>
                <w:szCs w:val="20"/>
              </w:rPr>
              <w:t>-0.329***</w:t>
            </w:r>
          </w:p>
        </w:tc>
        <w:tc>
          <w:tcPr>
            <w:tcW w:w="1137" w:type="dxa"/>
          </w:tcPr>
          <w:p w14:paraId="237C486C" w14:textId="77777777" w:rsidR="00B809B8" w:rsidRPr="00517BBD" w:rsidRDefault="00B809B8">
            <w:pPr>
              <w:pStyle w:val="Compact"/>
              <w:rPr>
                <w:sz w:val="20"/>
                <w:szCs w:val="20"/>
              </w:rPr>
            </w:pPr>
          </w:p>
        </w:tc>
        <w:tc>
          <w:tcPr>
            <w:tcW w:w="1137" w:type="dxa"/>
          </w:tcPr>
          <w:p w14:paraId="71F30C6E" w14:textId="77777777" w:rsidR="00B809B8" w:rsidRPr="00517BBD" w:rsidRDefault="00000000">
            <w:pPr>
              <w:pStyle w:val="Compact"/>
              <w:rPr>
                <w:sz w:val="20"/>
                <w:szCs w:val="20"/>
              </w:rPr>
            </w:pPr>
            <w:r w:rsidRPr="00517BBD">
              <w:rPr>
                <w:sz w:val="20"/>
                <w:szCs w:val="20"/>
              </w:rPr>
              <w:t>-0.266***</w:t>
            </w:r>
          </w:p>
        </w:tc>
        <w:tc>
          <w:tcPr>
            <w:tcW w:w="1137" w:type="dxa"/>
          </w:tcPr>
          <w:p w14:paraId="1430D6D1" w14:textId="77777777" w:rsidR="00B809B8" w:rsidRPr="00517BBD" w:rsidRDefault="00B809B8">
            <w:pPr>
              <w:pStyle w:val="Compact"/>
              <w:rPr>
                <w:sz w:val="20"/>
                <w:szCs w:val="20"/>
              </w:rPr>
            </w:pPr>
          </w:p>
        </w:tc>
        <w:tc>
          <w:tcPr>
            <w:tcW w:w="1137" w:type="dxa"/>
            <w:tcBorders>
              <w:right w:val="single" w:sz="4" w:space="0" w:color="auto"/>
            </w:tcBorders>
          </w:tcPr>
          <w:p w14:paraId="30ADD755" w14:textId="77777777" w:rsidR="00B809B8" w:rsidRPr="00517BBD" w:rsidRDefault="00000000">
            <w:pPr>
              <w:pStyle w:val="Compact"/>
              <w:rPr>
                <w:sz w:val="20"/>
                <w:szCs w:val="20"/>
              </w:rPr>
            </w:pPr>
            <w:r w:rsidRPr="00517BBD">
              <w:rPr>
                <w:sz w:val="20"/>
                <w:szCs w:val="20"/>
              </w:rPr>
              <w:t>-0.275***</w:t>
            </w:r>
          </w:p>
        </w:tc>
      </w:tr>
      <w:tr w:rsidR="00B809B8" w:rsidRPr="00517BBD" w14:paraId="430B5C6E" w14:textId="77777777" w:rsidTr="00220A00">
        <w:tc>
          <w:tcPr>
            <w:tcW w:w="2277" w:type="dxa"/>
            <w:tcBorders>
              <w:left w:val="single" w:sz="4" w:space="0" w:color="auto"/>
              <w:right w:val="single" w:sz="4" w:space="0" w:color="auto"/>
            </w:tcBorders>
          </w:tcPr>
          <w:p w14:paraId="39890AA9" w14:textId="77777777" w:rsidR="00B809B8" w:rsidRPr="00517BBD" w:rsidRDefault="00B809B8">
            <w:pPr>
              <w:pStyle w:val="Compact"/>
              <w:rPr>
                <w:sz w:val="20"/>
                <w:szCs w:val="20"/>
              </w:rPr>
            </w:pPr>
          </w:p>
        </w:tc>
        <w:tc>
          <w:tcPr>
            <w:tcW w:w="1138" w:type="dxa"/>
            <w:tcBorders>
              <w:left w:val="single" w:sz="4" w:space="0" w:color="auto"/>
            </w:tcBorders>
          </w:tcPr>
          <w:p w14:paraId="596ADA8C" w14:textId="77777777" w:rsidR="00B809B8" w:rsidRPr="00517BBD" w:rsidRDefault="00B809B8">
            <w:pPr>
              <w:pStyle w:val="Compact"/>
              <w:rPr>
                <w:sz w:val="20"/>
                <w:szCs w:val="20"/>
              </w:rPr>
            </w:pPr>
          </w:p>
        </w:tc>
        <w:tc>
          <w:tcPr>
            <w:tcW w:w="1138" w:type="dxa"/>
          </w:tcPr>
          <w:p w14:paraId="734F0EF0" w14:textId="77777777" w:rsidR="00B809B8" w:rsidRPr="00517BBD" w:rsidRDefault="00000000">
            <w:pPr>
              <w:pStyle w:val="Compact"/>
              <w:rPr>
                <w:sz w:val="20"/>
                <w:szCs w:val="20"/>
              </w:rPr>
            </w:pPr>
            <w:r w:rsidRPr="00517BBD">
              <w:rPr>
                <w:sz w:val="20"/>
                <w:szCs w:val="20"/>
              </w:rPr>
              <w:t>(&lt;0.001)</w:t>
            </w:r>
          </w:p>
        </w:tc>
        <w:tc>
          <w:tcPr>
            <w:tcW w:w="1137" w:type="dxa"/>
          </w:tcPr>
          <w:p w14:paraId="3AFD0479" w14:textId="77777777" w:rsidR="00B809B8" w:rsidRPr="00517BBD" w:rsidRDefault="00B809B8">
            <w:pPr>
              <w:pStyle w:val="Compact"/>
              <w:rPr>
                <w:sz w:val="20"/>
                <w:szCs w:val="20"/>
              </w:rPr>
            </w:pPr>
          </w:p>
        </w:tc>
        <w:tc>
          <w:tcPr>
            <w:tcW w:w="1137" w:type="dxa"/>
          </w:tcPr>
          <w:p w14:paraId="17A17664" w14:textId="77777777" w:rsidR="00B809B8" w:rsidRPr="00517BBD" w:rsidRDefault="00000000">
            <w:pPr>
              <w:pStyle w:val="Compact"/>
              <w:rPr>
                <w:sz w:val="20"/>
                <w:szCs w:val="20"/>
              </w:rPr>
            </w:pPr>
            <w:r w:rsidRPr="00517BBD">
              <w:rPr>
                <w:sz w:val="20"/>
                <w:szCs w:val="20"/>
              </w:rPr>
              <w:t>(0.002)</w:t>
            </w:r>
          </w:p>
        </w:tc>
        <w:tc>
          <w:tcPr>
            <w:tcW w:w="1137" w:type="dxa"/>
          </w:tcPr>
          <w:p w14:paraId="2847AB67" w14:textId="77777777" w:rsidR="00B809B8" w:rsidRPr="00517BBD" w:rsidRDefault="00B809B8">
            <w:pPr>
              <w:pStyle w:val="Compact"/>
              <w:rPr>
                <w:sz w:val="20"/>
                <w:szCs w:val="20"/>
              </w:rPr>
            </w:pPr>
          </w:p>
        </w:tc>
        <w:tc>
          <w:tcPr>
            <w:tcW w:w="1137" w:type="dxa"/>
            <w:tcBorders>
              <w:right w:val="single" w:sz="4" w:space="0" w:color="auto"/>
            </w:tcBorders>
          </w:tcPr>
          <w:p w14:paraId="6087566C" w14:textId="77777777" w:rsidR="00B809B8" w:rsidRPr="00517BBD" w:rsidRDefault="00000000">
            <w:pPr>
              <w:pStyle w:val="Compact"/>
              <w:rPr>
                <w:sz w:val="20"/>
                <w:szCs w:val="20"/>
              </w:rPr>
            </w:pPr>
            <w:r w:rsidRPr="00517BBD">
              <w:rPr>
                <w:sz w:val="20"/>
                <w:szCs w:val="20"/>
              </w:rPr>
              <w:t>(0.001)</w:t>
            </w:r>
          </w:p>
        </w:tc>
      </w:tr>
      <w:tr w:rsidR="00B809B8" w:rsidRPr="00517BBD" w14:paraId="44C50AFF" w14:textId="77777777" w:rsidTr="00220A00">
        <w:tc>
          <w:tcPr>
            <w:tcW w:w="2277" w:type="dxa"/>
            <w:tcBorders>
              <w:left w:val="single" w:sz="4" w:space="0" w:color="auto"/>
              <w:right w:val="single" w:sz="4" w:space="0" w:color="auto"/>
            </w:tcBorders>
          </w:tcPr>
          <w:p w14:paraId="25E5B0B8" w14:textId="77777777" w:rsidR="00B809B8" w:rsidRPr="00517BBD" w:rsidRDefault="00000000">
            <w:pPr>
              <w:pStyle w:val="Compact"/>
              <w:rPr>
                <w:sz w:val="20"/>
                <w:szCs w:val="20"/>
              </w:rPr>
            </w:pPr>
            <w:proofErr w:type="spellStart"/>
            <w:r w:rsidRPr="00517BBD">
              <w:rPr>
                <w:sz w:val="20"/>
                <w:szCs w:val="20"/>
              </w:rPr>
              <w:t>leverage_w</w:t>
            </w:r>
            <w:proofErr w:type="spellEnd"/>
          </w:p>
        </w:tc>
        <w:tc>
          <w:tcPr>
            <w:tcW w:w="1138" w:type="dxa"/>
            <w:tcBorders>
              <w:left w:val="single" w:sz="4" w:space="0" w:color="auto"/>
            </w:tcBorders>
          </w:tcPr>
          <w:p w14:paraId="77B944A1" w14:textId="77777777" w:rsidR="00B809B8" w:rsidRPr="00517BBD" w:rsidRDefault="00B809B8">
            <w:pPr>
              <w:pStyle w:val="Compact"/>
              <w:rPr>
                <w:sz w:val="20"/>
                <w:szCs w:val="20"/>
              </w:rPr>
            </w:pPr>
          </w:p>
        </w:tc>
        <w:tc>
          <w:tcPr>
            <w:tcW w:w="1138" w:type="dxa"/>
          </w:tcPr>
          <w:p w14:paraId="198AC0C3" w14:textId="77777777" w:rsidR="00B809B8" w:rsidRPr="00517BBD" w:rsidRDefault="00000000">
            <w:pPr>
              <w:pStyle w:val="Compact"/>
              <w:rPr>
                <w:sz w:val="20"/>
                <w:szCs w:val="20"/>
              </w:rPr>
            </w:pPr>
            <w:r w:rsidRPr="00517BBD">
              <w:rPr>
                <w:sz w:val="20"/>
                <w:szCs w:val="20"/>
              </w:rPr>
              <w:t>0.049</w:t>
            </w:r>
          </w:p>
        </w:tc>
        <w:tc>
          <w:tcPr>
            <w:tcW w:w="1137" w:type="dxa"/>
          </w:tcPr>
          <w:p w14:paraId="7B11BE72" w14:textId="77777777" w:rsidR="00B809B8" w:rsidRPr="00517BBD" w:rsidRDefault="00B809B8">
            <w:pPr>
              <w:pStyle w:val="Compact"/>
              <w:rPr>
                <w:sz w:val="20"/>
                <w:szCs w:val="20"/>
              </w:rPr>
            </w:pPr>
          </w:p>
        </w:tc>
        <w:tc>
          <w:tcPr>
            <w:tcW w:w="1137" w:type="dxa"/>
          </w:tcPr>
          <w:p w14:paraId="72C411CC" w14:textId="77777777" w:rsidR="00B809B8" w:rsidRPr="00517BBD" w:rsidRDefault="00000000">
            <w:pPr>
              <w:pStyle w:val="Compact"/>
              <w:rPr>
                <w:sz w:val="20"/>
                <w:szCs w:val="20"/>
              </w:rPr>
            </w:pPr>
            <w:r w:rsidRPr="00517BBD">
              <w:rPr>
                <w:sz w:val="20"/>
                <w:szCs w:val="20"/>
              </w:rPr>
              <w:t>0.049</w:t>
            </w:r>
          </w:p>
        </w:tc>
        <w:tc>
          <w:tcPr>
            <w:tcW w:w="1137" w:type="dxa"/>
          </w:tcPr>
          <w:p w14:paraId="66EBBF03" w14:textId="77777777" w:rsidR="00B809B8" w:rsidRPr="00517BBD" w:rsidRDefault="00B809B8">
            <w:pPr>
              <w:pStyle w:val="Compact"/>
              <w:rPr>
                <w:sz w:val="20"/>
                <w:szCs w:val="20"/>
              </w:rPr>
            </w:pPr>
          </w:p>
        </w:tc>
        <w:tc>
          <w:tcPr>
            <w:tcW w:w="1137" w:type="dxa"/>
            <w:tcBorders>
              <w:right w:val="single" w:sz="4" w:space="0" w:color="auto"/>
            </w:tcBorders>
          </w:tcPr>
          <w:p w14:paraId="7D0BB253" w14:textId="77777777" w:rsidR="00B809B8" w:rsidRPr="00517BBD" w:rsidRDefault="00000000">
            <w:pPr>
              <w:pStyle w:val="Compact"/>
              <w:rPr>
                <w:sz w:val="20"/>
                <w:szCs w:val="20"/>
              </w:rPr>
            </w:pPr>
            <w:r w:rsidRPr="00517BBD">
              <w:rPr>
                <w:sz w:val="20"/>
                <w:szCs w:val="20"/>
              </w:rPr>
              <w:t>0.087</w:t>
            </w:r>
          </w:p>
        </w:tc>
      </w:tr>
      <w:tr w:rsidR="00B809B8" w:rsidRPr="00517BBD" w14:paraId="453C4C51" w14:textId="77777777" w:rsidTr="00220A00">
        <w:tc>
          <w:tcPr>
            <w:tcW w:w="2277" w:type="dxa"/>
            <w:tcBorders>
              <w:left w:val="single" w:sz="4" w:space="0" w:color="auto"/>
              <w:right w:val="single" w:sz="4" w:space="0" w:color="auto"/>
            </w:tcBorders>
          </w:tcPr>
          <w:p w14:paraId="5643A164" w14:textId="77777777" w:rsidR="00B809B8" w:rsidRPr="00517BBD" w:rsidRDefault="00B809B8">
            <w:pPr>
              <w:pStyle w:val="Compact"/>
              <w:rPr>
                <w:sz w:val="20"/>
                <w:szCs w:val="20"/>
              </w:rPr>
            </w:pPr>
          </w:p>
        </w:tc>
        <w:tc>
          <w:tcPr>
            <w:tcW w:w="1138" w:type="dxa"/>
            <w:tcBorders>
              <w:left w:val="single" w:sz="4" w:space="0" w:color="auto"/>
            </w:tcBorders>
          </w:tcPr>
          <w:p w14:paraId="7B93617A" w14:textId="77777777" w:rsidR="00B809B8" w:rsidRPr="00517BBD" w:rsidRDefault="00B809B8">
            <w:pPr>
              <w:pStyle w:val="Compact"/>
              <w:rPr>
                <w:sz w:val="20"/>
                <w:szCs w:val="20"/>
              </w:rPr>
            </w:pPr>
          </w:p>
        </w:tc>
        <w:tc>
          <w:tcPr>
            <w:tcW w:w="1138" w:type="dxa"/>
          </w:tcPr>
          <w:p w14:paraId="600F7197" w14:textId="77777777" w:rsidR="00B809B8" w:rsidRPr="00517BBD" w:rsidRDefault="00000000">
            <w:pPr>
              <w:pStyle w:val="Compact"/>
              <w:rPr>
                <w:sz w:val="20"/>
                <w:szCs w:val="20"/>
              </w:rPr>
            </w:pPr>
            <w:r w:rsidRPr="00517BBD">
              <w:rPr>
                <w:sz w:val="20"/>
                <w:szCs w:val="20"/>
              </w:rPr>
              <w:t>(0.428)</w:t>
            </w:r>
          </w:p>
        </w:tc>
        <w:tc>
          <w:tcPr>
            <w:tcW w:w="1137" w:type="dxa"/>
          </w:tcPr>
          <w:p w14:paraId="4B8599D4" w14:textId="77777777" w:rsidR="00B809B8" w:rsidRPr="00517BBD" w:rsidRDefault="00B809B8">
            <w:pPr>
              <w:pStyle w:val="Compact"/>
              <w:rPr>
                <w:sz w:val="20"/>
                <w:szCs w:val="20"/>
              </w:rPr>
            </w:pPr>
          </w:p>
        </w:tc>
        <w:tc>
          <w:tcPr>
            <w:tcW w:w="1137" w:type="dxa"/>
          </w:tcPr>
          <w:p w14:paraId="5F6B2A0A" w14:textId="77777777" w:rsidR="00B809B8" w:rsidRPr="00517BBD" w:rsidRDefault="00000000">
            <w:pPr>
              <w:pStyle w:val="Compact"/>
              <w:rPr>
                <w:sz w:val="20"/>
                <w:szCs w:val="20"/>
              </w:rPr>
            </w:pPr>
            <w:r w:rsidRPr="00517BBD">
              <w:rPr>
                <w:sz w:val="20"/>
                <w:szCs w:val="20"/>
              </w:rPr>
              <w:t>(0.426)</w:t>
            </w:r>
          </w:p>
        </w:tc>
        <w:tc>
          <w:tcPr>
            <w:tcW w:w="1137" w:type="dxa"/>
          </w:tcPr>
          <w:p w14:paraId="2D389B2C" w14:textId="77777777" w:rsidR="00B809B8" w:rsidRPr="00517BBD" w:rsidRDefault="00B809B8">
            <w:pPr>
              <w:pStyle w:val="Compact"/>
              <w:rPr>
                <w:sz w:val="20"/>
                <w:szCs w:val="20"/>
              </w:rPr>
            </w:pPr>
          </w:p>
        </w:tc>
        <w:tc>
          <w:tcPr>
            <w:tcW w:w="1137" w:type="dxa"/>
            <w:tcBorders>
              <w:right w:val="single" w:sz="4" w:space="0" w:color="auto"/>
            </w:tcBorders>
          </w:tcPr>
          <w:p w14:paraId="6FA5C325" w14:textId="77777777" w:rsidR="00B809B8" w:rsidRPr="00517BBD" w:rsidRDefault="00000000">
            <w:pPr>
              <w:pStyle w:val="Compact"/>
              <w:rPr>
                <w:sz w:val="20"/>
                <w:szCs w:val="20"/>
              </w:rPr>
            </w:pPr>
            <w:r w:rsidRPr="00517BBD">
              <w:rPr>
                <w:sz w:val="20"/>
                <w:szCs w:val="20"/>
              </w:rPr>
              <w:t>(0.156)</w:t>
            </w:r>
          </w:p>
        </w:tc>
      </w:tr>
      <w:tr w:rsidR="00B809B8" w:rsidRPr="00517BBD" w14:paraId="28279383" w14:textId="77777777" w:rsidTr="00220A00">
        <w:tc>
          <w:tcPr>
            <w:tcW w:w="2277" w:type="dxa"/>
            <w:tcBorders>
              <w:left w:val="single" w:sz="4" w:space="0" w:color="auto"/>
              <w:right w:val="single" w:sz="4" w:space="0" w:color="auto"/>
            </w:tcBorders>
          </w:tcPr>
          <w:p w14:paraId="35488C3A" w14:textId="77777777" w:rsidR="00B809B8" w:rsidRPr="00517BBD" w:rsidRDefault="00000000">
            <w:pPr>
              <w:pStyle w:val="Compact"/>
              <w:rPr>
                <w:sz w:val="20"/>
                <w:szCs w:val="20"/>
              </w:rPr>
            </w:pPr>
            <w:proofErr w:type="spellStart"/>
            <w:r w:rsidRPr="00517BBD">
              <w:rPr>
                <w:sz w:val="20"/>
                <w:szCs w:val="20"/>
              </w:rPr>
              <w:t>log_size</w:t>
            </w:r>
            <w:proofErr w:type="spellEnd"/>
          </w:p>
        </w:tc>
        <w:tc>
          <w:tcPr>
            <w:tcW w:w="1138" w:type="dxa"/>
            <w:tcBorders>
              <w:left w:val="single" w:sz="4" w:space="0" w:color="auto"/>
            </w:tcBorders>
          </w:tcPr>
          <w:p w14:paraId="3B386DE1" w14:textId="77777777" w:rsidR="00B809B8" w:rsidRPr="00517BBD" w:rsidRDefault="00B809B8">
            <w:pPr>
              <w:pStyle w:val="Compact"/>
              <w:rPr>
                <w:sz w:val="20"/>
                <w:szCs w:val="20"/>
              </w:rPr>
            </w:pPr>
          </w:p>
        </w:tc>
        <w:tc>
          <w:tcPr>
            <w:tcW w:w="1138" w:type="dxa"/>
          </w:tcPr>
          <w:p w14:paraId="7EDC1E49" w14:textId="77777777" w:rsidR="00B809B8" w:rsidRPr="00517BBD" w:rsidRDefault="00000000">
            <w:pPr>
              <w:pStyle w:val="Compact"/>
              <w:rPr>
                <w:sz w:val="20"/>
                <w:szCs w:val="20"/>
              </w:rPr>
            </w:pPr>
            <w:r w:rsidRPr="00517BBD">
              <w:rPr>
                <w:sz w:val="20"/>
                <w:szCs w:val="20"/>
              </w:rPr>
              <w:t>-0.197***</w:t>
            </w:r>
          </w:p>
        </w:tc>
        <w:tc>
          <w:tcPr>
            <w:tcW w:w="1137" w:type="dxa"/>
          </w:tcPr>
          <w:p w14:paraId="5D82D6A5" w14:textId="77777777" w:rsidR="00B809B8" w:rsidRPr="00517BBD" w:rsidRDefault="00B809B8">
            <w:pPr>
              <w:pStyle w:val="Compact"/>
              <w:rPr>
                <w:sz w:val="20"/>
                <w:szCs w:val="20"/>
              </w:rPr>
            </w:pPr>
          </w:p>
        </w:tc>
        <w:tc>
          <w:tcPr>
            <w:tcW w:w="1137" w:type="dxa"/>
          </w:tcPr>
          <w:p w14:paraId="7F716928" w14:textId="77777777" w:rsidR="00B809B8" w:rsidRPr="00517BBD" w:rsidRDefault="00000000">
            <w:pPr>
              <w:pStyle w:val="Compact"/>
              <w:rPr>
                <w:sz w:val="20"/>
                <w:szCs w:val="20"/>
              </w:rPr>
            </w:pPr>
            <w:r w:rsidRPr="00517BBD">
              <w:rPr>
                <w:sz w:val="20"/>
                <w:szCs w:val="20"/>
              </w:rPr>
              <w:t>-0.209***</w:t>
            </w:r>
          </w:p>
        </w:tc>
        <w:tc>
          <w:tcPr>
            <w:tcW w:w="1137" w:type="dxa"/>
          </w:tcPr>
          <w:p w14:paraId="3CDC0EFB" w14:textId="77777777" w:rsidR="00B809B8" w:rsidRPr="00517BBD" w:rsidRDefault="00B809B8">
            <w:pPr>
              <w:pStyle w:val="Compact"/>
              <w:rPr>
                <w:sz w:val="20"/>
                <w:szCs w:val="20"/>
              </w:rPr>
            </w:pPr>
          </w:p>
        </w:tc>
        <w:tc>
          <w:tcPr>
            <w:tcW w:w="1137" w:type="dxa"/>
            <w:tcBorders>
              <w:right w:val="single" w:sz="4" w:space="0" w:color="auto"/>
            </w:tcBorders>
          </w:tcPr>
          <w:p w14:paraId="613778F1" w14:textId="77777777" w:rsidR="00B809B8" w:rsidRPr="00517BBD" w:rsidRDefault="00000000">
            <w:pPr>
              <w:pStyle w:val="Compact"/>
              <w:rPr>
                <w:sz w:val="20"/>
                <w:szCs w:val="20"/>
              </w:rPr>
            </w:pPr>
            <w:r w:rsidRPr="00517BBD">
              <w:rPr>
                <w:sz w:val="20"/>
                <w:szCs w:val="20"/>
              </w:rPr>
              <w:t>-0.218***</w:t>
            </w:r>
          </w:p>
        </w:tc>
      </w:tr>
      <w:tr w:rsidR="00B809B8" w:rsidRPr="00517BBD" w14:paraId="41A1B132" w14:textId="77777777" w:rsidTr="00220A00">
        <w:tc>
          <w:tcPr>
            <w:tcW w:w="2277" w:type="dxa"/>
            <w:tcBorders>
              <w:left w:val="single" w:sz="4" w:space="0" w:color="auto"/>
              <w:right w:val="single" w:sz="4" w:space="0" w:color="auto"/>
            </w:tcBorders>
          </w:tcPr>
          <w:p w14:paraId="1152D9E4" w14:textId="77777777" w:rsidR="00B809B8" w:rsidRPr="00517BBD" w:rsidRDefault="00B809B8">
            <w:pPr>
              <w:pStyle w:val="Compact"/>
              <w:rPr>
                <w:sz w:val="20"/>
                <w:szCs w:val="20"/>
              </w:rPr>
            </w:pPr>
          </w:p>
        </w:tc>
        <w:tc>
          <w:tcPr>
            <w:tcW w:w="1138" w:type="dxa"/>
            <w:tcBorders>
              <w:left w:val="single" w:sz="4" w:space="0" w:color="auto"/>
            </w:tcBorders>
          </w:tcPr>
          <w:p w14:paraId="327DB661" w14:textId="77777777" w:rsidR="00B809B8" w:rsidRPr="00517BBD" w:rsidRDefault="00B809B8">
            <w:pPr>
              <w:pStyle w:val="Compact"/>
              <w:rPr>
                <w:sz w:val="20"/>
                <w:szCs w:val="20"/>
              </w:rPr>
            </w:pPr>
          </w:p>
        </w:tc>
        <w:tc>
          <w:tcPr>
            <w:tcW w:w="1138" w:type="dxa"/>
          </w:tcPr>
          <w:p w14:paraId="1BCA63B5" w14:textId="77777777" w:rsidR="00B809B8" w:rsidRPr="00517BBD" w:rsidRDefault="00000000">
            <w:pPr>
              <w:pStyle w:val="Compact"/>
              <w:rPr>
                <w:sz w:val="20"/>
                <w:szCs w:val="20"/>
              </w:rPr>
            </w:pPr>
            <w:r w:rsidRPr="00517BBD">
              <w:rPr>
                <w:sz w:val="20"/>
                <w:szCs w:val="20"/>
              </w:rPr>
              <w:t>(&lt;0.001)</w:t>
            </w:r>
          </w:p>
        </w:tc>
        <w:tc>
          <w:tcPr>
            <w:tcW w:w="1137" w:type="dxa"/>
          </w:tcPr>
          <w:p w14:paraId="3E5FE0A2" w14:textId="77777777" w:rsidR="00B809B8" w:rsidRPr="00517BBD" w:rsidRDefault="00B809B8">
            <w:pPr>
              <w:pStyle w:val="Compact"/>
              <w:rPr>
                <w:sz w:val="20"/>
                <w:szCs w:val="20"/>
              </w:rPr>
            </w:pPr>
          </w:p>
        </w:tc>
        <w:tc>
          <w:tcPr>
            <w:tcW w:w="1137" w:type="dxa"/>
          </w:tcPr>
          <w:p w14:paraId="7F39846F" w14:textId="77777777" w:rsidR="00B809B8" w:rsidRPr="00517BBD" w:rsidRDefault="00000000">
            <w:pPr>
              <w:pStyle w:val="Compact"/>
              <w:rPr>
                <w:sz w:val="20"/>
                <w:szCs w:val="20"/>
              </w:rPr>
            </w:pPr>
            <w:r w:rsidRPr="00517BBD">
              <w:rPr>
                <w:sz w:val="20"/>
                <w:szCs w:val="20"/>
              </w:rPr>
              <w:t>(&lt;0.001)</w:t>
            </w:r>
          </w:p>
        </w:tc>
        <w:tc>
          <w:tcPr>
            <w:tcW w:w="1137" w:type="dxa"/>
          </w:tcPr>
          <w:p w14:paraId="5C9A9181" w14:textId="77777777" w:rsidR="00B809B8" w:rsidRPr="00517BBD" w:rsidRDefault="00B809B8">
            <w:pPr>
              <w:pStyle w:val="Compact"/>
              <w:rPr>
                <w:sz w:val="20"/>
                <w:szCs w:val="20"/>
              </w:rPr>
            </w:pPr>
          </w:p>
        </w:tc>
        <w:tc>
          <w:tcPr>
            <w:tcW w:w="1137" w:type="dxa"/>
            <w:tcBorders>
              <w:right w:val="single" w:sz="4" w:space="0" w:color="auto"/>
            </w:tcBorders>
          </w:tcPr>
          <w:p w14:paraId="30CCF362" w14:textId="77777777" w:rsidR="00B809B8" w:rsidRPr="00517BBD" w:rsidRDefault="00000000">
            <w:pPr>
              <w:pStyle w:val="Compact"/>
              <w:rPr>
                <w:sz w:val="20"/>
                <w:szCs w:val="20"/>
              </w:rPr>
            </w:pPr>
            <w:r w:rsidRPr="00517BBD">
              <w:rPr>
                <w:sz w:val="20"/>
                <w:szCs w:val="20"/>
              </w:rPr>
              <w:t>(&lt;0.001)</w:t>
            </w:r>
          </w:p>
        </w:tc>
      </w:tr>
      <w:tr w:rsidR="00B809B8" w:rsidRPr="00517BBD" w14:paraId="3A45B92A" w14:textId="77777777" w:rsidTr="00220A00">
        <w:tc>
          <w:tcPr>
            <w:tcW w:w="2277" w:type="dxa"/>
            <w:tcBorders>
              <w:left w:val="single" w:sz="4" w:space="0" w:color="auto"/>
              <w:right w:val="single" w:sz="4" w:space="0" w:color="auto"/>
            </w:tcBorders>
          </w:tcPr>
          <w:p w14:paraId="7317A6A6" w14:textId="77777777" w:rsidR="00B809B8" w:rsidRPr="00517BBD" w:rsidRDefault="00000000">
            <w:pPr>
              <w:pStyle w:val="Compact"/>
              <w:rPr>
                <w:sz w:val="20"/>
                <w:szCs w:val="20"/>
              </w:rPr>
            </w:pPr>
            <w:r w:rsidRPr="00517BBD">
              <w:rPr>
                <w:sz w:val="20"/>
                <w:szCs w:val="20"/>
              </w:rPr>
              <w:t>industry</w:t>
            </w:r>
          </w:p>
        </w:tc>
        <w:tc>
          <w:tcPr>
            <w:tcW w:w="1138" w:type="dxa"/>
            <w:tcBorders>
              <w:left w:val="single" w:sz="4" w:space="0" w:color="auto"/>
            </w:tcBorders>
          </w:tcPr>
          <w:p w14:paraId="6D612630" w14:textId="77777777" w:rsidR="00B809B8" w:rsidRPr="00517BBD" w:rsidRDefault="00B809B8">
            <w:pPr>
              <w:pStyle w:val="Compact"/>
              <w:rPr>
                <w:sz w:val="20"/>
                <w:szCs w:val="20"/>
              </w:rPr>
            </w:pPr>
          </w:p>
        </w:tc>
        <w:tc>
          <w:tcPr>
            <w:tcW w:w="1138" w:type="dxa"/>
          </w:tcPr>
          <w:p w14:paraId="4302F141" w14:textId="77777777" w:rsidR="00B809B8" w:rsidRPr="00517BBD" w:rsidRDefault="00000000">
            <w:pPr>
              <w:pStyle w:val="Compact"/>
              <w:rPr>
                <w:sz w:val="20"/>
                <w:szCs w:val="20"/>
              </w:rPr>
            </w:pPr>
            <w:r w:rsidRPr="00517BBD">
              <w:rPr>
                <w:sz w:val="20"/>
                <w:szCs w:val="20"/>
              </w:rPr>
              <w:t>0.003</w:t>
            </w:r>
          </w:p>
        </w:tc>
        <w:tc>
          <w:tcPr>
            <w:tcW w:w="1137" w:type="dxa"/>
          </w:tcPr>
          <w:p w14:paraId="62EE2127" w14:textId="77777777" w:rsidR="00B809B8" w:rsidRPr="00517BBD" w:rsidRDefault="00B809B8">
            <w:pPr>
              <w:pStyle w:val="Compact"/>
              <w:rPr>
                <w:sz w:val="20"/>
                <w:szCs w:val="20"/>
              </w:rPr>
            </w:pPr>
          </w:p>
        </w:tc>
        <w:tc>
          <w:tcPr>
            <w:tcW w:w="1137" w:type="dxa"/>
          </w:tcPr>
          <w:p w14:paraId="647ACD80" w14:textId="77777777" w:rsidR="00B809B8" w:rsidRPr="00517BBD" w:rsidRDefault="00000000">
            <w:pPr>
              <w:pStyle w:val="Compact"/>
              <w:rPr>
                <w:sz w:val="20"/>
                <w:szCs w:val="20"/>
              </w:rPr>
            </w:pPr>
            <w:r w:rsidRPr="00517BBD">
              <w:rPr>
                <w:sz w:val="20"/>
                <w:szCs w:val="20"/>
              </w:rPr>
              <w:t>0.001</w:t>
            </w:r>
          </w:p>
        </w:tc>
        <w:tc>
          <w:tcPr>
            <w:tcW w:w="1137" w:type="dxa"/>
          </w:tcPr>
          <w:p w14:paraId="562A9CC3" w14:textId="77777777" w:rsidR="00B809B8" w:rsidRPr="00517BBD" w:rsidRDefault="00B809B8">
            <w:pPr>
              <w:pStyle w:val="Compact"/>
              <w:rPr>
                <w:sz w:val="20"/>
                <w:szCs w:val="20"/>
              </w:rPr>
            </w:pPr>
          </w:p>
        </w:tc>
        <w:tc>
          <w:tcPr>
            <w:tcW w:w="1137" w:type="dxa"/>
            <w:tcBorders>
              <w:right w:val="single" w:sz="4" w:space="0" w:color="auto"/>
            </w:tcBorders>
          </w:tcPr>
          <w:p w14:paraId="3BCCC8F2" w14:textId="77777777" w:rsidR="00B809B8" w:rsidRPr="00517BBD" w:rsidRDefault="00000000">
            <w:pPr>
              <w:pStyle w:val="Compact"/>
              <w:rPr>
                <w:sz w:val="20"/>
                <w:szCs w:val="20"/>
              </w:rPr>
            </w:pPr>
            <w:r w:rsidRPr="00517BBD">
              <w:rPr>
                <w:sz w:val="20"/>
                <w:szCs w:val="20"/>
              </w:rPr>
              <w:t>0.009</w:t>
            </w:r>
          </w:p>
        </w:tc>
      </w:tr>
      <w:tr w:rsidR="00B809B8" w:rsidRPr="00517BBD" w14:paraId="14EC0CA4" w14:textId="77777777" w:rsidTr="00220A00">
        <w:tc>
          <w:tcPr>
            <w:tcW w:w="2277" w:type="dxa"/>
            <w:tcBorders>
              <w:left w:val="single" w:sz="4" w:space="0" w:color="auto"/>
              <w:right w:val="single" w:sz="4" w:space="0" w:color="auto"/>
            </w:tcBorders>
          </w:tcPr>
          <w:p w14:paraId="1FDD6484" w14:textId="77777777" w:rsidR="00B809B8" w:rsidRPr="00517BBD" w:rsidRDefault="00B809B8">
            <w:pPr>
              <w:pStyle w:val="Compact"/>
              <w:rPr>
                <w:sz w:val="20"/>
                <w:szCs w:val="20"/>
              </w:rPr>
            </w:pPr>
          </w:p>
        </w:tc>
        <w:tc>
          <w:tcPr>
            <w:tcW w:w="1138" w:type="dxa"/>
            <w:tcBorders>
              <w:left w:val="single" w:sz="4" w:space="0" w:color="auto"/>
            </w:tcBorders>
          </w:tcPr>
          <w:p w14:paraId="0B65D0C8" w14:textId="77777777" w:rsidR="00B809B8" w:rsidRPr="00517BBD" w:rsidRDefault="00B809B8">
            <w:pPr>
              <w:pStyle w:val="Compact"/>
              <w:rPr>
                <w:sz w:val="20"/>
                <w:szCs w:val="20"/>
              </w:rPr>
            </w:pPr>
          </w:p>
        </w:tc>
        <w:tc>
          <w:tcPr>
            <w:tcW w:w="1138" w:type="dxa"/>
          </w:tcPr>
          <w:p w14:paraId="5C073E4E" w14:textId="77777777" w:rsidR="00B809B8" w:rsidRPr="00517BBD" w:rsidRDefault="00000000">
            <w:pPr>
              <w:pStyle w:val="Compact"/>
              <w:rPr>
                <w:sz w:val="20"/>
                <w:szCs w:val="20"/>
              </w:rPr>
            </w:pPr>
            <w:r w:rsidRPr="00517BBD">
              <w:rPr>
                <w:sz w:val="20"/>
                <w:szCs w:val="20"/>
              </w:rPr>
              <w:t>(0.612)</w:t>
            </w:r>
          </w:p>
        </w:tc>
        <w:tc>
          <w:tcPr>
            <w:tcW w:w="1137" w:type="dxa"/>
          </w:tcPr>
          <w:p w14:paraId="1CEE1247" w14:textId="77777777" w:rsidR="00B809B8" w:rsidRPr="00517BBD" w:rsidRDefault="00B809B8">
            <w:pPr>
              <w:pStyle w:val="Compact"/>
              <w:rPr>
                <w:sz w:val="20"/>
                <w:szCs w:val="20"/>
              </w:rPr>
            </w:pPr>
          </w:p>
        </w:tc>
        <w:tc>
          <w:tcPr>
            <w:tcW w:w="1137" w:type="dxa"/>
          </w:tcPr>
          <w:p w14:paraId="743FDC65" w14:textId="77777777" w:rsidR="00B809B8" w:rsidRPr="00517BBD" w:rsidRDefault="00000000">
            <w:pPr>
              <w:pStyle w:val="Compact"/>
              <w:rPr>
                <w:sz w:val="20"/>
                <w:szCs w:val="20"/>
              </w:rPr>
            </w:pPr>
            <w:r w:rsidRPr="00517BBD">
              <w:rPr>
                <w:sz w:val="20"/>
                <w:szCs w:val="20"/>
              </w:rPr>
              <w:t>(0.892)</w:t>
            </w:r>
          </w:p>
        </w:tc>
        <w:tc>
          <w:tcPr>
            <w:tcW w:w="1137" w:type="dxa"/>
          </w:tcPr>
          <w:p w14:paraId="50F70E25" w14:textId="77777777" w:rsidR="00B809B8" w:rsidRPr="00517BBD" w:rsidRDefault="00B809B8">
            <w:pPr>
              <w:pStyle w:val="Compact"/>
              <w:rPr>
                <w:sz w:val="20"/>
                <w:szCs w:val="20"/>
              </w:rPr>
            </w:pPr>
          </w:p>
        </w:tc>
        <w:tc>
          <w:tcPr>
            <w:tcW w:w="1137" w:type="dxa"/>
            <w:tcBorders>
              <w:right w:val="single" w:sz="4" w:space="0" w:color="auto"/>
            </w:tcBorders>
          </w:tcPr>
          <w:p w14:paraId="30E67A3C" w14:textId="77777777" w:rsidR="00B809B8" w:rsidRPr="00517BBD" w:rsidRDefault="00000000">
            <w:pPr>
              <w:pStyle w:val="Compact"/>
              <w:rPr>
                <w:sz w:val="20"/>
                <w:szCs w:val="20"/>
              </w:rPr>
            </w:pPr>
            <w:r w:rsidRPr="00517BBD">
              <w:rPr>
                <w:sz w:val="20"/>
                <w:szCs w:val="20"/>
              </w:rPr>
              <w:t>(0.115)</w:t>
            </w:r>
          </w:p>
        </w:tc>
      </w:tr>
      <w:tr w:rsidR="00B809B8" w:rsidRPr="00517BBD" w14:paraId="3F609079" w14:textId="77777777" w:rsidTr="00220A00">
        <w:tc>
          <w:tcPr>
            <w:tcW w:w="2277" w:type="dxa"/>
            <w:tcBorders>
              <w:left w:val="single" w:sz="4" w:space="0" w:color="auto"/>
              <w:right w:val="single" w:sz="4" w:space="0" w:color="auto"/>
            </w:tcBorders>
          </w:tcPr>
          <w:p w14:paraId="3EADB5F0" w14:textId="77777777" w:rsidR="00B809B8" w:rsidRPr="00517BBD" w:rsidRDefault="00000000">
            <w:pPr>
              <w:pStyle w:val="Compact"/>
              <w:rPr>
                <w:sz w:val="20"/>
                <w:szCs w:val="20"/>
              </w:rPr>
            </w:pPr>
            <w:proofErr w:type="spellStart"/>
            <w:r w:rsidRPr="00517BBD">
              <w:rPr>
                <w:sz w:val="20"/>
                <w:szCs w:val="20"/>
              </w:rPr>
              <w:t>log_social_score</w:t>
            </w:r>
            <w:proofErr w:type="spellEnd"/>
          </w:p>
        </w:tc>
        <w:tc>
          <w:tcPr>
            <w:tcW w:w="1138" w:type="dxa"/>
            <w:tcBorders>
              <w:left w:val="single" w:sz="4" w:space="0" w:color="auto"/>
            </w:tcBorders>
          </w:tcPr>
          <w:p w14:paraId="2929812B" w14:textId="77777777" w:rsidR="00B809B8" w:rsidRPr="00517BBD" w:rsidRDefault="00B809B8">
            <w:pPr>
              <w:pStyle w:val="Compact"/>
              <w:rPr>
                <w:sz w:val="20"/>
                <w:szCs w:val="20"/>
              </w:rPr>
            </w:pPr>
          </w:p>
        </w:tc>
        <w:tc>
          <w:tcPr>
            <w:tcW w:w="1138" w:type="dxa"/>
          </w:tcPr>
          <w:p w14:paraId="384D2550" w14:textId="77777777" w:rsidR="00B809B8" w:rsidRPr="00517BBD" w:rsidRDefault="00B809B8">
            <w:pPr>
              <w:pStyle w:val="Compact"/>
              <w:rPr>
                <w:sz w:val="20"/>
                <w:szCs w:val="20"/>
              </w:rPr>
            </w:pPr>
          </w:p>
        </w:tc>
        <w:tc>
          <w:tcPr>
            <w:tcW w:w="1137" w:type="dxa"/>
          </w:tcPr>
          <w:p w14:paraId="029D4DFA" w14:textId="77777777" w:rsidR="00B809B8" w:rsidRPr="00517BBD" w:rsidRDefault="00000000">
            <w:pPr>
              <w:pStyle w:val="Compact"/>
              <w:rPr>
                <w:sz w:val="20"/>
                <w:szCs w:val="20"/>
              </w:rPr>
            </w:pPr>
            <w:r w:rsidRPr="00517BBD">
              <w:rPr>
                <w:sz w:val="20"/>
                <w:szCs w:val="20"/>
              </w:rPr>
              <w:t>-0.683***</w:t>
            </w:r>
          </w:p>
        </w:tc>
        <w:tc>
          <w:tcPr>
            <w:tcW w:w="1137" w:type="dxa"/>
          </w:tcPr>
          <w:p w14:paraId="67C5101D" w14:textId="77777777" w:rsidR="00B809B8" w:rsidRPr="00517BBD" w:rsidRDefault="00000000">
            <w:pPr>
              <w:pStyle w:val="Compact"/>
              <w:rPr>
                <w:sz w:val="20"/>
                <w:szCs w:val="20"/>
              </w:rPr>
            </w:pPr>
            <w:r w:rsidRPr="00517BBD">
              <w:rPr>
                <w:sz w:val="20"/>
                <w:szCs w:val="20"/>
              </w:rPr>
              <w:t>-0.463***</w:t>
            </w:r>
          </w:p>
        </w:tc>
        <w:tc>
          <w:tcPr>
            <w:tcW w:w="1137" w:type="dxa"/>
          </w:tcPr>
          <w:p w14:paraId="0E080D65" w14:textId="77777777" w:rsidR="00B809B8" w:rsidRPr="00517BBD" w:rsidRDefault="00B809B8">
            <w:pPr>
              <w:pStyle w:val="Compact"/>
              <w:rPr>
                <w:sz w:val="20"/>
                <w:szCs w:val="20"/>
              </w:rPr>
            </w:pPr>
          </w:p>
        </w:tc>
        <w:tc>
          <w:tcPr>
            <w:tcW w:w="1137" w:type="dxa"/>
            <w:tcBorders>
              <w:right w:val="single" w:sz="4" w:space="0" w:color="auto"/>
            </w:tcBorders>
          </w:tcPr>
          <w:p w14:paraId="65F69289" w14:textId="77777777" w:rsidR="00B809B8" w:rsidRPr="00517BBD" w:rsidRDefault="00B809B8">
            <w:pPr>
              <w:pStyle w:val="Compact"/>
              <w:rPr>
                <w:sz w:val="20"/>
                <w:szCs w:val="20"/>
              </w:rPr>
            </w:pPr>
          </w:p>
        </w:tc>
      </w:tr>
      <w:tr w:rsidR="00B809B8" w:rsidRPr="00517BBD" w14:paraId="0CA5F90D" w14:textId="77777777" w:rsidTr="00220A00">
        <w:tc>
          <w:tcPr>
            <w:tcW w:w="2277" w:type="dxa"/>
            <w:tcBorders>
              <w:left w:val="single" w:sz="4" w:space="0" w:color="auto"/>
              <w:right w:val="single" w:sz="4" w:space="0" w:color="auto"/>
            </w:tcBorders>
          </w:tcPr>
          <w:p w14:paraId="769351B6" w14:textId="77777777" w:rsidR="00B809B8" w:rsidRPr="00517BBD" w:rsidRDefault="00B809B8">
            <w:pPr>
              <w:pStyle w:val="Compact"/>
              <w:rPr>
                <w:sz w:val="20"/>
                <w:szCs w:val="20"/>
              </w:rPr>
            </w:pPr>
          </w:p>
        </w:tc>
        <w:tc>
          <w:tcPr>
            <w:tcW w:w="1138" w:type="dxa"/>
            <w:tcBorders>
              <w:left w:val="single" w:sz="4" w:space="0" w:color="auto"/>
            </w:tcBorders>
          </w:tcPr>
          <w:p w14:paraId="0CB2B891" w14:textId="77777777" w:rsidR="00B809B8" w:rsidRPr="00517BBD" w:rsidRDefault="00B809B8">
            <w:pPr>
              <w:pStyle w:val="Compact"/>
              <w:rPr>
                <w:sz w:val="20"/>
                <w:szCs w:val="20"/>
              </w:rPr>
            </w:pPr>
          </w:p>
        </w:tc>
        <w:tc>
          <w:tcPr>
            <w:tcW w:w="1138" w:type="dxa"/>
          </w:tcPr>
          <w:p w14:paraId="3F5F597C" w14:textId="77777777" w:rsidR="00B809B8" w:rsidRPr="00517BBD" w:rsidRDefault="00B809B8">
            <w:pPr>
              <w:pStyle w:val="Compact"/>
              <w:rPr>
                <w:sz w:val="20"/>
                <w:szCs w:val="20"/>
              </w:rPr>
            </w:pPr>
          </w:p>
        </w:tc>
        <w:tc>
          <w:tcPr>
            <w:tcW w:w="1137" w:type="dxa"/>
          </w:tcPr>
          <w:p w14:paraId="47F8B679" w14:textId="77777777" w:rsidR="00B809B8" w:rsidRPr="00517BBD" w:rsidRDefault="00000000">
            <w:pPr>
              <w:pStyle w:val="Compact"/>
              <w:rPr>
                <w:sz w:val="20"/>
                <w:szCs w:val="20"/>
              </w:rPr>
            </w:pPr>
            <w:r w:rsidRPr="00517BBD">
              <w:rPr>
                <w:sz w:val="20"/>
                <w:szCs w:val="20"/>
              </w:rPr>
              <w:t>(&lt;0.001)</w:t>
            </w:r>
          </w:p>
        </w:tc>
        <w:tc>
          <w:tcPr>
            <w:tcW w:w="1137" w:type="dxa"/>
          </w:tcPr>
          <w:p w14:paraId="2B7D244A" w14:textId="77777777" w:rsidR="00B809B8" w:rsidRPr="00517BBD" w:rsidRDefault="00000000">
            <w:pPr>
              <w:pStyle w:val="Compact"/>
              <w:rPr>
                <w:sz w:val="20"/>
                <w:szCs w:val="20"/>
              </w:rPr>
            </w:pPr>
            <w:r w:rsidRPr="00517BBD">
              <w:rPr>
                <w:sz w:val="20"/>
                <w:szCs w:val="20"/>
              </w:rPr>
              <w:t>(&lt;0.001)</w:t>
            </w:r>
          </w:p>
        </w:tc>
        <w:tc>
          <w:tcPr>
            <w:tcW w:w="1137" w:type="dxa"/>
          </w:tcPr>
          <w:p w14:paraId="7AE5E6AC" w14:textId="77777777" w:rsidR="00B809B8" w:rsidRPr="00517BBD" w:rsidRDefault="00B809B8">
            <w:pPr>
              <w:pStyle w:val="Compact"/>
              <w:rPr>
                <w:sz w:val="20"/>
                <w:szCs w:val="20"/>
              </w:rPr>
            </w:pPr>
          </w:p>
        </w:tc>
        <w:tc>
          <w:tcPr>
            <w:tcW w:w="1137" w:type="dxa"/>
            <w:tcBorders>
              <w:right w:val="single" w:sz="4" w:space="0" w:color="auto"/>
            </w:tcBorders>
          </w:tcPr>
          <w:p w14:paraId="60CF52BD" w14:textId="77777777" w:rsidR="00B809B8" w:rsidRPr="00517BBD" w:rsidRDefault="00B809B8">
            <w:pPr>
              <w:pStyle w:val="Compact"/>
              <w:rPr>
                <w:sz w:val="20"/>
                <w:szCs w:val="20"/>
              </w:rPr>
            </w:pPr>
          </w:p>
        </w:tc>
      </w:tr>
      <w:tr w:rsidR="00B809B8" w:rsidRPr="00517BBD" w14:paraId="593D500D" w14:textId="77777777" w:rsidTr="00220A00">
        <w:tc>
          <w:tcPr>
            <w:tcW w:w="2277" w:type="dxa"/>
            <w:tcBorders>
              <w:left w:val="single" w:sz="4" w:space="0" w:color="auto"/>
              <w:right w:val="single" w:sz="4" w:space="0" w:color="auto"/>
            </w:tcBorders>
          </w:tcPr>
          <w:p w14:paraId="565019C6" w14:textId="77777777" w:rsidR="00B809B8" w:rsidRPr="00517BBD" w:rsidRDefault="00000000">
            <w:pPr>
              <w:pStyle w:val="Compact"/>
              <w:rPr>
                <w:sz w:val="20"/>
                <w:szCs w:val="20"/>
              </w:rPr>
            </w:pPr>
            <w:proofErr w:type="spellStart"/>
            <w:r w:rsidRPr="00517BBD">
              <w:rPr>
                <w:sz w:val="20"/>
                <w:szCs w:val="20"/>
              </w:rPr>
              <w:t>log_governance_score</w:t>
            </w:r>
            <w:proofErr w:type="spellEnd"/>
          </w:p>
        </w:tc>
        <w:tc>
          <w:tcPr>
            <w:tcW w:w="1138" w:type="dxa"/>
            <w:tcBorders>
              <w:left w:val="single" w:sz="4" w:space="0" w:color="auto"/>
            </w:tcBorders>
          </w:tcPr>
          <w:p w14:paraId="59F9A7A8" w14:textId="77777777" w:rsidR="00B809B8" w:rsidRPr="00517BBD" w:rsidRDefault="00B809B8">
            <w:pPr>
              <w:pStyle w:val="Compact"/>
              <w:rPr>
                <w:sz w:val="20"/>
                <w:szCs w:val="20"/>
              </w:rPr>
            </w:pPr>
          </w:p>
        </w:tc>
        <w:tc>
          <w:tcPr>
            <w:tcW w:w="1138" w:type="dxa"/>
          </w:tcPr>
          <w:p w14:paraId="59A1B2FE" w14:textId="77777777" w:rsidR="00B809B8" w:rsidRPr="00517BBD" w:rsidRDefault="00B809B8">
            <w:pPr>
              <w:pStyle w:val="Compact"/>
              <w:rPr>
                <w:sz w:val="20"/>
                <w:szCs w:val="20"/>
              </w:rPr>
            </w:pPr>
          </w:p>
        </w:tc>
        <w:tc>
          <w:tcPr>
            <w:tcW w:w="1137" w:type="dxa"/>
          </w:tcPr>
          <w:p w14:paraId="2B5CA7BF" w14:textId="77777777" w:rsidR="00B809B8" w:rsidRPr="00517BBD" w:rsidRDefault="00B809B8">
            <w:pPr>
              <w:pStyle w:val="Compact"/>
              <w:rPr>
                <w:sz w:val="20"/>
                <w:szCs w:val="20"/>
              </w:rPr>
            </w:pPr>
          </w:p>
        </w:tc>
        <w:tc>
          <w:tcPr>
            <w:tcW w:w="1137" w:type="dxa"/>
          </w:tcPr>
          <w:p w14:paraId="1C9C0C53" w14:textId="77777777" w:rsidR="00B809B8" w:rsidRPr="00517BBD" w:rsidRDefault="00B809B8">
            <w:pPr>
              <w:pStyle w:val="Compact"/>
              <w:rPr>
                <w:sz w:val="20"/>
                <w:szCs w:val="20"/>
              </w:rPr>
            </w:pPr>
          </w:p>
        </w:tc>
        <w:tc>
          <w:tcPr>
            <w:tcW w:w="1137" w:type="dxa"/>
          </w:tcPr>
          <w:p w14:paraId="2991A000" w14:textId="77777777" w:rsidR="00B809B8" w:rsidRPr="00517BBD" w:rsidRDefault="00000000">
            <w:pPr>
              <w:pStyle w:val="Compact"/>
              <w:rPr>
                <w:sz w:val="20"/>
                <w:szCs w:val="20"/>
              </w:rPr>
            </w:pPr>
            <w:r w:rsidRPr="00517BBD">
              <w:rPr>
                <w:sz w:val="20"/>
                <w:szCs w:val="20"/>
              </w:rPr>
              <w:t>-0.748***</w:t>
            </w:r>
          </w:p>
        </w:tc>
        <w:tc>
          <w:tcPr>
            <w:tcW w:w="1137" w:type="dxa"/>
            <w:tcBorders>
              <w:right w:val="single" w:sz="4" w:space="0" w:color="auto"/>
            </w:tcBorders>
          </w:tcPr>
          <w:p w14:paraId="52B3DD4A" w14:textId="77777777" w:rsidR="00B809B8" w:rsidRPr="00517BBD" w:rsidRDefault="00000000">
            <w:pPr>
              <w:pStyle w:val="Compact"/>
              <w:rPr>
                <w:sz w:val="20"/>
                <w:szCs w:val="20"/>
              </w:rPr>
            </w:pPr>
            <w:r w:rsidRPr="00517BBD">
              <w:rPr>
                <w:sz w:val="20"/>
                <w:szCs w:val="20"/>
              </w:rPr>
              <w:t>-0.570***</w:t>
            </w:r>
          </w:p>
        </w:tc>
      </w:tr>
      <w:tr w:rsidR="00B809B8" w:rsidRPr="00517BBD" w14:paraId="0E00F9BB" w14:textId="77777777" w:rsidTr="00220A00">
        <w:tc>
          <w:tcPr>
            <w:tcW w:w="2277" w:type="dxa"/>
            <w:tcBorders>
              <w:left w:val="single" w:sz="4" w:space="0" w:color="auto"/>
              <w:bottom w:val="single" w:sz="4" w:space="0" w:color="auto"/>
              <w:right w:val="single" w:sz="4" w:space="0" w:color="auto"/>
            </w:tcBorders>
          </w:tcPr>
          <w:p w14:paraId="2034D958" w14:textId="77777777" w:rsidR="00B809B8" w:rsidRPr="00517BBD" w:rsidRDefault="00B809B8">
            <w:pPr>
              <w:pStyle w:val="Compact"/>
              <w:rPr>
                <w:sz w:val="20"/>
                <w:szCs w:val="20"/>
              </w:rPr>
            </w:pPr>
          </w:p>
        </w:tc>
        <w:tc>
          <w:tcPr>
            <w:tcW w:w="1138" w:type="dxa"/>
            <w:tcBorders>
              <w:left w:val="single" w:sz="4" w:space="0" w:color="auto"/>
              <w:bottom w:val="single" w:sz="4" w:space="0" w:color="auto"/>
            </w:tcBorders>
          </w:tcPr>
          <w:p w14:paraId="2682B78C" w14:textId="77777777" w:rsidR="00B809B8" w:rsidRPr="00517BBD" w:rsidRDefault="00B809B8">
            <w:pPr>
              <w:pStyle w:val="Compact"/>
              <w:rPr>
                <w:sz w:val="20"/>
                <w:szCs w:val="20"/>
              </w:rPr>
            </w:pPr>
          </w:p>
        </w:tc>
        <w:tc>
          <w:tcPr>
            <w:tcW w:w="1138" w:type="dxa"/>
            <w:tcBorders>
              <w:bottom w:val="single" w:sz="4" w:space="0" w:color="auto"/>
            </w:tcBorders>
          </w:tcPr>
          <w:p w14:paraId="7FC840A2" w14:textId="77777777" w:rsidR="00B809B8" w:rsidRPr="00517BBD" w:rsidRDefault="00B809B8">
            <w:pPr>
              <w:pStyle w:val="Compact"/>
              <w:rPr>
                <w:sz w:val="20"/>
                <w:szCs w:val="20"/>
              </w:rPr>
            </w:pPr>
          </w:p>
        </w:tc>
        <w:tc>
          <w:tcPr>
            <w:tcW w:w="1137" w:type="dxa"/>
            <w:tcBorders>
              <w:bottom w:val="single" w:sz="4" w:space="0" w:color="auto"/>
            </w:tcBorders>
          </w:tcPr>
          <w:p w14:paraId="406491B2" w14:textId="77777777" w:rsidR="00B809B8" w:rsidRPr="00517BBD" w:rsidRDefault="00B809B8">
            <w:pPr>
              <w:pStyle w:val="Compact"/>
              <w:rPr>
                <w:sz w:val="20"/>
                <w:szCs w:val="20"/>
              </w:rPr>
            </w:pPr>
          </w:p>
        </w:tc>
        <w:tc>
          <w:tcPr>
            <w:tcW w:w="1137" w:type="dxa"/>
            <w:tcBorders>
              <w:bottom w:val="single" w:sz="4" w:space="0" w:color="auto"/>
            </w:tcBorders>
          </w:tcPr>
          <w:p w14:paraId="6D362377" w14:textId="77777777" w:rsidR="00B809B8" w:rsidRPr="00517BBD" w:rsidRDefault="00B809B8">
            <w:pPr>
              <w:pStyle w:val="Compact"/>
              <w:rPr>
                <w:sz w:val="20"/>
                <w:szCs w:val="20"/>
              </w:rPr>
            </w:pPr>
          </w:p>
        </w:tc>
        <w:tc>
          <w:tcPr>
            <w:tcW w:w="1137" w:type="dxa"/>
            <w:tcBorders>
              <w:bottom w:val="single" w:sz="4" w:space="0" w:color="auto"/>
            </w:tcBorders>
          </w:tcPr>
          <w:p w14:paraId="50FB8936" w14:textId="77777777" w:rsidR="00B809B8" w:rsidRPr="00517BBD" w:rsidRDefault="00000000">
            <w:pPr>
              <w:pStyle w:val="Compact"/>
              <w:rPr>
                <w:sz w:val="20"/>
                <w:szCs w:val="20"/>
              </w:rPr>
            </w:pPr>
            <w:r w:rsidRPr="00517BBD">
              <w:rPr>
                <w:sz w:val="20"/>
                <w:szCs w:val="20"/>
              </w:rPr>
              <w:t>(&lt;0.001)</w:t>
            </w:r>
          </w:p>
        </w:tc>
        <w:tc>
          <w:tcPr>
            <w:tcW w:w="1137" w:type="dxa"/>
            <w:tcBorders>
              <w:bottom w:val="single" w:sz="4" w:space="0" w:color="auto"/>
              <w:right w:val="single" w:sz="4" w:space="0" w:color="auto"/>
            </w:tcBorders>
          </w:tcPr>
          <w:p w14:paraId="5CCBB58E" w14:textId="77777777" w:rsidR="00B809B8" w:rsidRPr="00517BBD" w:rsidRDefault="00000000">
            <w:pPr>
              <w:pStyle w:val="Compact"/>
              <w:rPr>
                <w:sz w:val="20"/>
                <w:szCs w:val="20"/>
              </w:rPr>
            </w:pPr>
            <w:r w:rsidRPr="00517BBD">
              <w:rPr>
                <w:sz w:val="20"/>
                <w:szCs w:val="20"/>
              </w:rPr>
              <w:t>(&lt;0.001)</w:t>
            </w:r>
          </w:p>
        </w:tc>
      </w:tr>
      <w:tr w:rsidR="00B809B8" w:rsidRPr="00517BBD" w14:paraId="7F656519" w14:textId="77777777" w:rsidTr="00220A00">
        <w:tc>
          <w:tcPr>
            <w:tcW w:w="2277" w:type="dxa"/>
            <w:tcBorders>
              <w:top w:val="single" w:sz="4" w:space="0" w:color="auto"/>
              <w:left w:val="single" w:sz="4" w:space="0" w:color="auto"/>
              <w:right w:val="single" w:sz="4" w:space="0" w:color="auto"/>
            </w:tcBorders>
          </w:tcPr>
          <w:p w14:paraId="5679390C" w14:textId="77777777" w:rsidR="00B809B8" w:rsidRPr="00517BBD" w:rsidRDefault="00000000">
            <w:pPr>
              <w:pStyle w:val="Compact"/>
              <w:rPr>
                <w:sz w:val="20"/>
                <w:szCs w:val="20"/>
              </w:rPr>
            </w:pPr>
            <w:proofErr w:type="spellStart"/>
            <w:r w:rsidRPr="00517BBD">
              <w:rPr>
                <w:sz w:val="20"/>
                <w:szCs w:val="20"/>
              </w:rPr>
              <w:t>Num.Obs</w:t>
            </w:r>
            <w:proofErr w:type="spellEnd"/>
            <w:r w:rsidRPr="00517BBD">
              <w:rPr>
                <w:sz w:val="20"/>
                <w:szCs w:val="20"/>
              </w:rPr>
              <w:t>.</w:t>
            </w:r>
          </w:p>
        </w:tc>
        <w:tc>
          <w:tcPr>
            <w:tcW w:w="1138" w:type="dxa"/>
            <w:tcBorders>
              <w:top w:val="single" w:sz="4" w:space="0" w:color="auto"/>
              <w:left w:val="single" w:sz="4" w:space="0" w:color="auto"/>
            </w:tcBorders>
          </w:tcPr>
          <w:p w14:paraId="038E7175" w14:textId="77777777" w:rsidR="00B809B8" w:rsidRPr="00517BBD" w:rsidRDefault="00000000">
            <w:pPr>
              <w:pStyle w:val="Compact"/>
              <w:rPr>
                <w:sz w:val="20"/>
                <w:szCs w:val="20"/>
              </w:rPr>
            </w:pPr>
            <w:r w:rsidRPr="00517BBD">
              <w:rPr>
                <w:sz w:val="20"/>
                <w:szCs w:val="20"/>
              </w:rPr>
              <w:t>2560</w:t>
            </w:r>
          </w:p>
        </w:tc>
        <w:tc>
          <w:tcPr>
            <w:tcW w:w="1138" w:type="dxa"/>
            <w:tcBorders>
              <w:top w:val="single" w:sz="4" w:space="0" w:color="auto"/>
            </w:tcBorders>
          </w:tcPr>
          <w:p w14:paraId="0AA33ECB" w14:textId="77777777" w:rsidR="00B809B8" w:rsidRPr="00517BBD" w:rsidRDefault="00000000">
            <w:pPr>
              <w:pStyle w:val="Compact"/>
              <w:rPr>
                <w:sz w:val="20"/>
                <w:szCs w:val="20"/>
              </w:rPr>
            </w:pPr>
            <w:r w:rsidRPr="00517BBD">
              <w:rPr>
                <w:sz w:val="20"/>
                <w:szCs w:val="20"/>
              </w:rPr>
              <w:t>2554</w:t>
            </w:r>
          </w:p>
        </w:tc>
        <w:tc>
          <w:tcPr>
            <w:tcW w:w="1137" w:type="dxa"/>
            <w:tcBorders>
              <w:top w:val="single" w:sz="4" w:space="0" w:color="auto"/>
            </w:tcBorders>
          </w:tcPr>
          <w:p w14:paraId="33ACA872" w14:textId="77777777" w:rsidR="00B809B8" w:rsidRPr="00517BBD" w:rsidRDefault="00000000">
            <w:pPr>
              <w:pStyle w:val="Compact"/>
              <w:rPr>
                <w:sz w:val="20"/>
                <w:szCs w:val="20"/>
              </w:rPr>
            </w:pPr>
            <w:r w:rsidRPr="00517BBD">
              <w:rPr>
                <w:sz w:val="20"/>
                <w:szCs w:val="20"/>
              </w:rPr>
              <w:t>2560</w:t>
            </w:r>
          </w:p>
        </w:tc>
        <w:tc>
          <w:tcPr>
            <w:tcW w:w="1137" w:type="dxa"/>
            <w:tcBorders>
              <w:top w:val="single" w:sz="4" w:space="0" w:color="auto"/>
            </w:tcBorders>
          </w:tcPr>
          <w:p w14:paraId="01C6E7D2" w14:textId="77777777" w:rsidR="00B809B8" w:rsidRPr="00517BBD" w:rsidRDefault="00000000">
            <w:pPr>
              <w:pStyle w:val="Compact"/>
              <w:rPr>
                <w:sz w:val="20"/>
                <w:szCs w:val="20"/>
              </w:rPr>
            </w:pPr>
            <w:r w:rsidRPr="00517BBD">
              <w:rPr>
                <w:sz w:val="20"/>
                <w:szCs w:val="20"/>
              </w:rPr>
              <w:t>2554</w:t>
            </w:r>
          </w:p>
        </w:tc>
        <w:tc>
          <w:tcPr>
            <w:tcW w:w="1137" w:type="dxa"/>
            <w:tcBorders>
              <w:top w:val="single" w:sz="4" w:space="0" w:color="auto"/>
            </w:tcBorders>
          </w:tcPr>
          <w:p w14:paraId="46B824ED" w14:textId="77777777" w:rsidR="00B809B8" w:rsidRPr="00517BBD" w:rsidRDefault="00000000">
            <w:pPr>
              <w:pStyle w:val="Compact"/>
              <w:rPr>
                <w:sz w:val="20"/>
                <w:szCs w:val="20"/>
              </w:rPr>
            </w:pPr>
            <w:r w:rsidRPr="00517BBD">
              <w:rPr>
                <w:sz w:val="20"/>
                <w:szCs w:val="20"/>
              </w:rPr>
              <w:t>2560</w:t>
            </w:r>
          </w:p>
        </w:tc>
        <w:tc>
          <w:tcPr>
            <w:tcW w:w="1137" w:type="dxa"/>
            <w:tcBorders>
              <w:top w:val="single" w:sz="4" w:space="0" w:color="auto"/>
              <w:right w:val="single" w:sz="4" w:space="0" w:color="auto"/>
            </w:tcBorders>
          </w:tcPr>
          <w:p w14:paraId="216D7670" w14:textId="77777777" w:rsidR="00B809B8" w:rsidRPr="00517BBD" w:rsidRDefault="00000000">
            <w:pPr>
              <w:pStyle w:val="Compact"/>
              <w:rPr>
                <w:sz w:val="20"/>
                <w:szCs w:val="20"/>
              </w:rPr>
            </w:pPr>
            <w:r w:rsidRPr="00517BBD">
              <w:rPr>
                <w:sz w:val="20"/>
                <w:szCs w:val="20"/>
              </w:rPr>
              <w:t>2554</w:t>
            </w:r>
          </w:p>
        </w:tc>
      </w:tr>
      <w:tr w:rsidR="00B809B8" w:rsidRPr="00517BBD" w14:paraId="1B1DA41F" w14:textId="77777777" w:rsidTr="00220A00">
        <w:tc>
          <w:tcPr>
            <w:tcW w:w="2277" w:type="dxa"/>
            <w:tcBorders>
              <w:left w:val="single" w:sz="4" w:space="0" w:color="auto"/>
              <w:right w:val="single" w:sz="4" w:space="0" w:color="auto"/>
            </w:tcBorders>
          </w:tcPr>
          <w:p w14:paraId="6FE47C0C" w14:textId="77777777" w:rsidR="00B809B8" w:rsidRPr="00517BBD" w:rsidRDefault="00000000">
            <w:pPr>
              <w:pStyle w:val="Compact"/>
              <w:rPr>
                <w:sz w:val="20"/>
                <w:szCs w:val="20"/>
              </w:rPr>
            </w:pPr>
            <w:r w:rsidRPr="00517BBD">
              <w:rPr>
                <w:sz w:val="20"/>
                <w:szCs w:val="20"/>
              </w:rPr>
              <w:t>R2</w:t>
            </w:r>
          </w:p>
        </w:tc>
        <w:tc>
          <w:tcPr>
            <w:tcW w:w="1138" w:type="dxa"/>
            <w:tcBorders>
              <w:left w:val="single" w:sz="4" w:space="0" w:color="auto"/>
            </w:tcBorders>
          </w:tcPr>
          <w:p w14:paraId="2B77BDE4" w14:textId="77777777" w:rsidR="00B809B8" w:rsidRPr="00517BBD" w:rsidRDefault="00000000">
            <w:pPr>
              <w:pStyle w:val="Compact"/>
              <w:rPr>
                <w:sz w:val="20"/>
                <w:szCs w:val="20"/>
              </w:rPr>
            </w:pPr>
            <w:r w:rsidRPr="00517BBD">
              <w:rPr>
                <w:sz w:val="20"/>
                <w:szCs w:val="20"/>
              </w:rPr>
              <w:t>0.072</w:t>
            </w:r>
          </w:p>
        </w:tc>
        <w:tc>
          <w:tcPr>
            <w:tcW w:w="1138" w:type="dxa"/>
          </w:tcPr>
          <w:p w14:paraId="2BBC8C1A" w14:textId="77777777" w:rsidR="00B809B8" w:rsidRPr="00517BBD" w:rsidRDefault="00000000">
            <w:pPr>
              <w:pStyle w:val="Compact"/>
              <w:rPr>
                <w:sz w:val="20"/>
                <w:szCs w:val="20"/>
              </w:rPr>
            </w:pPr>
            <w:r w:rsidRPr="00517BBD">
              <w:rPr>
                <w:sz w:val="20"/>
                <w:szCs w:val="20"/>
              </w:rPr>
              <w:t>0.201</w:t>
            </w:r>
          </w:p>
        </w:tc>
        <w:tc>
          <w:tcPr>
            <w:tcW w:w="1137" w:type="dxa"/>
          </w:tcPr>
          <w:p w14:paraId="7B5784BA" w14:textId="77777777" w:rsidR="00B809B8" w:rsidRPr="00517BBD" w:rsidRDefault="00000000">
            <w:pPr>
              <w:pStyle w:val="Compact"/>
              <w:rPr>
                <w:sz w:val="20"/>
                <w:szCs w:val="20"/>
              </w:rPr>
            </w:pPr>
            <w:r w:rsidRPr="00517BBD">
              <w:rPr>
                <w:sz w:val="20"/>
                <w:szCs w:val="20"/>
              </w:rPr>
              <w:t>0.043</w:t>
            </w:r>
          </w:p>
        </w:tc>
        <w:tc>
          <w:tcPr>
            <w:tcW w:w="1137" w:type="dxa"/>
          </w:tcPr>
          <w:p w14:paraId="678BD81E" w14:textId="77777777" w:rsidR="00B809B8" w:rsidRPr="00517BBD" w:rsidRDefault="00000000">
            <w:pPr>
              <w:pStyle w:val="Compact"/>
              <w:rPr>
                <w:sz w:val="20"/>
                <w:szCs w:val="20"/>
              </w:rPr>
            </w:pPr>
            <w:r w:rsidRPr="00517BBD">
              <w:rPr>
                <w:sz w:val="20"/>
                <w:szCs w:val="20"/>
              </w:rPr>
              <w:t>0.199</w:t>
            </w:r>
          </w:p>
        </w:tc>
        <w:tc>
          <w:tcPr>
            <w:tcW w:w="1137" w:type="dxa"/>
          </w:tcPr>
          <w:p w14:paraId="7AEEDD2C" w14:textId="77777777" w:rsidR="00B809B8" w:rsidRPr="00517BBD" w:rsidRDefault="00000000">
            <w:pPr>
              <w:pStyle w:val="Compact"/>
              <w:rPr>
                <w:sz w:val="20"/>
                <w:szCs w:val="20"/>
              </w:rPr>
            </w:pPr>
            <w:r w:rsidRPr="00517BBD">
              <w:rPr>
                <w:sz w:val="20"/>
                <w:szCs w:val="20"/>
              </w:rPr>
              <w:t>0.021</w:t>
            </w:r>
          </w:p>
        </w:tc>
        <w:tc>
          <w:tcPr>
            <w:tcW w:w="1137" w:type="dxa"/>
            <w:tcBorders>
              <w:right w:val="single" w:sz="4" w:space="0" w:color="auto"/>
            </w:tcBorders>
          </w:tcPr>
          <w:p w14:paraId="38A7DEDD" w14:textId="77777777" w:rsidR="00B809B8" w:rsidRPr="00517BBD" w:rsidRDefault="00000000">
            <w:pPr>
              <w:pStyle w:val="Compact"/>
              <w:rPr>
                <w:sz w:val="20"/>
                <w:szCs w:val="20"/>
              </w:rPr>
            </w:pPr>
            <w:r w:rsidRPr="00517BBD">
              <w:rPr>
                <w:sz w:val="20"/>
                <w:szCs w:val="20"/>
              </w:rPr>
              <w:t>0.193</w:t>
            </w:r>
          </w:p>
        </w:tc>
      </w:tr>
      <w:tr w:rsidR="00B809B8" w:rsidRPr="00517BBD" w14:paraId="6F40E652" w14:textId="77777777" w:rsidTr="00220A00">
        <w:tc>
          <w:tcPr>
            <w:tcW w:w="2277" w:type="dxa"/>
            <w:tcBorders>
              <w:left w:val="single" w:sz="4" w:space="0" w:color="auto"/>
              <w:right w:val="single" w:sz="4" w:space="0" w:color="auto"/>
            </w:tcBorders>
          </w:tcPr>
          <w:p w14:paraId="5B2DF8F3" w14:textId="77777777" w:rsidR="00B809B8" w:rsidRPr="00517BBD" w:rsidRDefault="00000000">
            <w:pPr>
              <w:pStyle w:val="Compact"/>
              <w:rPr>
                <w:sz w:val="20"/>
                <w:szCs w:val="20"/>
              </w:rPr>
            </w:pPr>
            <w:r w:rsidRPr="00517BBD">
              <w:rPr>
                <w:sz w:val="20"/>
                <w:szCs w:val="20"/>
              </w:rPr>
              <w:t>R2 Adj.</w:t>
            </w:r>
          </w:p>
        </w:tc>
        <w:tc>
          <w:tcPr>
            <w:tcW w:w="1138" w:type="dxa"/>
            <w:tcBorders>
              <w:left w:val="single" w:sz="4" w:space="0" w:color="auto"/>
            </w:tcBorders>
          </w:tcPr>
          <w:p w14:paraId="0DB46B41" w14:textId="77777777" w:rsidR="00B809B8" w:rsidRPr="00517BBD" w:rsidRDefault="00000000">
            <w:pPr>
              <w:pStyle w:val="Compact"/>
              <w:rPr>
                <w:sz w:val="20"/>
                <w:szCs w:val="20"/>
              </w:rPr>
            </w:pPr>
            <w:r w:rsidRPr="00517BBD">
              <w:rPr>
                <w:sz w:val="20"/>
                <w:szCs w:val="20"/>
              </w:rPr>
              <w:t>0.072</w:t>
            </w:r>
          </w:p>
        </w:tc>
        <w:tc>
          <w:tcPr>
            <w:tcW w:w="1138" w:type="dxa"/>
          </w:tcPr>
          <w:p w14:paraId="5D836272" w14:textId="77777777" w:rsidR="00B809B8" w:rsidRPr="00517BBD" w:rsidRDefault="00000000">
            <w:pPr>
              <w:pStyle w:val="Compact"/>
              <w:rPr>
                <w:sz w:val="20"/>
                <w:szCs w:val="20"/>
              </w:rPr>
            </w:pPr>
            <w:r w:rsidRPr="00517BBD">
              <w:rPr>
                <w:sz w:val="20"/>
                <w:szCs w:val="20"/>
              </w:rPr>
              <w:t>0.199</w:t>
            </w:r>
          </w:p>
        </w:tc>
        <w:tc>
          <w:tcPr>
            <w:tcW w:w="1137" w:type="dxa"/>
          </w:tcPr>
          <w:p w14:paraId="14649458" w14:textId="77777777" w:rsidR="00B809B8" w:rsidRPr="00517BBD" w:rsidRDefault="00000000">
            <w:pPr>
              <w:pStyle w:val="Compact"/>
              <w:rPr>
                <w:sz w:val="20"/>
                <w:szCs w:val="20"/>
              </w:rPr>
            </w:pPr>
            <w:r w:rsidRPr="00517BBD">
              <w:rPr>
                <w:sz w:val="20"/>
                <w:szCs w:val="20"/>
              </w:rPr>
              <w:t>0.043</w:t>
            </w:r>
          </w:p>
        </w:tc>
        <w:tc>
          <w:tcPr>
            <w:tcW w:w="1137" w:type="dxa"/>
          </w:tcPr>
          <w:p w14:paraId="719BC124" w14:textId="77777777" w:rsidR="00B809B8" w:rsidRPr="00517BBD" w:rsidRDefault="00000000">
            <w:pPr>
              <w:pStyle w:val="Compact"/>
              <w:rPr>
                <w:sz w:val="20"/>
                <w:szCs w:val="20"/>
              </w:rPr>
            </w:pPr>
            <w:r w:rsidRPr="00517BBD">
              <w:rPr>
                <w:sz w:val="20"/>
                <w:szCs w:val="20"/>
              </w:rPr>
              <w:t>0.197</w:t>
            </w:r>
          </w:p>
        </w:tc>
        <w:tc>
          <w:tcPr>
            <w:tcW w:w="1137" w:type="dxa"/>
          </w:tcPr>
          <w:p w14:paraId="7F4D85B9" w14:textId="77777777" w:rsidR="00B809B8" w:rsidRPr="00517BBD" w:rsidRDefault="00000000">
            <w:pPr>
              <w:pStyle w:val="Compact"/>
              <w:rPr>
                <w:sz w:val="20"/>
                <w:szCs w:val="20"/>
              </w:rPr>
            </w:pPr>
            <w:r w:rsidRPr="00517BBD">
              <w:rPr>
                <w:sz w:val="20"/>
                <w:szCs w:val="20"/>
              </w:rPr>
              <w:t>0.020</w:t>
            </w:r>
          </w:p>
        </w:tc>
        <w:tc>
          <w:tcPr>
            <w:tcW w:w="1137" w:type="dxa"/>
            <w:tcBorders>
              <w:right w:val="single" w:sz="4" w:space="0" w:color="auto"/>
            </w:tcBorders>
          </w:tcPr>
          <w:p w14:paraId="5C100FF4" w14:textId="77777777" w:rsidR="00B809B8" w:rsidRPr="00517BBD" w:rsidRDefault="00000000">
            <w:pPr>
              <w:pStyle w:val="Compact"/>
              <w:rPr>
                <w:sz w:val="20"/>
                <w:szCs w:val="20"/>
              </w:rPr>
            </w:pPr>
            <w:r w:rsidRPr="00517BBD">
              <w:rPr>
                <w:sz w:val="20"/>
                <w:szCs w:val="20"/>
              </w:rPr>
              <w:t>0.190</w:t>
            </w:r>
          </w:p>
        </w:tc>
      </w:tr>
      <w:tr w:rsidR="00B809B8" w:rsidRPr="00517BBD" w14:paraId="404AC2ED" w14:textId="77777777" w:rsidTr="00220A00">
        <w:tc>
          <w:tcPr>
            <w:tcW w:w="2277" w:type="dxa"/>
            <w:tcBorders>
              <w:left w:val="single" w:sz="4" w:space="0" w:color="auto"/>
              <w:right w:val="single" w:sz="4" w:space="0" w:color="auto"/>
            </w:tcBorders>
          </w:tcPr>
          <w:p w14:paraId="27D0BA19" w14:textId="77777777" w:rsidR="00B809B8" w:rsidRPr="00517BBD" w:rsidRDefault="00000000">
            <w:pPr>
              <w:pStyle w:val="Compact"/>
              <w:rPr>
                <w:sz w:val="20"/>
                <w:szCs w:val="20"/>
              </w:rPr>
            </w:pPr>
            <w:r w:rsidRPr="00517BBD">
              <w:rPr>
                <w:sz w:val="20"/>
                <w:szCs w:val="20"/>
              </w:rPr>
              <w:t>AIC</w:t>
            </w:r>
          </w:p>
        </w:tc>
        <w:tc>
          <w:tcPr>
            <w:tcW w:w="1138" w:type="dxa"/>
            <w:tcBorders>
              <w:left w:val="single" w:sz="4" w:space="0" w:color="auto"/>
            </w:tcBorders>
          </w:tcPr>
          <w:p w14:paraId="0D80108D" w14:textId="77777777" w:rsidR="00B809B8" w:rsidRPr="00517BBD" w:rsidRDefault="00000000">
            <w:pPr>
              <w:pStyle w:val="Compact"/>
              <w:rPr>
                <w:sz w:val="20"/>
                <w:szCs w:val="20"/>
              </w:rPr>
            </w:pPr>
            <w:r w:rsidRPr="00517BBD">
              <w:rPr>
                <w:sz w:val="20"/>
                <w:szCs w:val="20"/>
              </w:rPr>
              <w:t>4587.4</w:t>
            </w:r>
          </w:p>
        </w:tc>
        <w:tc>
          <w:tcPr>
            <w:tcW w:w="1138" w:type="dxa"/>
          </w:tcPr>
          <w:p w14:paraId="05079EEF" w14:textId="77777777" w:rsidR="00B809B8" w:rsidRPr="00517BBD" w:rsidRDefault="00000000">
            <w:pPr>
              <w:pStyle w:val="Compact"/>
              <w:rPr>
                <w:sz w:val="20"/>
                <w:szCs w:val="20"/>
              </w:rPr>
            </w:pPr>
            <w:r w:rsidRPr="00517BBD">
              <w:rPr>
                <w:sz w:val="20"/>
                <w:szCs w:val="20"/>
              </w:rPr>
              <w:t>4210.5</w:t>
            </w:r>
          </w:p>
        </w:tc>
        <w:tc>
          <w:tcPr>
            <w:tcW w:w="1137" w:type="dxa"/>
          </w:tcPr>
          <w:p w14:paraId="1068E2A9" w14:textId="77777777" w:rsidR="00B809B8" w:rsidRPr="00517BBD" w:rsidRDefault="00000000">
            <w:pPr>
              <w:pStyle w:val="Compact"/>
              <w:rPr>
                <w:sz w:val="20"/>
                <w:szCs w:val="20"/>
              </w:rPr>
            </w:pPr>
            <w:r w:rsidRPr="00517BBD">
              <w:rPr>
                <w:sz w:val="20"/>
                <w:szCs w:val="20"/>
              </w:rPr>
              <w:t>4666.2</w:t>
            </w:r>
          </w:p>
        </w:tc>
        <w:tc>
          <w:tcPr>
            <w:tcW w:w="1137" w:type="dxa"/>
          </w:tcPr>
          <w:p w14:paraId="22CC2AD6" w14:textId="77777777" w:rsidR="00B809B8" w:rsidRPr="00517BBD" w:rsidRDefault="00000000">
            <w:pPr>
              <w:pStyle w:val="Compact"/>
              <w:rPr>
                <w:sz w:val="20"/>
                <w:szCs w:val="20"/>
              </w:rPr>
            </w:pPr>
            <w:r w:rsidRPr="00517BBD">
              <w:rPr>
                <w:sz w:val="20"/>
                <w:szCs w:val="20"/>
              </w:rPr>
              <w:t>4217.1</w:t>
            </w:r>
          </w:p>
        </w:tc>
        <w:tc>
          <w:tcPr>
            <w:tcW w:w="1137" w:type="dxa"/>
          </w:tcPr>
          <w:p w14:paraId="0D942B7D" w14:textId="77777777" w:rsidR="00B809B8" w:rsidRPr="00517BBD" w:rsidRDefault="00000000">
            <w:pPr>
              <w:pStyle w:val="Compact"/>
              <w:rPr>
                <w:sz w:val="20"/>
                <w:szCs w:val="20"/>
              </w:rPr>
            </w:pPr>
            <w:r w:rsidRPr="00517BBD">
              <w:rPr>
                <w:sz w:val="20"/>
                <w:szCs w:val="20"/>
              </w:rPr>
              <w:t>4726.1</w:t>
            </w:r>
          </w:p>
        </w:tc>
        <w:tc>
          <w:tcPr>
            <w:tcW w:w="1137" w:type="dxa"/>
            <w:tcBorders>
              <w:right w:val="single" w:sz="4" w:space="0" w:color="auto"/>
            </w:tcBorders>
          </w:tcPr>
          <w:p w14:paraId="0855026D" w14:textId="77777777" w:rsidR="00B809B8" w:rsidRPr="00517BBD" w:rsidRDefault="00000000">
            <w:pPr>
              <w:pStyle w:val="Compact"/>
              <w:rPr>
                <w:sz w:val="20"/>
                <w:szCs w:val="20"/>
              </w:rPr>
            </w:pPr>
            <w:r w:rsidRPr="00517BBD">
              <w:rPr>
                <w:sz w:val="20"/>
                <w:szCs w:val="20"/>
              </w:rPr>
              <w:t>4237.5</w:t>
            </w:r>
          </w:p>
        </w:tc>
      </w:tr>
      <w:tr w:rsidR="00B809B8" w:rsidRPr="00517BBD" w14:paraId="5F88AFC7" w14:textId="77777777" w:rsidTr="00220A00">
        <w:tc>
          <w:tcPr>
            <w:tcW w:w="2277" w:type="dxa"/>
            <w:tcBorders>
              <w:left w:val="single" w:sz="4" w:space="0" w:color="auto"/>
              <w:right w:val="single" w:sz="4" w:space="0" w:color="auto"/>
            </w:tcBorders>
          </w:tcPr>
          <w:p w14:paraId="0F24C1D6" w14:textId="77777777" w:rsidR="00B809B8" w:rsidRPr="00517BBD" w:rsidRDefault="00000000">
            <w:pPr>
              <w:pStyle w:val="Compact"/>
              <w:rPr>
                <w:sz w:val="20"/>
                <w:szCs w:val="20"/>
              </w:rPr>
            </w:pPr>
            <w:r w:rsidRPr="00517BBD">
              <w:rPr>
                <w:sz w:val="20"/>
                <w:szCs w:val="20"/>
              </w:rPr>
              <w:t>BIC</w:t>
            </w:r>
          </w:p>
        </w:tc>
        <w:tc>
          <w:tcPr>
            <w:tcW w:w="1138" w:type="dxa"/>
            <w:tcBorders>
              <w:left w:val="single" w:sz="4" w:space="0" w:color="auto"/>
            </w:tcBorders>
          </w:tcPr>
          <w:p w14:paraId="102CEA04" w14:textId="77777777" w:rsidR="00B809B8" w:rsidRPr="00517BBD" w:rsidRDefault="00000000">
            <w:pPr>
              <w:pStyle w:val="Compact"/>
              <w:rPr>
                <w:sz w:val="20"/>
                <w:szCs w:val="20"/>
              </w:rPr>
            </w:pPr>
            <w:r w:rsidRPr="00517BBD">
              <w:rPr>
                <w:sz w:val="20"/>
                <w:szCs w:val="20"/>
              </w:rPr>
              <w:t>4599.1</w:t>
            </w:r>
          </w:p>
        </w:tc>
        <w:tc>
          <w:tcPr>
            <w:tcW w:w="1138" w:type="dxa"/>
          </w:tcPr>
          <w:p w14:paraId="261A4291" w14:textId="77777777" w:rsidR="00B809B8" w:rsidRPr="00517BBD" w:rsidRDefault="00000000">
            <w:pPr>
              <w:pStyle w:val="Compact"/>
              <w:rPr>
                <w:sz w:val="20"/>
                <w:szCs w:val="20"/>
              </w:rPr>
            </w:pPr>
            <w:r w:rsidRPr="00517BBD">
              <w:rPr>
                <w:sz w:val="20"/>
                <w:szCs w:val="20"/>
              </w:rPr>
              <w:t>4257.2</w:t>
            </w:r>
          </w:p>
        </w:tc>
        <w:tc>
          <w:tcPr>
            <w:tcW w:w="1137" w:type="dxa"/>
          </w:tcPr>
          <w:p w14:paraId="58788778" w14:textId="77777777" w:rsidR="00B809B8" w:rsidRPr="00517BBD" w:rsidRDefault="00000000">
            <w:pPr>
              <w:pStyle w:val="Compact"/>
              <w:rPr>
                <w:sz w:val="20"/>
                <w:szCs w:val="20"/>
              </w:rPr>
            </w:pPr>
            <w:r w:rsidRPr="00517BBD">
              <w:rPr>
                <w:sz w:val="20"/>
                <w:szCs w:val="20"/>
              </w:rPr>
              <w:t>4677.9</w:t>
            </w:r>
          </w:p>
        </w:tc>
        <w:tc>
          <w:tcPr>
            <w:tcW w:w="1137" w:type="dxa"/>
          </w:tcPr>
          <w:p w14:paraId="22F1FBC9" w14:textId="77777777" w:rsidR="00B809B8" w:rsidRPr="00517BBD" w:rsidRDefault="00000000">
            <w:pPr>
              <w:pStyle w:val="Compact"/>
              <w:rPr>
                <w:sz w:val="20"/>
                <w:szCs w:val="20"/>
              </w:rPr>
            </w:pPr>
            <w:r w:rsidRPr="00517BBD">
              <w:rPr>
                <w:sz w:val="20"/>
                <w:szCs w:val="20"/>
              </w:rPr>
              <w:t>4263.8</w:t>
            </w:r>
          </w:p>
        </w:tc>
        <w:tc>
          <w:tcPr>
            <w:tcW w:w="1137" w:type="dxa"/>
          </w:tcPr>
          <w:p w14:paraId="385504CB" w14:textId="77777777" w:rsidR="00B809B8" w:rsidRPr="00517BBD" w:rsidRDefault="00000000">
            <w:pPr>
              <w:pStyle w:val="Compact"/>
              <w:rPr>
                <w:sz w:val="20"/>
                <w:szCs w:val="20"/>
              </w:rPr>
            </w:pPr>
            <w:r w:rsidRPr="00517BBD">
              <w:rPr>
                <w:sz w:val="20"/>
                <w:szCs w:val="20"/>
              </w:rPr>
              <w:t>4737.8</w:t>
            </w:r>
          </w:p>
        </w:tc>
        <w:tc>
          <w:tcPr>
            <w:tcW w:w="1137" w:type="dxa"/>
            <w:tcBorders>
              <w:right w:val="single" w:sz="4" w:space="0" w:color="auto"/>
            </w:tcBorders>
          </w:tcPr>
          <w:p w14:paraId="30A5B11F" w14:textId="77777777" w:rsidR="00B809B8" w:rsidRPr="00517BBD" w:rsidRDefault="00000000">
            <w:pPr>
              <w:pStyle w:val="Compact"/>
              <w:rPr>
                <w:sz w:val="20"/>
                <w:szCs w:val="20"/>
              </w:rPr>
            </w:pPr>
            <w:r w:rsidRPr="00517BBD">
              <w:rPr>
                <w:sz w:val="20"/>
                <w:szCs w:val="20"/>
              </w:rPr>
              <w:t>4284.2</w:t>
            </w:r>
          </w:p>
        </w:tc>
      </w:tr>
      <w:tr w:rsidR="00B809B8" w:rsidRPr="00517BBD" w14:paraId="1127C133" w14:textId="77777777" w:rsidTr="00220A00">
        <w:tc>
          <w:tcPr>
            <w:tcW w:w="2277" w:type="dxa"/>
            <w:tcBorders>
              <w:left w:val="single" w:sz="4" w:space="0" w:color="auto"/>
              <w:right w:val="single" w:sz="4" w:space="0" w:color="auto"/>
            </w:tcBorders>
          </w:tcPr>
          <w:p w14:paraId="19CC4401" w14:textId="77777777" w:rsidR="00B809B8" w:rsidRPr="00517BBD" w:rsidRDefault="00000000">
            <w:pPr>
              <w:pStyle w:val="Compact"/>
              <w:rPr>
                <w:sz w:val="20"/>
                <w:szCs w:val="20"/>
              </w:rPr>
            </w:pPr>
            <w:r w:rsidRPr="00517BBD">
              <w:rPr>
                <w:sz w:val="20"/>
                <w:szCs w:val="20"/>
              </w:rPr>
              <w:t>RMSE</w:t>
            </w:r>
          </w:p>
        </w:tc>
        <w:tc>
          <w:tcPr>
            <w:tcW w:w="1138" w:type="dxa"/>
            <w:tcBorders>
              <w:left w:val="single" w:sz="4" w:space="0" w:color="auto"/>
            </w:tcBorders>
          </w:tcPr>
          <w:p w14:paraId="4C59A49E" w14:textId="77777777" w:rsidR="00B809B8" w:rsidRPr="00517BBD" w:rsidRDefault="00000000">
            <w:pPr>
              <w:pStyle w:val="Compact"/>
              <w:rPr>
                <w:sz w:val="20"/>
                <w:szCs w:val="20"/>
              </w:rPr>
            </w:pPr>
            <w:r w:rsidRPr="00517BBD">
              <w:rPr>
                <w:sz w:val="20"/>
                <w:szCs w:val="20"/>
              </w:rPr>
              <w:t>0.59</w:t>
            </w:r>
          </w:p>
        </w:tc>
        <w:tc>
          <w:tcPr>
            <w:tcW w:w="1138" w:type="dxa"/>
          </w:tcPr>
          <w:p w14:paraId="260D1B77" w14:textId="77777777" w:rsidR="00B809B8" w:rsidRPr="00517BBD" w:rsidRDefault="00000000">
            <w:pPr>
              <w:pStyle w:val="Compact"/>
              <w:rPr>
                <w:sz w:val="20"/>
                <w:szCs w:val="20"/>
              </w:rPr>
            </w:pPr>
            <w:r w:rsidRPr="00517BBD">
              <w:rPr>
                <w:sz w:val="20"/>
                <w:szCs w:val="20"/>
              </w:rPr>
              <w:t>0.55</w:t>
            </w:r>
          </w:p>
        </w:tc>
        <w:tc>
          <w:tcPr>
            <w:tcW w:w="1137" w:type="dxa"/>
          </w:tcPr>
          <w:p w14:paraId="5FE36471" w14:textId="77777777" w:rsidR="00B809B8" w:rsidRPr="00517BBD" w:rsidRDefault="00000000">
            <w:pPr>
              <w:pStyle w:val="Compact"/>
              <w:rPr>
                <w:sz w:val="20"/>
                <w:szCs w:val="20"/>
              </w:rPr>
            </w:pPr>
            <w:r w:rsidRPr="00517BBD">
              <w:rPr>
                <w:sz w:val="20"/>
                <w:szCs w:val="20"/>
              </w:rPr>
              <w:t>0.60</w:t>
            </w:r>
          </w:p>
        </w:tc>
        <w:tc>
          <w:tcPr>
            <w:tcW w:w="1137" w:type="dxa"/>
          </w:tcPr>
          <w:p w14:paraId="31913671" w14:textId="77777777" w:rsidR="00B809B8" w:rsidRPr="00517BBD" w:rsidRDefault="00000000">
            <w:pPr>
              <w:pStyle w:val="Compact"/>
              <w:rPr>
                <w:sz w:val="20"/>
                <w:szCs w:val="20"/>
              </w:rPr>
            </w:pPr>
            <w:r w:rsidRPr="00517BBD">
              <w:rPr>
                <w:sz w:val="20"/>
                <w:szCs w:val="20"/>
              </w:rPr>
              <w:t>0.55</w:t>
            </w:r>
          </w:p>
        </w:tc>
        <w:tc>
          <w:tcPr>
            <w:tcW w:w="1137" w:type="dxa"/>
          </w:tcPr>
          <w:p w14:paraId="2AE25C67" w14:textId="77777777" w:rsidR="00B809B8" w:rsidRPr="00517BBD" w:rsidRDefault="00000000">
            <w:pPr>
              <w:pStyle w:val="Compact"/>
              <w:rPr>
                <w:sz w:val="20"/>
                <w:szCs w:val="20"/>
              </w:rPr>
            </w:pPr>
            <w:r w:rsidRPr="00517BBD">
              <w:rPr>
                <w:sz w:val="20"/>
                <w:szCs w:val="20"/>
              </w:rPr>
              <w:t>0.61</w:t>
            </w:r>
          </w:p>
        </w:tc>
        <w:tc>
          <w:tcPr>
            <w:tcW w:w="1137" w:type="dxa"/>
            <w:tcBorders>
              <w:right w:val="single" w:sz="4" w:space="0" w:color="auto"/>
            </w:tcBorders>
          </w:tcPr>
          <w:p w14:paraId="48FF9C9B" w14:textId="77777777" w:rsidR="00B809B8" w:rsidRPr="00517BBD" w:rsidRDefault="00000000">
            <w:pPr>
              <w:pStyle w:val="Compact"/>
              <w:rPr>
                <w:sz w:val="20"/>
                <w:szCs w:val="20"/>
              </w:rPr>
            </w:pPr>
            <w:r w:rsidRPr="00517BBD">
              <w:rPr>
                <w:sz w:val="20"/>
                <w:szCs w:val="20"/>
              </w:rPr>
              <w:t>0.55</w:t>
            </w:r>
          </w:p>
        </w:tc>
      </w:tr>
      <w:tr w:rsidR="00B809B8" w:rsidRPr="00517BBD" w14:paraId="7E753DA4" w14:textId="77777777" w:rsidTr="00220A00">
        <w:tc>
          <w:tcPr>
            <w:tcW w:w="2277" w:type="dxa"/>
            <w:tcBorders>
              <w:left w:val="single" w:sz="4" w:space="0" w:color="auto"/>
              <w:bottom w:val="single" w:sz="4" w:space="0" w:color="auto"/>
              <w:right w:val="single" w:sz="4" w:space="0" w:color="auto"/>
            </w:tcBorders>
          </w:tcPr>
          <w:p w14:paraId="3D2B81AB" w14:textId="77777777" w:rsidR="00B809B8" w:rsidRPr="00517BBD" w:rsidRDefault="00000000">
            <w:pPr>
              <w:pStyle w:val="Compact"/>
              <w:rPr>
                <w:sz w:val="20"/>
                <w:szCs w:val="20"/>
              </w:rPr>
            </w:pPr>
            <w:proofErr w:type="spellStart"/>
            <w:r w:rsidRPr="00517BBD">
              <w:rPr>
                <w:sz w:val="20"/>
                <w:szCs w:val="20"/>
              </w:rPr>
              <w:t>Std.Errors</w:t>
            </w:r>
            <w:proofErr w:type="spellEnd"/>
          </w:p>
        </w:tc>
        <w:tc>
          <w:tcPr>
            <w:tcW w:w="1138" w:type="dxa"/>
            <w:tcBorders>
              <w:left w:val="single" w:sz="4" w:space="0" w:color="auto"/>
              <w:bottom w:val="single" w:sz="4" w:space="0" w:color="auto"/>
            </w:tcBorders>
          </w:tcPr>
          <w:p w14:paraId="491A432E" w14:textId="77777777" w:rsidR="00B809B8" w:rsidRPr="00517BBD" w:rsidRDefault="00000000">
            <w:pPr>
              <w:pStyle w:val="Compact"/>
              <w:rPr>
                <w:sz w:val="20"/>
                <w:szCs w:val="20"/>
              </w:rPr>
            </w:pPr>
            <w:r w:rsidRPr="00517BBD">
              <w:rPr>
                <w:sz w:val="20"/>
                <w:szCs w:val="20"/>
              </w:rPr>
              <w:t>IID</w:t>
            </w:r>
          </w:p>
        </w:tc>
        <w:tc>
          <w:tcPr>
            <w:tcW w:w="1138" w:type="dxa"/>
            <w:tcBorders>
              <w:bottom w:val="single" w:sz="4" w:space="0" w:color="auto"/>
            </w:tcBorders>
          </w:tcPr>
          <w:p w14:paraId="0F900F2F" w14:textId="77777777" w:rsidR="00B809B8" w:rsidRPr="00517BBD" w:rsidRDefault="00000000">
            <w:pPr>
              <w:pStyle w:val="Compact"/>
              <w:rPr>
                <w:sz w:val="20"/>
                <w:szCs w:val="20"/>
              </w:rPr>
            </w:pPr>
            <w:r w:rsidRPr="00517BBD">
              <w:rPr>
                <w:sz w:val="20"/>
                <w:szCs w:val="20"/>
              </w:rPr>
              <w:t>IID</w:t>
            </w:r>
          </w:p>
        </w:tc>
        <w:tc>
          <w:tcPr>
            <w:tcW w:w="1137" w:type="dxa"/>
            <w:tcBorders>
              <w:bottom w:val="single" w:sz="4" w:space="0" w:color="auto"/>
            </w:tcBorders>
          </w:tcPr>
          <w:p w14:paraId="24A33EE4" w14:textId="77777777" w:rsidR="00B809B8" w:rsidRPr="00517BBD" w:rsidRDefault="00000000">
            <w:pPr>
              <w:pStyle w:val="Compact"/>
              <w:rPr>
                <w:sz w:val="20"/>
                <w:szCs w:val="20"/>
              </w:rPr>
            </w:pPr>
            <w:r w:rsidRPr="00517BBD">
              <w:rPr>
                <w:sz w:val="20"/>
                <w:szCs w:val="20"/>
              </w:rPr>
              <w:t>IID</w:t>
            </w:r>
          </w:p>
        </w:tc>
        <w:tc>
          <w:tcPr>
            <w:tcW w:w="1137" w:type="dxa"/>
            <w:tcBorders>
              <w:bottom w:val="single" w:sz="4" w:space="0" w:color="auto"/>
            </w:tcBorders>
          </w:tcPr>
          <w:p w14:paraId="25B068E0" w14:textId="77777777" w:rsidR="00B809B8" w:rsidRPr="00517BBD" w:rsidRDefault="00000000">
            <w:pPr>
              <w:pStyle w:val="Compact"/>
              <w:rPr>
                <w:sz w:val="20"/>
                <w:szCs w:val="20"/>
              </w:rPr>
            </w:pPr>
            <w:r w:rsidRPr="00517BBD">
              <w:rPr>
                <w:sz w:val="20"/>
                <w:szCs w:val="20"/>
              </w:rPr>
              <w:t>IID</w:t>
            </w:r>
          </w:p>
        </w:tc>
        <w:tc>
          <w:tcPr>
            <w:tcW w:w="1137" w:type="dxa"/>
            <w:tcBorders>
              <w:bottom w:val="single" w:sz="4" w:space="0" w:color="auto"/>
            </w:tcBorders>
          </w:tcPr>
          <w:p w14:paraId="7BB42E1E" w14:textId="77777777" w:rsidR="00B809B8" w:rsidRPr="00517BBD" w:rsidRDefault="00000000">
            <w:pPr>
              <w:pStyle w:val="Compact"/>
              <w:rPr>
                <w:sz w:val="20"/>
                <w:szCs w:val="20"/>
              </w:rPr>
            </w:pPr>
            <w:r w:rsidRPr="00517BBD">
              <w:rPr>
                <w:sz w:val="20"/>
                <w:szCs w:val="20"/>
              </w:rPr>
              <w:t>IID</w:t>
            </w:r>
          </w:p>
        </w:tc>
        <w:tc>
          <w:tcPr>
            <w:tcW w:w="1137" w:type="dxa"/>
            <w:tcBorders>
              <w:bottom w:val="single" w:sz="4" w:space="0" w:color="auto"/>
              <w:right w:val="single" w:sz="4" w:space="0" w:color="auto"/>
            </w:tcBorders>
          </w:tcPr>
          <w:p w14:paraId="4A5A1F72" w14:textId="77777777" w:rsidR="00B809B8" w:rsidRPr="00517BBD" w:rsidRDefault="00000000">
            <w:pPr>
              <w:pStyle w:val="Compact"/>
              <w:rPr>
                <w:sz w:val="20"/>
                <w:szCs w:val="20"/>
              </w:rPr>
            </w:pPr>
            <w:r w:rsidRPr="00517BBD">
              <w:rPr>
                <w:sz w:val="20"/>
                <w:szCs w:val="20"/>
              </w:rPr>
              <w:t>IID</w:t>
            </w:r>
          </w:p>
        </w:tc>
      </w:tr>
      <w:tr w:rsidR="00B809B8" w:rsidRPr="00517BBD" w14:paraId="6340DE70" w14:textId="77777777" w:rsidTr="00220A00">
        <w:tc>
          <w:tcPr>
            <w:tcW w:w="9101" w:type="dxa"/>
            <w:gridSpan w:val="7"/>
            <w:tcBorders>
              <w:top w:val="single" w:sz="4" w:space="0" w:color="auto"/>
            </w:tcBorders>
          </w:tcPr>
          <w:p w14:paraId="72CAA5A0" w14:textId="77777777" w:rsidR="00B809B8" w:rsidRPr="00517BBD" w:rsidRDefault="00000000">
            <w:pPr>
              <w:pStyle w:val="Compact"/>
              <w:numPr>
                <w:ilvl w:val="0"/>
                <w:numId w:val="8"/>
              </w:numPr>
              <w:rPr>
                <w:sz w:val="20"/>
                <w:szCs w:val="20"/>
              </w:rPr>
            </w:pPr>
            <w:r w:rsidRPr="00517BBD">
              <w:rPr>
                <w:sz w:val="20"/>
                <w:szCs w:val="20"/>
              </w:rPr>
              <w:t>p &lt; 0.1, ** p &lt; 0.05, *** p &lt; 0.01</w:t>
            </w:r>
          </w:p>
        </w:tc>
      </w:tr>
    </w:tbl>
    <w:p w14:paraId="4AA25D82" w14:textId="77777777" w:rsidR="00041E46" w:rsidRDefault="00041E46">
      <w:pPr>
        <w:rPr>
          <w:sz w:val="20"/>
          <w:szCs w:val="20"/>
        </w:rPr>
      </w:pPr>
    </w:p>
    <w:p w14:paraId="0890ABFA" w14:textId="5C2402F8" w:rsidR="00DB7A2B" w:rsidRDefault="00DB7A2B" w:rsidP="003C7B39">
      <w:pPr>
        <w:rPr>
          <w:sz w:val="20"/>
          <w:szCs w:val="20"/>
          <w:lang w:val="en-CA"/>
        </w:rPr>
      </w:pPr>
    </w:p>
    <w:p w14:paraId="55A13F14" w14:textId="77777777" w:rsidR="003C7B39" w:rsidRDefault="003C7B39" w:rsidP="003C7B39">
      <w:pPr>
        <w:rPr>
          <w:sz w:val="20"/>
          <w:szCs w:val="20"/>
          <w:lang w:val="en-CA"/>
        </w:rPr>
      </w:pPr>
    </w:p>
    <w:p w14:paraId="4FC0CF75" w14:textId="02EB5C19" w:rsidR="003C7B39" w:rsidRPr="003C7B39" w:rsidRDefault="003C7B39" w:rsidP="003C7B39">
      <w:pPr>
        <w:rPr>
          <w:sz w:val="20"/>
          <w:szCs w:val="20"/>
          <w:lang w:val="en-CA"/>
        </w:rPr>
      </w:pPr>
      <w:r w:rsidRPr="003C7B39">
        <w:rPr>
          <w:sz w:val="20"/>
          <w:szCs w:val="20"/>
          <w:lang w:val="en-CA"/>
        </w:rPr>
        <w:t xml:space="preserve">The table provides results from regression analyses that examine the relationship between various ESG components and the number of covenant restrictions (numcov1) on loans. The dependent variable across all models is the number of covenant restrictions, allowing for an analysis of how changes in ESG components and financial variables influence the strictness of loan </w:t>
      </w:r>
      <w:proofErr w:type="spellStart"/>
      <w:proofErr w:type="gramStart"/>
      <w:r w:rsidRPr="003C7B39">
        <w:rPr>
          <w:sz w:val="20"/>
          <w:szCs w:val="20"/>
          <w:lang w:val="en-CA"/>
        </w:rPr>
        <w:t>covenants.</w:t>
      </w:r>
      <w:r w:rsidR="00E26532">
        <w:rPr>
          <w:sz w:val="20"/>
          <w:szCs w:val="20"/>
          <w:lang w:val="en-CA"/>
        </w:rPr>
        <w:t>S</w:t>
      </w:r>
      <w:proofErr w:type="spellEnd"/>
      <w:proofErr w:type="gramEnd"/>
    </w:p>
    <w:p w14:paraId="32E3A827" w14:textId="77777777" w:rsidR="003C7B39" w:rsidRPr="003C7B39" w:rsidRDefault="003C7B39" w:rsidP="003C7B39">
      <w:pPr>
        <w:rPr>
          <w:sz w:val="20"/>
          <w:szCs w:val="20"/>
          <w:lang w:val="en-CA"/>
        </w:rPr>
      </w:pPr>
      <w:r w:rsidRPr="003C7B39">
        <w:rPr>
          <w:sz w:val="20"/>
          <w:szCs w:val="20"/>
          <w:lang w:val="en-CA"/>
        </w:rPr>
        <w:t xml:space="preserve">In the first model, the analysis focuses on the relationship between the environmental component of ESG scores and the number of covenants. The coefficient for the logarithm of the environmental score is -0.733, which is highly significant (p &lt; 0.001). This indicates that a 1% increase in a borrower’s environmental score </w:t>
      </w:r>
      <w:r w:rsidRPr="003C7B39">
        <w:rPr>
          <w:sz w:val="20"/>
          <w:szCs w:val="20"/>
          <w:lang w:val="en-CA"/>
        </w:rPr>
        <w:lastRenderedPageBreak/>
        <w:t>leads to a decrease of approximately 0.733 in the number of covenants. This suggests that firms with better environmental practices face fewer covenant restrictions, possibly due to perceived lower risk by lenders.</w:t>
      </w:r>
    </w:p>
    <w:p w14:paraId="62B6A22E" w14:textId="77777777" w:rsidR="003C7B39" w:rsidRPr="003C7B39" w:rsidRDefault="003C7B39" w:rsidP="003C7B39">
      <w:pPr>
        <w:rPr>
          <w:sz w:val="20"/>
          <w:szCs w:val="20"/>
          <w:lang w:val="en-CA"/>
        </w:rPr>
      </w:pPr>
      <w:r w:rsidRPr="003C7B39">
        <w:rPr>
          <w:sz w:val="20"/>
          <w:szCs w:val="20"/>
          <w:lang w:val="en-CA"/>
        </w:rPr>
        <w:t>Column (2) extends the analysis by including additional variables such as the log of facility amount, the log of the number of lenders, profitability, leverage, firm size, and industry effects. The coefficient for the environmental score remains negative and significant, though it is reduced to -0.423 (p &lt; 0.001). This reduction suggests that while environmental factors influence covenant restrictions, their impact is less pronounced when other key financial indicators are considered. Among the added variables, the log of the number of lenders (</w:t>
      </w:r>
      <w:proofErr w:type="spellStart"/>
      <w:r w:rsidRPr="003C7B39">
        <w:rPr>
          <w:sz w:val="20"/>
          <w:szCs w:val="20"/>
          <w:lang w:val="en-CA"/>
        </w:rPr>
        <w:t>log_num_lenders</w:t>
      </w:r>
      <w:proofErr w:type="spellEnd"/>
      <w:r w:rsidRPr="003C7B39">
        <w:rPr>
          <w:sz w:val="20"/>
          <w:szCs w:val="20"/>
          <w:lang w:val="en-CA"/>
        </w:rPr>
        <w:t>) has a significant positive effect on the number of covenants, with a coefficient of 0.063 (p &lt; 0.001), indicating that loans involving more lenders tend to have more covenants. Profitability continues to exhibit a significant negative relationship with covenant restrictions, with a coefficient of -0.329 (p &lt; 0.001), implying that more profitable firms face fewer covenants.</w:t>
      </w:r>
    </w:p>
    <w:p w14:paraId="13789987" w14:textId="77777777" w:rsidR="003C7B39" w:rsidRPr="003C7B39" w:rsidRDefault="003C7B39" w:rsidP="003C7B39">
      <w:pPr>
        <w:rPr>
          <w:sz w:val="20"/>
          <w:szCs w:val="20"/>
          <w:lang w:val="en-CA"/>
        </w:rPr>
      </w:pPr>
      <w:r w:rsidRPr="003C7B39">
        <w:rPr>
          <w:sz w:val="20"/>
          <w:szCs w:val="20"/>
          <w:lang w:val="en-CA"/>
        </w:rPr>
        <w:t>In the third model, the analysis shifts to the social component of ESG scores. The coefficient for the logarithm of the social score is -0.683, which is highly significant (p &lt; 0.001). This suggests that firms with stronger social practices face fewer covenants, possibly due to lower perceived risks in these firms’ operations and reputation.</w:t>
      </w:r>
    </w:p>
    <w:p w14:paraId="14A68937" w14:textId="77777777" w:rsidR="003C7B39" w:rsidRPr="003C7B39" w:rsidRDefault="003C7B39" w:rsidP="003C7B39">
      <w:pPr>
        <w:rPr>
          <w:sz w:val="20"/>
          <w:szCs w:val="20"/>
          <w:lang w:val="en-CA"/>
        </w:rPr>
      </w:pPr>
      <w:r w:rsidRPr="003C7B39">
        <w:rPr>
          <w:sz w:val="20"/>
          <w:szCs w:val="20"/>
          <w:lang w:val="en-CA"/>
        </w:rPr>
        <w:t>Column (4) includes the same control variables as in column (2) but focuses on the social score. The coefficient for the social score decreases to -0.463 (p &lt; 0.001) when controls are added, indicating that social factors are important, but their effect is moderated by other financial metrics. Profitability and the number of lenders continue to show significant impacts on covenant restrictions, reinforcing their roles in lenders' risk assessments.</w:t>
      </w:r>
    </w:p>
    <w:p w14:paraId="53EACD29" w14:textId="77777777" w:rsidR="003C7B39" w:rsidRPr="003C7B39" w:rsidRDefault="003C7B39" w:rsidP="003C7B39">
      <w:pPr>
        <w:rPr>
          <w:sz w:val="20"/>
          <w:szCs w:val="20"/>
          <w:lang w:val="en-CA"/>
        </w:rPr>
      </w:pPr>
      <w:r w:rsidRPr="003C7B39">
        <w:rPr>
          <w:sz w:val="20"/>
          <w:szCs w:val="20"/>
          <w:lang w:val="en-CA"/>
        </w:rPr>
        <w:t>The fifth model examines the governance component of ESG scores. The coefficient for the governance score is -0.748, which is highly significant (p &lt; 0.001). This indicates that firms with better governance practices face fewer covenant restrictions, reflecting lenders’ confidence in the management and oversight of such firms.</w:t>
      </w:r>
    </w:p>
    <w:p w14:paraId="71CD70FD" w14:textId="77777777" w:rsidR="003C7B39" w:rsidRPr="003C7B39" w:rsidRDefault="003C7B39" w:rsidP="003C7B39">
      <w:pPr>
        <w:rPr>
          <w:sz w:val="20"/>
          <w:szCs w:val="20"/>
          <w:lang w:val="en-CA"/>
        </w:rPr>
      </w:pPr>
      <w:r w:rsidRPr="003C7B39">
        <w:rPr>
          <w:sz w:val="20"/>
          <w:szCs w:val="20"/>
          <w:lang w:val="en-CA"/>
        </w:rPr>
        <w:t>In the final model, the analysis includes all control variables and continues to focus on the governance score. The coefficient for governance remains negative and significant, though slightly reduced to -0.570 (p &lt; 0.001), suggesting that governance remains a strong determinant of covenant restrictions even when other factors are controlled for.</w:t>
      </w:r>
    </w:p>
    <w:p w14:paraId="7174849B" w14:textId="77777777" w:rsidR="003C7B39" w:rsidRPr="003C7B39" w:rsidRDefault="003C7B39" w:rsidP="003C7B39">
      <w:pPr>
        <w:rPr>
          <w:sz w:val="20"/>
          <w:szCs w:val="20"/>
          <w:lang w:val="en-CA"/>
        </w:rPr>
      </w:pPr>
      <w:r w:rsidRPr="003C7B39">
        <w:rPr>
          <w:sz w:val="20"/>
          <w:szCs w:val="20"/>
          <w:lang w:val="en-CA"/>
        </w:rPr>
        <w:t xml:space="preserve">Across all models, the control variables consistently exhibit significant relationships with covenant restrictions. </w:t>
      </w:r>
      <w:r w:rsidRPr="003C7B39">
        <w:rPr>
          <w:b/>
          <w:bCs/>
          <w:sz w:val="20"/>
          <w:szCs w:val="20"/>
          <w:lang w:val="en-CA"/>
        </w:rPr>
        <w:t>Profitability</w:t>
      </w:r>
      <w:r w:rsidRPr="003C7B39">
        <w:rPr>
          <w:sz w:val="20"/>
          <w:szCs w:val="20"/>
          <w:lang w:val="en-CA"/>
        </w:rPr>
        <w:t xml:space="preserve"> is negatively related to covenant restrictions in all models, indicating that more profitable firms face fewer covenants. </w:t>
      </w:r>
      <w:r w:rsidRPr="003C7B39">
        <w:rPr>
          <w:b/>
          <w:bCs/>
          <w:sz w:val="20"/>
          <w:szCs w:val="20"/>
          <w:lang w:val="en-CA"/>
        </w:rPr>
        <w:t>The number of lenders</w:t>
      </w:r>
      <w:r w:rsidRPr="003C7B39">
        <w:rPr>
          <w:sz w:val="20"/>
          <w:szCs w:val="20"/>
          <w:lang w:val="en-CA"/>
        </w:rPr>
        <w:t xml:space="preserve"> positively correlates with covenant restrictions, suggesting that loans involving more lenders are subject to stricter covenant terms. </w:t>
      </w:r>
      <w:r w:rsidRPr="003C7B39">
        <w:rPr>
          <w:b/>
          <w:bCs/>
          <w:sz w:val="20"/>
          <w:szCs w:val="20"/>
          <w:lang w:val="en-CA"/>
        </w:rPr>
        <w:t>Firm size</w:t>
      </w:r>
      <w:r w:rsidRPr="003C7B39">
        <w:rPr>
          <w:sz w:val="20"/>
          <w:szCs w:val="20"/>
          <w:lang w:val="en-CA"/>
        </w:rPr>
        <w:t xml:space="preserve"> shows a significant negative impact on covenant restrictions, implying that larger firms, seen as more stable, encounter fewer covenants. The </w:t>
      </w:r>
      <w:r w:rsidRPr="003C7B39">
        <w:rPr>
          <w:b/>
          <w:bCs/>
          <w:sz w:val="20"/>
          <w:szCs w:val="20"/>
          <w:lang w:val="en-CA"/>
        </w:rPr>
        <w:t>industry</w:t>
      </w:r>
      <w:r w:rsidRPr="003C7B39">
        <w:rPr>
          <w:sz w:val="20"/>
          <w:szCs w:val="20"/>
          <w:lang w:val="en-CA"/>
        </w:rPr>
        <w:t xml:space="preserve"> variable does not show a significant impact in most models, suggesting that industry-specific factors may not be as influential in determining covenant restrictions.</w:t>
      </w:r>
    </w:p>
    <w:p w14:paraId="1E102153" w14:textId="77777777" w:rsidR="003C7B39" w:rsidRPr="003C7B39" w:rsidRDefault="003C7B39" w:rsidP="003C7B39">
      <w:pPr>
        <w:rPr>
          <w:sz w:val="20"/>
          <w:szCs w:val="20"/>
          <w:lang w:val="en-CA"/>
        </w:rPr>
      </w:pPr>
      <w:r w:rsidRPr="003C7B39">
        <w:rPr>
          <w:sz w:val="20"/>
          <w:szCs w:val="20"/>
          <w:lang w:val="en-CA"/>
        </w:rPr>
        <w:t xml:space="preserve">Goodness-of-fit metrics, such as </w:t>
      </w:r>
      <w:r w:rsidRPr="003C7B39">
        <w:rPr>
          <w:b/>
          <w:bCs/>
          <w:sz w:val="20"/>
          <w:szCs w:val="20"/>
          <w:lang w:val="en-CA"/>
        </w:rPr>
        <w:t>R-squared</w:t>
      </w:r>
      <w:r w:rsidRPr="003C7B39">
        <w:rPr>
          <w:sz w:val="20"/>
          <w:szCs w:val="20"/>
          <w:lang w:val="en-CA"/>
        </w:rPr>
        <w:t xml:space="preserve"> and </w:t>
      </w:r>
      <w:r w:rsidRPr="003C7B39">
        <w:rPr>
          <w:b/>
          <w:bCs/>
          <w:sz w:val="20"/>
          <w:szCs w:val="20"/>
          <w:lang w:val="en-CA"/>
        </w:rPr>
        <w:t>adjusted R-squared</w:t>
      </w:r>
      <w:r w:rsidRPr="003C7B39">
        <w:rPr>
          <w:sz w:val="20"/>
          <w:szCs w:val="20"/>
          <w:lang w:val="en-CA"/>
        </w:rPr>
        <w:t xml:space="preserve">, improve when control variables are included, indicating that these variables enhance the model's explanatory power. Lower values of the </w:t>
      </w:r>
      <w:r w:rsidRPr="003C7B39">
        <w:rPr>
          <w:b/>
          <w:bCs/>
          <w:sz w:val="20"/>
          <w:szCs w:val="20"/>
          <w:lang w:val="en-CA"/>
        </w:rPr>
        <w:t>Akaike Information Criterion (AIC)</w:t>
      </w:r>
      <w:r w:rsidRPr="003C7B39">
        <w:rPr>
          <w:sz w:val="20"/>
          <w:szCs w:val="20"/>
          <w:lang w:val="en-CA"/>
        </w:rPr>
        <w:t xml:space="preserve"> and </w:t>
      </w:r>
      <w:r w:rsidRPr="003C7B39">
        <w:rPr>
          <w:b/>
          <w:bCs/>
          <w:sz w:val="20"/>
          <w:szCs w:val="20"/>
          <w:lang w:val="en-CA"/>
        </w:rPr>
        <w:t>Bayesian Information Criterion (BIC)</w:t>
      </w:r>
      <w:r w:rsidRPr="003C7B39">
        <w:rPr>
          <w:sz w:val="20"/>
          <w:szCs w:val="20"/>
          <w:lang w:val="en-CA"/>
        </w:rPr>
        <w:t xml:space="preserve"> in models with controls suggest better model fit. The </w:t>
      </w:r>
      <w:r w:rsidRPr="003C7B39">
        <w:rPr>
          <w:b/>
          <w:bCs/>
          <w:sz w:val="20"/>
          <w:szCs w:val="20"/>
          <w:lang w:val="en-CA"/>
        </w:rPr>
        <w:t>Root Mean Square Error (RMSE)</w:t>
      </w:r>
      <w:r w:rsidRPr="003C7B39">
        <w:rPr>
          <w:sz w:val="20"/>
          <w:szCs w:val="20"/>
          <w:lang w:val="en-CA"/>
        </w:rPr>
        <w:t xml:space="preserve"> remains stable across models, indicating consistent prediction accuracy.</w:t>
      </w:r>
    </w:p>
    <w:p w14:paraId="6BDB4018" w14:textId="77777777" w:rsidR="003C7B39" w:rsidRPr="003C7B39" w:rsidRDefault="003C7B39" w:rsidP="003C7B39">
      <w:pPr>
        <w:rPr>
          <w:sz w:val="20"/>
          <w:szCs w:val="20"/>
          <w:lang w:val="en-CA"/>
        </w:rPr>
      </w:pPr>
      <w:r w:rsidRPr="003C7B39">
        <w:rPr>
          <w:sz w:val="20"/>
          <w:szCs w:val="20"/>
          <w:lang w:val="en-CA"/>
        </w:rPr>
        <w:t>In summary, while ESG components are important in determining the number of covenant restrictions, traditional financial metrics such as profitability, the number of lenders, and firm size remain significant factors. This highlights that while ESG factors are becoming more relevant, lenders still rely heavily on established financial indicators in their risk assessments and decision-making processes.</w:t>
      </w:r>
    </w:p>
    <w:p w14:paraId="160E7C7A" w14:textId="77777777" w:rsidR="003C7B39" w:rsidRPr="00DB7A2B" w:rsidRDefault="003C7B39" w:rsidP="003C7B39">
      <w:pPr>
        <w:rPr>
          <w:sz w:val="20"/>
          <w:szCs w:val="20"/>
          <w:lang w:val="en-CA"/>
        </w:rPr>
      </w:pPr>
    </w:p>
    <w:p w14:paraId="1BF40C88" w14:textId="77777777" w:rsidR="00DB7A2B" w:rsidRPr="00517BBD" w:rsidRDefault="00DB7A2B">
      <w:pPr>
        <w:rPr>
          <w:sz w:val="20"/>
          <w:szCs w:val="20"/>
        </w:rPr>
      </w:pPr>
    </w:p>
    <w:sectPr w:rsidR="00DB7A2B" w:rsidRPr="00517BB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62036D" w14:textId="77777777" w:rsidR="000C5605" w:rsidRDefault="000C5605">
      <w:pPr>
        <w:spacing w:after="0"/>
      </w:pPr>
      <w:r>
        <w:separator/>
      </w:r>
    </w:p>
  </w:endnote>
  <w:endnote w:type="continuationSeparator" w:id="0">
    <w:p w14:paraId="037C264F" w14:textId="77777777" w:rsidR="000C5605" w:rsidRDefault="000C560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6789FB" w14:textId="77777777" w:rsidR="000C5605" w:rsidRDefault="000C5605">
      <w:r>
        <w:separator/>
      </w:r>
    </w:p>
  </w:footnote>
  <w:footnote w:type="continuationSeparator" w:id="0">
    <w:p w14:paraId="5679FB00" w14:textId="77777777" w:rsidR="000C5605" w:rsidRDefault="000C56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7F72BEC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B266A86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31"/>
    <w:multiLevelType w:val="multilevel"/>
    <w:tmpl w:val="6A5825A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432"/>
    <w:multiLevelType w:val="multilevel"/>
    <w:tmpl w:val="78B65016"/>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4" w15:restartNumberingAfterBreak="0">
    <w:nsid w:val="00A99433"/>
    <w:multiLevelType w:val="multilevel"/>
    <w:tmpl w:val="700E6610"/>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5" w15:restartNumberingAfterBreak="0">
    <w:nsid w:val="00A99434"/>
    <w:multiLevelType w:val="multilevel"/>
    <w:tmpl w:val="004EF908"/>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6" w15:restartNumberingAfterBreak="0">
    <w:nsid w:val="00A99435"/>
    <w:multiLevelType w:val="multilevel"/>
    <w:tmpl w:val="AD482354"/>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7" w15:restartNumberingAfterBreak="0">
    <w:nsid w:val="00A99436"/>
    <w:multiLevelType w:val="multilevel"/>
    <w:tmpl w:val="A734E34E"/>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num w:numId="1" w16cid:durableId="335772340">
    <w:abstractNumId w:val="0"/>
  </w:num>
  <w:num w:numId="2" w16cid:durableId="8852221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60018495">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 w16cid:durableId="1773738371">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5" w16cid:durableId="1186478157">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6" w16cid:durableId="1793403980">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7" w16cid:durableId="805507803">
    <w:abstractNumId w:val="7"/>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8" w16cid:durableId="14810726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809B8"/>
    <w:rsid w:val="00041E46"/>
    <w:rsid w:val="000C5605"/>
    <w:rsid w:val="00220A00"/>
    <w:rsid w:val="00344107"/>
    <w:rsid w:val="003C7B39"/>
    <w:rsid w:val="004A7B71"/>
    <w:rsid w:val="00517BBD"/>
    <w:rsid w:val="007342CF"/>
    <w:rsid w:val="009A3215"/>
    <w:rsid w:val="00AB179D"/>
    <w:rsid w:val="00B809B8"/>
    <w:rsid w:val="00DB7A2B"/>
    <w:rsid w:val="00E26532"/>
    <w:rsid w:val="00F028BE"/>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D6CAC"/>
  <w15:docId w15:val="{896331EB-FAEE-4DF6-B95E-DC59BF995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5068288">
      <w:bodyDiv w:val="1"/>
      <w:marLeft w:val="0"/>
      <w:marRight w:val="0"/>
      <w:marTop w:val="0"/>
      <w:marBottom w:val="0"/>
      <w:divBdr>
        <w:top w:val="none" w:sz="0" w:space="0" w:color="auto"/>
        <w:left w:val="none" w:sz="0" w:space="0" w:color="auto"/>
        <w:bottom w:val="none" w:sz="0" w:space="0" w:color="auto"/>
        <w:right w:val="none" w:sz="0" w:space="0" w:color="auto"/>
      </w:divBdr>
      <w:divsChild>
        <w:div w:id="358893300">
          <w:marLeft w:val="0"/>
          <w:marRight w:val="0"/>
          <w:marTop w:val="0"/>
          <w:marBottom w:val="0"/>
          <w:divBdr>
            <w:top w:val="none" w:sz="0" w:space="0" w:color="auto"/>
            <w:left w:val="none" w:sz="0" w:space="0" w:color="auto"/>
            <w:bottom w:val="none" w:sz="0" w:space="0" w:color="auto"/>
            <w:right w:val="none" w:sz="0" w:space="0" w:color="auto"/>
          </w:divBdr>
          <w:divsChild>
            <w:div w:id="839007277">
              <w:marLeft w:val="0"/>
              <w:marRight w:val="0"/>
              <w:marTop w:val="0"/>
              <w:marBottom w:val="0"/>
              <w:divBdr>
                <w:top w:val="none" w:sz="0" w:space="0" w:color="auto"/>
                <w:left w:val="none" w:sz="0" w:space="0" w:color="auto"/>
                <w:bottom w:val="none" w:sz="0" w:space="0" w:color="auto"/>
                <w:right w:val="none" w:sz="0" w:space="0" w:color="auto"/>
              </w:divBdr>
              <w:divsChild>
                <w:div w:id="413937308">
                  <w:marLeft w:val="0"/>
                  <w:marRight w:val="0"/>
                  <w:marTop w:val="0"/>
                  <w:marBottom w:val="0"/>
                  <w:divBdr>
                    <w:top w:val="none" w:sz="0" w:space="0" w:color="auto"/>
                    <w:left w:val="none" w:sz="0" w:space="0" w:color="auto"/>
                    <w:bottom w:val="none" w:sz="0" w:space="0" w:color="auto"/>
                    <w:right w:val="none" w:sz="0" w:space="0" w:color="auto"/>
                  </w:divBdr>
                  <w:divsChild>
                    <w:div w:id="145421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089177">
      <w:bodyDiv w:val="1"/>
      <w:marLeft w:val="0"/>
      <w:marRight w:val="0"/>
      <w:marTop w:val="0"/>
      <w:marBottom w:val="0"/>
      <w:divBdr>
        <w:top w:val="none" w:sz="0" w:space="0" w:color="auto"/>
        <w:left w:val="none" w:sz="0" w:space="0" w:color="auto"/>
        <w:bottom w:val="none" w:sz="0" w:space="0" w:color="auto"/>
        <w:right w:val="none" w:sz="0" w:space="0" w:color="auto"/>
      </w:divBdr>
      <w:divsChild>
        <w:div w:id="1518883530">
          <w:marLeft w:val="0"/>
          <w:marRight w:val="0"/>
          <w:marTop w:val="0"/>
          <w:marBottom w:val="0"/>
          <w:divBdr>
            <w:top w:val="none" w:sz="0" w:space="0" w:color="auto"/>
            <w:left w:val="none" w:sz="0" w:space="0" w:color="auto"/>
            <w:bottom w:val="none" w:sz="0" w:space="0" w:color="auto"/>
            <w:right w:val="none" w:sz="0" w:space="0" w:color="auto"/>
          </w:divBdr>
          <w:divsChild>
            <w:div w:id="1237857479">
              <w:marLeft w:val="0"/>
              <w:marRight w:val="0"/>
              <w:marTop w:val="0"/>
              <w:marBottom w:val="0"/>
              <w:divBdr>
                <w:top w:val="none" w:sz="0" w:space="0" w:color="auto"/>
                <w:left w:val="none" w:sz="0" w:space="0" w:color="auto"/>
                <w:bottom w:val="none" w:sz="0" w:space="0" w:color="auto"/>
                <w:right w:val="none" w:sz="0" w:space="0" w:color="auto"/>
              </w:divBdr>
              <w:divsChild>
                <w:div w:id="1354644943">
                  <w:marLeft w:val="0"/>
                  <w:marRight w:val="0"/>
                  <w:marTop w:val="0"/>
                  <w:marBottom w:val="0"/>
                  <w:divBdr>
                    <w:top w:val="none" w:sz="0" w:space="0" w:color="auto"/>
                    <w:left w:val="none" w:sz="0" w:space="0" w:color="auto"/>
                    <w:bottom w:val="none" w:sz="0" w:space="0" w:color="auto"/>
                    <w:right w:val="none" w:sz="0" w:space="0" w:color="auto"/>
                  </w:divBdr>
                  <w:divsChild>
                    <w:div w:id="69638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1395708">
      <w:bodyDiv w:val="1"/>
      <w:marLeft w:val="0"/>
      <w:marRight w:val="0"/>
      <w:marTop w:val="0"/>
      <w:marBottom w:val="0"/>
      <w:divBdr>
        <w:top w:val="none" w:sz="0" w:space="0" w:color="auto"/>
        <w:left w:val="none" w:sz="0" w:space="0" w:color="auto"/>
        <w:bottom w:val="none" w:sz="0" w:space="0" w:color="auto"/>
        <w:right w:val="none" w:sz="0" w:space="0" w:color="auto"/>
      </w:divBdr>
      <w:divsChild>
        <w:div w:id="20716487">
          <w:marLeft w:val="0"/>
          <w:marRight w:val="0"/>
          <w:marTop w:val="0"/>
          <w:marBottom w:val="0"/>
          <w:divBdr>
            <w:top w:val="none" w:sz="0" w:space="0" w:color="auto"/>
            <w:left w:val="none" w:sz="0" w:space="0" w:color="auto"/>
            <w:bottom w:val="none" w:sz="0" w:space="0" w:color="auto"/>
            <w:right w:val="none" w:sz="0" w:space="0" w:color="auto"/>
          </w:divBdr>
          <w:divsChild>
            <w:div w:id="1997103621">
              <w:marLeft w:val="0"/>
              <w:marRight w:val="0"/>
              <w:marTop w:val="0"/>
              <w:marBottom w:val="0"/>
              <w:divBdr>
                <w:top w:val="none" w:sz="0" w:space="0" w:color="auto"/>
                <w:left w:val="none" w:sz="0" w:space="0" w:color="auto"/>
                <w:bottom w:val="none" w:sz="0" w:space="0" w:color="auto"/>
                <w:right w:val="none" w:sz="0" w:space="0" w:color="auto"/>
              </w:divBdr>
              <w:divsChild>
                <w:div w:id="135994940">
                  <w:marLeft w:val="0"/>
                  <w:marRight w:val="0"/>
                  <w:marTop w:val="0"/>
                  <w:marBottom w:val="0"/>
                  <w:divBdr>
                    <w:top w:val="none" w:sz="0" w:space="0" w:color="auto"/>
                    <w:left w:val="none" w:sz="0" w:space="0" w:color="auto"/>
                    <w:bottom w:val="none" w:sz="0" w:space="0" w:color="auto"/>
                    <w:right w:val="none" w:sz="0" w:space="0" w:color="auto"/>
                  </w:divBdr>
                  <w:divsChild>
                    <w:div w:id="71932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179486">
      <w:bodyDiv w:val="1"/>
      <w:marLeft w:val="0"/>
      <w:marRight w:val="0"/>
      <w:marTop w:val="0"/>
      <w:marBottom w:val="0"/>
      <w:divBdr>
        <w:top w:val="none" w:sz="0" w:space="0" w:color="auto"/>
        <w:left w:val="none" w:sz="0" w:space="0" w:color="auto"/>
        <w:bottom w:val="none" w:sz="0" w:space="0" w:color="auto"/>
        <w:right w:val="none" w:sz="0" w:space="0" w:color="auto"/>
      </w:divBdr>
      <w:divsChild>
        <w:div w:id="1556356104">
          <w:marLeft w:val="0"/>
          <w:marRight w:val="0"/>
          <w:marTop w:val="0"/>
          <w:marBottom w:val="0"/>
          <w:divBdr>
            <w:top w:val="none" w:sz="0" w:space="0" w:color="auto"/>
            <w:left w:val="none" w:sz="0" w:space="0" w:color="auto"/>
            <w:bottom w:val="none" w:sz="0" w:space="0" w:color="auto"/>
            <w:right w:val="none" w:sz="0" w:space="0" w:color="auto"/>
          </w:divBdr>
          <w:divsChild>
            <w:div w:id="490951181">
              <w:marLeft w:val="0"/>
              <w:marRight w:val="0"/>
              <w:marTop w:val="0"/>
              <w:marBottom w:val="0"/>
              <w:divBdr>
                <w:top w:val="none" w:sz="0" w:space="0" w:color="auto"/>
                <w:left w:val="none" w:sz="0" w:space="0" w:color="auto"/>
                <w:bottom w:val="none" w:sz="0" w:space="0" w:color="auto"/>
                <w:right w:val="none" w:sz="0" w:space="0" w:color="auto"/>
              </w:divBdr>
              <w:divsChild>
                <w:div w:id="1489904286">
                  <w:marLeft w:val="0"/>
                  <w:marRight w:val="0"/>
                  <w:marTop w:val="0"/>
                  <w:marBottom w:val="0"/>
                  <w:divBdr>
                    <w:top w:val="none" w:sz="0" w:space="0" w:color="auto"/>
                    <w:left w:val="none" w:sz="0" w:space="0" w:color="auto"/>
                    <w:bottom w:val="none" w:sz="0" w:space="0" w:color="auto"/>
                    <w:right w:val="none" w:sz="0" w:space="0" w:color="auto"/>
                  </w:divBdr>
                  <w:divsChild>
                    <w:div w:id="211650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Pages>
  <Words>907</Words>
  <Characters>5170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Vijayarangan Pandurengadurai Raju</cp:lastModifiedBy>
  <cp:revision>8</cp:revision>
  <dcterms:created xsi:type="dcterms:W3CDTF">2024-08-28T20:43:00Z</dcterms:created>
  <dcterms:modified xsi:type="dcterms:W3CDTF">2024-08-29T02:50:00Z</dcterms:modified>
</cp:coreProperties>
</file>