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16</w:t>
            </w:r>
            <w:r>
              <w:rPr>
                <w:rtl w:val="0"/>
              </w:rPr>
              <w:t xml:space="preserve">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NM2023TMID09251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Industrial Workers Health and Safety System based on Internet of Things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Proposed Solution Template:</w:t>
      </w:r>
    </w:p>
    <w:p>
      <w:r>
        <w:rPr>
          <w:rtl w:val="0"/>
        </w:rPr>
        <w:t>Project team shall fill the following information in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Workers health issues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check the temperature and humidity to safe the workers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Using iot devices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Gives more health consciousness,Easy implements iot device on low cast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</w:pPr>
            <w:r>
              <w:rPr>
                <w:color w:val="222222"/>
                <w:rtl w:val="0"/>
              </w:rPr>
              <w:t>Business Model (Revenue Model)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It has moderate business profit but very use workers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  <w:rtl w:val="0"/>
              </w:rPr>
              <w:t>Scalability of the Solution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 iot easy to implement 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C42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Vijayasharma</cp:lastModifiedBy>
  <dcterms:modified xsi:type="dcterms:W3CDTF">2023-05-20T10:52:15Z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F21B64DB51C447D18298E182EB07492F</vt:lpwstr>
  </property>
</Properties>
</file>