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 xml:space="preserve">anya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sz w:val="18"/>
          <w:szCs w:val="22"/>
        </w:rPr>
      </w:pPr>
    </w:p>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4</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821</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830</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w:t>
            </w:r>
            <w:r>
              <w:rPr>
                <w:rFonts w:ascii="Times New Roman" w:hAnsi="Times New Roman"/>
              </w:rPr>
              <w:t>7</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w:t>
            </w:r>
            <w:r>
              <w:rPr>
                <w:rFonts w:ascii="Times New Roman" w:hAnsi="Times New Roman"/>
              </w:rPr>
              <w:t>0</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15C75">
      <w:pPr>
        <w:jc w:val="both"/>
        <w:rPr>
          <w:sz w:val="18"/>
          <w:szCs w:val="22"/>
        </w:rPr>
      </w:pPr>
    </w:p>
    <w:p w:rsidR="003C2166" w:rsidRDefault="003C2166" w:rsidP="00415C75">
      <w:pPr>
        <w:jc w:val="both"/>
        <w:rPr>
          <w:sz w:val="22"/>
          <w:szCs w:val="22"/>
        </w:rPr>
      </w:pPr>
      <w:r>
        <w:rPr>
          <w:sz w:val="22"/>
          <w:szCs w:val="22"/>
        </w:rPr>
        <w:t xml:space="preserve">    </w:t>
      </w:r>
      <w:r w:rsidRPr="003C2166">
        <w:rPr>
          <w:sz w:val="22"/>
          <w:szCs w:val="22"/>
        </w:rPr>
        <w:t>Clear</w:t>
      </w:r>
      <w:r>
        <w:rPr>
          <w:sz w:val="22"/>
          <w:szCs w:val="22"/>
        </w:rPr>
        <w:t>ly SMOTE has improved the scores of all the models, and hence it seems to have fixed the issues faced in the first experiment.</w:t>
      </w:r>
    </w:p>
    <w:p w:rsidR="003C2166" w:rsidRPr="003C2166" w:rsidRDefault="003C2166" w:rsidP="00415C75">
      <w:pPr>
        <w:jc w:val="both"/>
        <w:rPr>
          <w:sz w:val="22"/>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lastRenderedPageBreak/>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r w:rsidR="00425738">
        <w:t xml:space="preserve"> (We als</w:t>
      </w:r>
      <w:r w:rsidR="00D121F5">
        <w:t xml:space="preserve">o ran the n-gram models on this dataset as well) </w:t>
      </w:r>
    </w:p>
    <w:p w:rsidR="00D121F5" w:rsidRDefault="00D121F5" w:rsidP="00D121F5">
      <w:pPr>
        <w:jc w:val="both"/>
        <w:rPr>
          <w:i/>
          <w:sz w:val="18"/>
          <w:szCs w:val="22"/>
        </w:rPr>
      </w:pPr>
    </w:p>
    <w:p w:rsidR="00425738" w:rsidRPr="003859B6" w:rsidRDefault="00D121F5" w:rsidP="003859B6">
      <w:pPr>
        <w:jc w:val="both"/>
        <w:rPr>
          <w:sz w:val="18"/>
          <w:szCs w:val="22"/>
        </w:rPr>
      </w:pPr>
      <w:r w:rsidRPr="00491E75">
        <w:rPr>
          <w:i/>
          <w:sz w:val="18"/>
          <w:szCs w:val="22"/>
        </w:rPr>
        <w:t xml:space="preserve">Note: </w:t>
      </w:r>
      <w:r w:rsidRPr="00491E75">
        <w:rPr>
          <w:sz w:val="18"/>
          <w:szCs w:val="22"/>
        </w:rPr>
        <w:t xml:space="preserve">We did </w:t>
      </w:r>
      <w:r>
        <w:rPr>
          <w:sz w:val="18"/>
          <w:szCs w:val="22"/>
        </w:rPr>
        <w:t>run BERT on the 2</w:t>
      </w:r>
      <w:r w:rsidRPr="00D121F5">
        <w:rPr>
          <w:sz w:val="18"/>
          <w:szCs w:val="22"/>
          <w:vertAlign w:val="superscript"/>
        </w:rPr>
        <w:t>nd</w:t>
      </w:r>
      <w:r>
        <w:rPr>
          <w:sz w:val="18"/>
          <w:szCs w:val="22"/>
        </w:rPr>
        <w:t xml:space="preserve"> model due to lack of time, since the training takes a lot of time to run</w:t>
      </w:r>
      <w:r>
        <w:rPr>
          <w:sz w:val="18"/>
          <w:szCs w:val="22"/>
        </w:rPr>
        <w:t>.</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DC272F">
        <w:rPr>
          <w:rFonts w:ascii="Times New Roman" w:hAnsi="Times New Roman"/>
          <w:b/>
        </w:rPr>
        <w:t>5</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A609D4" w:rsidTr="00D54F4F">
        <w:trPr>
          <w:jc w:val="center"/>
        </w:trPr>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CNN (Complex model) (P)</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775</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259</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0.3</w:t>
            </w:r>
            <w:r w:rsidR="00425738">
              <w:rPr>
                <w:rFonts w:ascii="Times New Roman" w:hAnsi="Times New Roman"/>
              </w:rPr>
              <w:t>34</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291</w:t>
            </w:r>
          </w:p>
        </w:tc>
      </w:tr>
      <w:tr w:rsidR="00BD2A94" w:rsidRPr="009D3F74" w:rsidTr="007806D9">
        <w:trPr>
          <w:jc w:val="center"/>
        </w:trPr>
        <w:tc>
          <w:tcPr>
            <w:tcW w:w="1599" w:type="dxa"/>
            <w:shd w:val="clear" w:color="auto" w:fill="auto"/>
            <w:vAlign w:val="center"/>
          </w:tcPr>
          <w:p w:rsidR="00BD2A94" w:rsidRPr="009A1C81" w:rsidRDefault="00BD2A94" w:rsidP="00BD2A94">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p>
          <w:p w:rsidR="00BD2A94" w:rsidRDefault="00BD2A94" w:rsidP="00BD2A94">
            <w:pPr>
              <w:pStyle w:val="MDPI42tablebody"/>
              <w:spacing w:line="240" w:lineRule="auto"/>
              <w:rPr>
                <w:rFonts w:ascii="Times New Roman" w:hAnsi="Times New Roman"/>
              </w:rPr>
            </w:pPr>
            <w:r>
              <w:rPr>
                <w:rFonts w:ascii="Times New Roman" w:hAnsi="Times New Roman"/>
              </w:rPr>
              <w:t>0.685</w:t>
            </w:r>
          </w:p>
          <w:p w:rsidR="00BD2A94" w:rsidRDefault="00BD2A94" w:rsidP="00BD2A94">
            <w:pPr>
              <w:pStyle w:val="MDPI42tablebody"/>
              <w:spacing w:line="240" w:lineRule="auto"/>
              <w:rPr>
                <w:rFonts w:ascii="Times New Roman" w:hAnsi="Times New Roman"/>
              </w:rPr>
            </w:pP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0.293</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6</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0.701</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0.732</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859B6" w:rsidRDefault="003859B6" w:rsidP="00437AFB">
      <w:pPr>
        <w:pStyle w:val="MDPI41tablecaption"/>
        <w:ind w:left="0"/>
        <w:rPr>
          <w:rFonts w:ascii="Times New Roman" w:hAnsi="Times New Roman"/>
          <w:b/>
          <w:sz w:val="22"/>
        </w:rPr>
      </w:pPr>
    </w:p>
    <w:p w:rsidR="003C2166" w:rsidRDefault="003C2166" w:rsidP="00437AFB">
      <w:pPr>
        <w:pStyle w:val="MDPI41tablecaption"/>
        <w:ind w:left="0"/>
        <w:rPr>
          <w:rFonts w:ascii="Times New Roman" w:hAnsi="Times New Roman"/>
          <w:sz w:val="22"/>
        </w:rPr>
      </w:pPr>
      <w:r>
        <w:rPr>
          <w:rFonts w:ascii="Times New Roman" w:hAnsi="Times New Roman"/>
          <w:b/>
          <w:sz w:val="22"/>
        </w:rPr>
        <w:lastRenderedPageBreak/>
        <w:t xml:space="preserve">    </w:t>
      </w:r>
      <w:r w:rsidR="00437AFB" w:rsidRPr="00437AFB">
        <w:rPr>
          <w:rFonts w:ascii="Times New Roman" w:hAnsi="Times New Roman"/>
          <w:sz w:val="22"/>
        </w:rPr>
        <w:t xml:space="preserve">Not oversampling clearly messes with the </w:t>
      </w:r>
      <w:r w:rsidR="00437AFB">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DC272F" w:rsidRDefault="00DC272F" w:rsidP="00DC272F">
      <w:pPr>
        <w:pStyle w:val="MDPI41tablecaption"/>
        <w:jc w:val="center"/>
        <w:rPr>
          <w:sz w:val="22"/>
        </w:rPr>
      </w:pPr>
      <w:r w:rsidRPr="009D3F74">
        <w:rPr>
          <w:rFonts w:ascii="Times New Roman" w:hAnsi="Times New Roman"/>
          <w:b/>
        </w:rPr>
        <w:t xml:space="preserve">Table </w:t>
      </w:r>
      <w:r w:rsidR="00102F71">
        <w:rPr>
          <w:rFonts w:ascii="Times New Roman" w:hAnsi="Times New Roman"/>
          <w:b/>
        </w:rPr>
        <w:t>7</w:t>
      </w:r>
      <w:r w:rsidRPr="009D3F74">
        <w:rPr>
          <w:rFonts w:ascii="Times New Roman" w:hAnsi="Times New Roman"/>
          <w:b/>
        </w:rPr>
        <w:t>.</w:t>
      </w:r>
      <w:r>
        <w:rPr>
          <w:rFonts w:ascii="Times New Roman" w:hAnsi="Times New Roman"/>
        </w:rPr>
        <w:t xml:space="preserve"> </w:t>
      </w:r>
      <w:r w:rsidR="001B350B">
        <w:rPr>
          <w:rFonts w:ascii="Times New Roman" w:hAnsi="Times New Roman"/>
        </w:rPr>
        <w:t>Second</w:t>
      </w:r>
      <w:r>
        <w:rPr>
          <w:rFonts w:ascii="Times New Roman" w:hAnsi="Times New Roman"/>
        </w:rPr>
        <w:t xml:space="preserve"> round of experiments with N-Gram and LR (Using just </w:t>
      </w:r>
      <w:proofErr w:type="spellStart"/>
      <w:r>
        <w:rPr>
          <w:rFonts w:ascii="Times New Roman" w:hAnsi="Times New Roman"/>
        </w:rPr>
        <w:t>PoS</w:t>
      </w:r>
      <w:proofErr w:type="spellEnd"/>
      <w:r>
        <w:rPr>
          <w:rFonts w:ascii="Times New Roman" w:hAnsi="Times New Roman"/>
        </w:rPr>
        <w:t xml:space="preserve"> tags)</w:t>
      </w:r>
      <w:r w:rsidR="001B350B">
        <w:rPr>
          <w:rFonts w:ascii="Times New Roman" w:hAnsi="Times New Roman"/>
        </w:rPr>
        <w:t xml:space="preserve"> and SMOTE</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DC272F" w:rsidRPr="009D3F74" w:rsidTr="00D54F4F">
        <w:trPr>
          <w:trHeight w:val="400"/>
          <w:jc w:val="center"/>
        </w:trPr>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35</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54</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774</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781</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782</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27</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771</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779</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780</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24</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w:t>
            </w:r>
            <w:r>
              <w:rPr>
                <w:rFonts w:ascii="Times New Roman" w:hAnsi="Times New Roman"/>
              </w:rPr>
              <w:t>6</w:t>
            </w:r>
            <w:r w:rsidR="001B350B">
              <w:rPr>
                <w:rFonts w:ascii="Times New Roman" w:hAnsi="Times New Roman"/>
              </w:rPr>
              <w:t>7</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776</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777</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23</w:t>
            </w:r>
          </w:p>
        </w:tc>
      </w:tr>
    </w:tbl>
    <w:p w:rsidR="003C2166" w:rsidRPr="00102F71" w:rsidRDefault="003C2166">
      <w:pPr>
        <w:rPr>
          <w:b/>
          <w:color w:val="000000"/>
          <w:sz w:val="22"/>
          <w:szCs w:val="22"/>
          <w:lang w:val="en-US" w:bidi="en-US"/>
        </w:rPr>
      </w:pP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 xml:space="preserve">Table </w:t>
      </w:r>
      <w:r w:rsidR="00102F71">
        <w:rPr>
          <w:rFonts w:ascii="Times New Roman" w:hAnsi="Times New Roman"/>
          <w:b/>
        </w:rPr>
        <w:t>8</w:t>
      </w:r>
      <w:r w:rsidRPr="009D3F74">
        <w:rPr>
          <w:rFonts w:ascii="Times New Roman" w:hAnsi="Times New Roman"/>
          <w:b/>
        </w:rPr>
        <w:t>.</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674</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669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673</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671</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685</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686</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r>
      <w:tr w:rsidR="00102F71" w:rsidRPr="009D3F74" w:rsidTr="007806D9">
        <w:trPr>
          <w:jc w:val="center"/>
        </w:trPr>
        <w:tc>
          <w:tcPr>
            <w:tcW w:w="1599" w:type="dxa"/>
            <w:shd w:val="clear" w:color="auto" w:fill="auto"/>
            <w:vAlign w:val="center"/>
          </w:tcPr>
          <w:p w:rsidR="00102F71" w:rsidRDefault="00102F71" w:rsidP="00102F71">
            <w:pPr>
              <w:pStyle w:val="MDPI42tablebody"/>
              <w:spacing w:line="240" w:lineRule="auto"/>
              <w:rPr>
                <w:rFonts w:ascii="Times New Roman" w:hAnsi="Times New Roman"/>
                <w:lang w:val="en-IE"/>
              </w:rPr>
            </w:pPr>
          </w:p>
          <w:p w:rsidR="00102F71" w:rsidRDefault="00102F71" w:rsidP="00102F71">
            <w:pPr>
              <w:pStyle w:val="MDPI42tablebody"/>
              <w:spacing w:line="240" w:lineRule="auto"/>
              <w:rPr>
                <w:rFonts w:ascii="Times New Roman" w:hAnsi="Times New Roman"/>
                <w:lang w:val="en-IE"/>
              </w:rPr>
            </w:pPr>
            <w:r>
              <w:rPr>
                <w:rFonts w:ascii="Times New Roman" w:hAnsi="Times New Roman"/>
                <w:lang w:val="en-IE"/>
              </w:rPr>
              <w:t>Bi-LSTM + Attention (P)</w:t>
            </w:r>
          </w:p>
          <w:p w:rsidR="00102F71" w:rsidRDefault="00102F71" w:rsidP="00102F71">
            <w:pPr>
              <w:pStyle w:val="MDPI42tablebody"/>
              <w:spacing w:line="240" w:lineRule="auto"/>
              <w:rPr>
                <w:rFonts w:ascii="Times New Roman" w:hAnsi="Times New Roman"/>
                <w:lang w:val="en-IE"/>
              </w:rPr>
            </w:pP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683</w:t>
            </w: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682</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r>
    </w:tbl>
    <w:p w:rsidR="00425738" w:rsidRDefault="00425738" w:rsidP="00425738">
      <w:pPr>
        <w:pStyle w:val="ColingReferencetext"/>
        <w:ind w:left="0" w:firstLine="0"/>
      </w:pPr>
    </w:p>
    <w:p w:rsidR="00425738" w:rsidRPr="00102F71" w:rsidRDefault="00425738" w:rsidP="00425738">
      <w:pPr>
        <w:pStyle w:val="ColingReferencetext"/>
        <w:ind w:left="0" w:firstLine="0"/>
        <w:rPr>
          <w:sz w:val="22"/>
        </w:rPr>
      </w:pPr>
      <w:r w:rsidRPr="00102F71">
        <w:rPr>
          <w:sz w:val="22"/>
        </w:rPr>
        <w:t xml:space="preserve">    Again, the use of Over-Sampling in datasets solved the issue of skewed datasets and increased the precision and recall of the model, thereby increasing the F1-score as well.</w:t>
      </w:r>
      <w:r w:rsidR="00102F71">
        <w:rPr>
          <w:sz w:val="22"/>
        </w:rPr>
        <w:t xml:space="preserve"> Additionally, we also implemented the </w:t>
      </w:r>
      <w:proofErr w:type="spellStart"/>
      <w:r w:rsidR="00102F71">
        <w:rPr>
          <w:sz w:val="22"/>
        </w:rPr>
        <w:t>TreeLSTM</w:t>
      </w:r>
      <w:proofErr w:type="spellEnd"/>
      <w:r w:rsidR="00102F71">
        <w:rPr>
          <w:sz w:val="22"/>
        </w:rPr>
        <w:t xml:space="preserve"> for this dataset.</w:t>
      </w:r>
      <w:bookmarkStart w:id="0" w:name="_GoBack"/>
      <w:bookmarkEnd w:id="0"/>
    </w:p>
    <w:sectPr w:rsidR="00425738" w:rsidRPr="00102F71"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296" w:rsidRDefault="00BE5296" w:rsidP="00EF4F47">
      <w:pPr>
        <w:pStyle w:val="ColingAuthor"/>
      </w:pPr>
      <w:r>
        <w:separator/>
      </w:r>
    </w:p>
  </w:endnote>
  <w:endnote w:type="continuationSeparator" w:id="0">
    <w:p w:rsidR="00BE5296" w:rsidRDefault="00BE5296"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296" w:rsidRDefault="00BE5296" w:rsidP="0056590E">
      <w:pPr>
        <w:pStyle w:val="ColingAuthor"/>
        <w:spacing w:line="140" w:lineRule="exact"/>
        <w:jc w:val="left"/>
      </w:pPr>
      <w:r>
        <w:separator/>
      </w:r>
    </w:p>
  </w:footnote>
  <w:footnote w:type="continuationSeparator" w:id="0">
    <w:p w:rsidR="00BE5296" w:rsidRDefault="00BE5296"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2F71"/>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350B"/>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59B6"/>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2166"/>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5738"/>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09D4"/>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2A94"/>
    <w:rsid w:val="00BD6874"/>
    <w:rsid w:val="00BE2BF0"/>
    <w:rsid w:val="00BE5296"/>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1F5"/>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272F"/>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DA8B03E-24C3-6344-965F-79395489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295</TotalTime>
  <Pages>6</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12586</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34</cp:revision>
  <cp:lastPrinted>2019-10-27T06:31:00Z</cp:lastPrinted>
  <dcterms:created xsi:type="dcterms:W3CDTF">2020-11-14T16:55:00Z</dcterms:created>
  <dcterms:modified xsi:type="dcterms:W3CDTF">2020-11-18T11:38:00Z</dcterms:modified>
</cp:coreProperties>
</file>