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0" w:before="1600"/>
        <w:jc w:val="center"/>
      </w:pPr>
      <w:r>
        <w:rPr>
          <w:rFonts w:ascii="Aptos" w:cs="Aptos" w:eastAsia="Aptos" w:hAnsi="Aptos"/>
          <w:b/>
          <w:bCs/>
          <w:color w:val="0078D4"/>
          <w:spacing w:val="120"/>
          <w:sz w:val="24"/>
          <w:szCs w:val="24"/>
        </w:rPr>
        <w:t xml:space="preserve">MICROSOFT FABRIC</w:t>
      </w:r>
    </w:p>
    <w:p>
      <w:pPr>
        <w:spacing w:after="260"/>
        <w:jc w:val="center"/>
      </w:pPr>
      <w:r>
        <w:rPr>
          <w:rFonts w:ascii="Aptos" w:cs="Aptos" w:eastAsia="Aptos" w:hAnsi="Aptos"/>
          <w:b/>
          <w:bCs/>
          <w:color w:val="17365D"/>
          <w:sz w:val="50"/>
          <w:szCs w:val="50"/>
        </w:rPr>
        <w:t xml:space="preserve">Insurance Medallion
Analytics Platform</w:t>
      </w:r>
    </w:p>
    <w:p>
      <w:pPr>
        <w:pBdr>
          <w:bottom w:val="single" w:color="D9A441" w:sz="18"/>
        </w:pBdr>
        <w:spacing w:after="500"/>
        <w:jc w:val="center"/>
      </w:pPr>
      <w:r>
        <w:rPr>
          <w:rFonts w:ascii="Aptos" w:cs="Aptos" w:eastAsia="Aptos" w:hAnsi="Aptos"/>
          <w:color w:val="52606D"/>
          <w:sz w:val="23"/>
          <w:szCs w:val="23"/>
        </w:rPr>
        <w:t xml:space="preserve">Architecture • Engineering • Semantic Model • Power BI</w:t>
      </w:r>
    </w:p>
    <w:p>
      <w:pPr>
        <w:spacing w:after="120" w:line="276"/>
        <w:jc w:val="center"/>
      </w:pPr>
      <w:r>
        <w:rPr>
          <w:rFonts w:ascii="Aptos" w:cs="Aptos" w:eastAsia="Aptos" w:hAnsi="Aptos"/>
          <w:b/>
          <w:bCs/>
          <w:color w:val="17365D"/>
          <w:sz w:val="26"/>
          <w:szCs w:val="26"/>
        </w:rPr>
        <w:t xml:space="preserve">Portfolio &amp; Interview Reference</w:t>
      </w:r>
    </w:p>
    <w:p>
      <w:pPr>
        <w:spacing w:after="800" w:line="276"/>
        <w:jc w:val="center"/>
      </w:pPr>
      <w:r>
        <w:rPr>
          <w:rFonts w:ascii="Aptos" w:cs="Aptos" w:eastAsia="Aptos" w:hAnsi="Aptos"/>
          <w:color w:val="52606D"/>
          <w:sz w:val="21"/>
          <w:szCs w:val="21"/>
        </w:rPr>
        <w:t xml:space="preserve">Production-oriented Bronze → Silver → Gold implementation in Microsoft Fabric</w:t>
      </w:r>
    </w:p>
    <w:p>
      <w:pPr>
        <w:spacing w:after="120" w:line="276"/>
        <w:jc w:val="center"/>
      </w:pPr>
      <w:r>
        <w:rPr>
          <w:rFonts w:ascii="Aptos" w:cs="Aptos" w:eastAsia="Aptos" w:hAnsi="Aptos"/>
          <w:i/>
          <w:iCs/>
          <w:color w:val="52606D"/>
          <w:sz w:val="19"/>
          <w:szCs w:val="19"/>
        </w:rPr>
        <w:t xml:space="preserve">Updated Phase-2 Project Documentation</w:t>
      </w:r>
    </w:p>
    <w:p>
      <w:r>
        <w:br w:type="page"/>
      </w:r>
    </w:p>
    <w:p>
      <w:pPr>
        <w:pStyle w:val="Heading1"/>
        <w:keepNext/>
      </w:pPr>
      <w:r>
        <w:rPr>
          <w:rFonts w:ascii="Aptos" w:cs="Aptos" w:eastAsia="Aptos" w:hAnsi="Aptos"/>
          <w:b/>
          <w:bCs/>
          <w:color w:val="17365D"/>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300" w:line="276"/>
      </w:pPr>
      <w:r>
        <w:rPr>
          <w:rFonts w:ascii="Aptos" w:cs="Aptos" w:eastAsia="Aptos" w:hAnsi="Aptos"/>
          <w:color w:val="17365D"/>
          <w:sz w:val="23"/>
          <w:szCs w:val="23"/>
        </w:rPr>
        <w:t xml:space="preserve">End-to-end insurance data engineering and analytics platform built with Microsoft Fabric, implementing production-oriented Bronze → Silver → Gold Medallion Architecture, incremental processing, Delta Lake, data-quality controls, dimensional modeling, Direct Lake semantic modeling, DAX analytics, row-level security, orchestration, monitoring, and Power BI reporting.</w:t>
      </w:r>
    </w:p>
    <w:p>
      <w:pPr>
        <w:pStyle w:val="Heading1"/>
        <w:keepNext/>
      </w:pPr>
      <w:r>
        <w:rPr>
          <w:rFonts w:ascii="Aptos" w:cs="Aptos" w:eastAsia="Aptos" w:hAnsi="Aptos"/>
          <w:b/>
          <w:bCs/>
          <w:color w:val="17365D"/>
        </w:rPr>
        <w:t xml:space="preserve">1. Business Scenario</w:t>
      </w:r>
    </w:p>
    <w:p>
      <w:pPr>
        <w:spacing w:after="120" w:line="276"/>
      </w:pPr>
      <w:r>
        <w:rPr>
          <w:rFonts w:ascii="Aptos" w:cs="Aptos" w:eastAsia="Aptos" w:hAnsi="Aptos"/>
          <w:color w:val="1F2937"/>
          <w:sz w:val="21"/>
          <w:szCs w:val="21"/>
        </w:rPr>
        <w:t xml:space="preserve">The platform integrates insurance data across four primary business domains:</w:t>
      </w:r>
    </w:p>
    <w:p>
      <w:pPr>
        <w:pStyle w:val="ListParagraph"/>
        <w:numPr>
          <w:ilvl w:val="0"/>
          <w:numId w:val="2"/>
        </w:numPr>
        <w:spacing w:after="70" w:line="250"/>
      </w:pPr>
      <w:r>
        <w:rPr>
          <w:rFonts w:ascii="Aptos" w:cs="Aptos" w:eastAsia="Aptos" w:hAnsi="Aptos"/>
          <w:color w:val="243447"/>
          <w:sz w:val="20"/>
          <w:szCs w:val="20"/>
        </w:rPr>
        <w:t xml:space="preserve">Customers</w:t>
      </w:r>
    </w:p>
    <w:p>
      <w:pPr>
        <w:pStyle w:val="ListParagraph"/>
        <w:numPr>
          <w:ilvl w:val="0"/>
          <w:numId w:val="2"/>
        </w:numPr>
        <w:spacing w:after="70" w:line="250"/>
      </w:pPr>
      <w:r>
        <w:rPr>
          <w:rFonts w:ascii="Aptos" w:cs="Aptos" w:eastAsia="Aptos" w:hAnsi="Aptos"/>
          <w:color w:val="243447"/>
          <w:sz w:val="20"/>
          <w:szCs w:val="20"/>
        </w:rPr>
        <w:t xml:space="preserve">Policies</w:t>
      </w:r>
    </w:p>
    <w:p>
      <w:pPr>
        <w:pStyle w:val="ListParagraph"/>
        <w:numPr>
          <w:ilvl w:val="0"/>
          <w:numId w:val="2"/>
        </w:numPr>
        <w:spacing w:after="70" w:line="250"/>
      </w:pPr>
      <w:r>
        <w:rPr>
          <w:rFonts w:ascii="Aptos" w:cs="Aptos" w:eastAsia="Aptos" w:hAnsi="Aptos"/>
          <w:color w:val="243447"/>
          <w:sz w:val="20"/>
          <w:szCs w:val="20"/>
        </w:rPr>
        <w:t xml:space="preserve">Claims</w:t>
      </w:r>
    </w:p>
    <w:p>
      <w:pPr>
        <w:pStyle w:val="ListParagraph"/>
        <w:numPr>
          <w:ilvl w:val="0"/>
          <w:numId w:val="2"/>
        </w:numPr>
        <w:spacing w:after="70" w:line="250"/>
      </w:pPr>
      <w:r>
        <w:rPr>
          <w:rFonts w:ascii="Aptos" w:cs="Aptos" w:eastAsia="Aptos" w:hAnsi="Aptos"/>
          <w:color w:val="243447"/>
          <w:sz w:val="20"/>
          <w:szCs w:val="20"/>
        </w:rPr>
        <w:t xml:space="preserve">Payments</w:t>
      </w:r>
    </w:p>
    <w:p>
      <w:pPr>
        <w:spacing w:after="120" w:line="276"/>
      </w:pPr>
      <w:r>
        <w:rPr>
          <w:rFonts w:ascii="Aptos" w:cs="Aptos" w:eastAsia="Aptos" w:hAnsi="Aptos"/>
          <w:color w:val="1F2937"/>
          <w:sz w:val="21"/>
          <w:szCs w:val="21"/>
        </w:rPr>
        <w:t xml:space="preserve">The objective is to transform operational insurance data into a governed, reusable analytical platform supporting executive reporting, claims analysis, payment analysis, and customer/policy analytics.</w:t>
      </w:r>
    </w:p>
    <w:p>
      <w:pPr>
        <w:pStyle w:val="Heading1"/>
        <w:keepNext/>
      </w:pPr>
      <w:r>
        <w:rPr>
          <w:rFonts w:ascii="Aptos" w:cs="Aptos" w:eastAsia="Aptos" w:hAnsi="Aptos"/>
          <w:b/>
          <w:bCs/>
          <w:color w:val="17365D"/>
        </w:rPr>
        <w:t xml:space="preserve">2. End-to-End Architecture</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Insurance Sources: Customers | Policies | Claims | Payments
        ↓
PL_Load_Insurance_Data
        ↓
LH_Bronze — Raw + Incremental
        ↓
Bronze → Silver — Watermark + Delta MERGE
        ↓
LH_Silver — Cleansed + Standardized
        ↓
Silver Data Quality — Validation + Rejects
        ↓
Silver → Gold
        ↓
LH_Gold — Star Schema
        ↓
Direct Lake Semantic Model — Relationships + DAX + RLS
        ↓
Power BI — Insurance Executive Dashboard</w:t>
      </w:r>
    </w:p>
    <w:p>
      <w:pPr>
        <w:spacing w:after="40" w:line="276"/>
      </w:pPr>
      <w:r>
        <w:rPr>
          <w:rFonts w:ascii="Aptos" w:cs="Aptos" w:eastAsia="Aptos" w:hAnsi="Aptos"/>
          <w:b/>
          <w:bCs/>
          <w:color w:val="1F2937"/>
          <w:sz w:val="21"/>
          <w:szCs w:val="21"/>
        </w:rPr>
        <w:t xml:space="preserve">Complete workflow orchestrator</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PL_Insurance_Medallion_ETL</w:t>
      </w:r>
    </w:p>
    <w:p>
      <w:pPr>
        <w:pStyle w:val="Heading1"/>
        <w:keepNext/>
      </w:pPr>
      <w:r>
        <w:rPr>
          <w:rFonts w:ascii="Aptos" w:cs="Aptos" w:eastAsia="Aptos" w:hAnsi="Aptos"/>
          <w:b/>
          <w:bCs/>
          <w:color w:val="17365D"/>
        </w:rPr>
        <w:t xml:space="preserve">3. Technology Stack</w:t>
      </w:r>
    </w:p>
    <w:p>
      <w:pPr>
        <w:pStyle w:val="ListParagraph"/>
        <w:numPr>
          <w:ilvl w:val="0"/>
          <w:numId w:val="2"/>
        </w:numPr>
        <w:spacing w:after="70" w:line="250"/>
      </w:pPr>
      <w:r>
        <w:rPr>
          <w:rFonts w:ascii="Aptos" w:cs="Aptos" w:eastAsia="Aptos" w:hAnsi="Aptos"/>
          <w:color w:val="243447"/>
          <w:sz w:val="20"/>
          <w:szCs w:val="20"/>
        </w:rPr>
        <w:t xml:space="preserve">Microsoft Fabric</w:t>
      </w:r>
    </w:p>
    <w:p>
      <w:pPr>
        <w:pStyle w:val="ListParagraph"/>
        <w:numPr>
          <w:ilvl w:val="0"/>
          <w:numId w:val="2"/>
        </w:numPr>
        <w:spacing w:after="70" w:line="250"/>
      </w:pPr>
      <w:r>
        <w:rPr>
          <w:rFonts w:ascii="Aptos" w:cs="Aptos" w:eastAsia="Aptos" w:hAnsi="Aptos"/>
          <w:color w:val="243447"/>
          <w:sz w:val="20"/>
          <w:szCs w:val="20"/>
        </w:rPr>
        <w:t xml:space="preserve">OneLake</w:t>
      </w:r>
    </w:p>
    <w:p>
      <w:pPr>
        <w:pStyle w:val="ListParagraph"/>
        <w:numPr>
          <w:ilvl w:val="0"/>
          <w:numId w:val="2"/>
        </w:numPr>
        <w:spacing w:after="70" w:line="250"/>
      </w:pPr>
      <w:r>
        <w:rPr>
          <w:rFonts w:ascii="Aptos" w:cs="Aptos" w:eastAsia="Aptos" w:hAnsi="Aptos"/>
          <w:color w:val="243447"/>
          <w:sz w:val="20"/>
          <w:szCs w:val="20"/>
        </w:rPr>
        <w:t xml:space="preserve">Fabric Lakehouse</w:t>
      </w:r>
    </w:p>
    <w:p>
      <w:pPr>
        <w:pStyle w:val="ListParagraph"/>
        <w:numPr>
          <w:ilvl w:val="0"/>
          <w:numId w:val="2"/>
        </w:numPr>
        <w:spacing w:after="70" w:line="250"/>
      </w:pPr>
      <w:r>
        <w:rPr>
          <w:rFonts w:ascii="Aptos" w:cs="Aptos" w:eastAsia="Aptos" w:hAnsi="Aptos"/>
          <w:color w:val="243447"/>
          <w:sz w:val="20"/>
          <w:szCs w:val="20"/>
        </w:rPr>
        <w:t xml:space="preserve">Fabric Data Pipelines</w:t>
      </w:r>
    </w:p>
    <w:p>
      <w:pPr>
        <w:pStyle w:val="ListParagraph"/>
        <w:numPr>
          <w:ilvl w:val="0"/>
          <w:numId w:val="2"/>
        </w:numPr>
        <w:spacing w:after="70" w:line="250"/>
      </w:pPr>
      <w:r>
        <w:rPr>
          <w:rFonts w:ascii="Aptos" w:cs="Aptos" w:eastAsia="Aptos" w:hAnsi="Aptos"/>
          <w:color w:val="243447"/>
          <w:sz w:val="20"/>
          <w:szCs w:val="20"/>
        </w:rPr>
        <w:t xml:space="preserve">Fabric Notebooks</w:t>
      </w:r>
    </w:p>
    <w:p>
      <w:pPr>
        <w:pStyle w:val="ListParagraph"/>
        <w:numPr>
          <w:ilvl w:val="0"/>
          <w:numId w:val="2"/>
        </w:numPr>
        <w:spacing w:after="70" w:line="250"/>
      </w:pPr>
      <w:r>
        <w:rPr>
          <w:rFonts w:ascii="Aptos" w:cs="Aptos" w:eastAsia="Aptos" w:hAnsi="Aptos"/>
          <w:color w:val="243447"/>
          <w:sz w:val="20"/>
          <w:szCs w:val="20"/>
        </w:rPr>
        <w:t xml:space="preserve">Apache Spark</w:t>
      </w:r>
    </w:p>
    <w:p>
      <w:pPr>
        <w:pStyle w:val="ListParagraph"/>
        <w:numPr>
          <w:ilvl w:val="0"/>
          <w:numId w:val="2"/>
        </w:numPr>
        <w:spacing w:after="70" w:line="250"/>
      </w:pPr>
      <w:r>
        <w:rPr>
          <w:rFonts w:ascii="Aptos" w:cs="Aptos" w:eastAsia="Aptos" w:hAnsi="Aptos"/>
          <w:color w:val="243447"/>
          <w:sz w:val="20"/>
          <w:szCs w:val="20"/>
        </w:rPr>
        <w:t xml:space="preserve">PySpark</w:t>
      </w:r>
    </w:p>
    <w:p>
      <w:pPr>
        <w:pStyle w:val="ListParagraph"/>
        <w:numPr>
          <w:ilvl w:val="0"/>
          <w:numId w:val="2"/>
        </w:numPr>
        <w:spacing w:after="70" w:line="250"/>
      </w:pPr>
      <w:r>
        <w:rPr>
          <w:rFonts w:ascii="Aptos" w:cs="Aptos" w:eastAsia="Aptos" w:hAnsi="Aptos"/>
          <w:color w:val="243447"/>
          <w:sz w:val="20"/>
          <w:szCs w:val="20"/>
        </w:rPr>
        <w:t xml:space="preserve">Delta Lake / Delta tables</w:t>
      </w:r>
    </w:p>
    <w:p>
      <w:pPr>
        <w:pStyle w:val="ListParagraph"/>
        <w:numPr>
          <w:ilvl w:val="0"/>
          <w:numId w:val="2"/>
        </w:numPr>
        <w:spacing w:after="70" w:line="250"/>
      </w:pPr>
      <w:r>
        <w:rPr>
          <w:rFonts w:ascii="Aptos" w:cs="Aptos" w:eastAsia="Aptos" w:hAnsi="Aptos"/>
          <w:color w:val="243447"/>
          <w:sz w:val="20"/>
          <w:szCs w:val="20"/>
        </w:rPr>
        <w:t xml:space="preserve">SQL Analytics Endpoint</w:t>
      </w:r>
    </w:p>
    <w:p>
      <w:pPr>
        <w:pStyle w:val="ListParagraph"/>
        <w:numPr>
          <w:ilvl w:val="0"/>
          <w:numId w:val="2"/>
        </w:numPr>
        <w:spacing w:after="70" w:line="250"/>
      </w:pPr>
      <w:r>
        <w:rPr>
          <w:rFonts w:ascii="Aptos" w:cs="Aptos" w:eastAsia="Aptos" w:hAnsi="Aptos"/>
          <w:color w:val="243447"/>
          <w:sz w:val="20"/>
          <w:szCs w:val="20"/>
        </w:rPr>
        <w:t xml:space="preserve">Power BI</w:t>
      </w:r>
    </w:p>
    <w:p>
      <w:pPr>
        <w:pStyle w:val="ListParagraph"/>
        <w:numPr>
          <w:ilvl w:val="0"/>
          <w:numId w:val="2"/>
        </w:numPr>
        <w:spacing w:after="70" w:line="250"/>
      </w:pPr>
      <w:r>
        <w:rPr>
          <w:rFonts w:ascii="Aptos" w:cs="Aptos" w:eastAsia="Aptos" w:hAnsi="Aptos"/>
          <w:color w:val="243447"/>
          <w:sz w:val="20"/>
          <w:szCs w:val="20"/>
        </w:rPr>
        <w:t xml:space="preserve">Direct Lake</w:t>
      </w:r>
    </w:p>
    <w:p>
      <w:pPr>
        <w:pStyle w:val="ListParagraph"/>
        <w:numPr>
          <w:ilvl w:val="0"/>
          <w:numId w:val="2"/>
        </w:numPr>
        <w:spacing w:after="70" w:line="250"/>
      </w:pPr>
      <w:r>
        <w:rPr>
          <w:rFonts w:ascii="Aptos" w:cs="Aptos" w:eastAsia="Aptos" w:hAnsi="Aptos"/>
          <w:color w:val="243447"/>
          <w:sz w:val="20"/>
          <w:szCs w:val="20"/>
        </w:rPr>
        <w:t xml:space="preserve">DAX</w:t>
      </w:r>
    </w:p>
    <w:p>
      <w:pPr>
        <w:pStyle w:val="ListParagraph"/>
        <w:numPr>
          <w:ilvl w:val="0"/>
          <w:numId w:val="2"/>
        </w:numPr>
        <w:spacing w:after="70" w:line="250"/>
      </w:pPr>
      <w:r>
        <w:rPr>
          <w:rFonts w:ascii="Aptos" w:cs="Aptos" w:eastAsia="Aptos" w:hAnsi="Aptos"/>
          <w:color w:val="243447"/>
          <w:sz w:val="20"/>
          <w:szCs w:val="20"/>
        </w:rPr>
        <w:t xml:space="preserve">TMDL</w:t>
      </w:r>
    </w:p>
    <w:p>
      <w:pPr>
        <w:pStyle w:val="ListParagraph"/>
        <w:numPr>
          <w:ilvl w:val="0"/>
          <w:numId w:val="2"/>
        </w:numPr>
        <w:spacing w:after="70" w:line="250"/>
      </w:pPr>
      <w:r>
        <w:rPr>
          <w:rFonts w:ascii="Aptos" w:cs="Aptos" w:eastAsia="Aptos" w:hAnsi="Aptos"/>
          <w:color w:val="243447"/>
          <w:sz w:val="20"/>
          <w:szCs w:val="20"/>
        </w:rPr>
        <w:t xml:space="preserve">Row-Level Security</w:t>
      </w:r>
    </w:p>
    <w:p>
      <w:pPr>
        <w:pStyle w:val="ListParagraph"/>
        <w:numPr>
          <w:ilvl w:val="0"/>
          <w:numId w:val="2"/>
        </w:numPr>
        <w:spacing w:after="70" w:line="250"/>
      </w:pPr>
      <w:r>
        <w:rPr>
          <w:rFonts w:ascii="Aptos" w:cs="Aptos" w:eastAsia="Aptos" w:hAnsi="Aptos"/>
          <w:color w:val="243447"/>
          <w:sz w:val="20"/>
          <w:szCs w:val="20"/>
        </w:rPr>
        <w:t xml:space="preserve">Visual Studio Code</w:t>
      </w:r>
    </w:p>
    <w:p>
      <w:pPr>
        <w:pStyle w:val="ListParagraph"/>
        <w:numPr>
          <w:ilvl w:val="0"/>
          <w:numId w:val="2"/>
        </w:numPr>
        <w:spacing w:after="70" w:line="250"/>
      </w:pPr>
      <w:r>
        <w:rPr>
          <w:rFonts w:ascii="Aptos" w:cs="Aptos" w:eastAsia="Aptos" w:hAnsi="Aptos"/>
          <w:color w:val="243447"/>
          <w:sz w:val="20"/>
          <w:szCs w:val="20"/>
        </w:rPr>
        <w:t xml:space="preserve">Mermaid</w:t>
      </w:r>
    </w:p>
    <w:p>
      <w:pPr>
        <w:pStyle w:val="Heading1"/>
        <w:keepNext/>
      </w:pPr>
      <w:r>
        <w:rPr>
          <w:rFonts w:ascii="Aptos" w:cs="Aptos" w:eastAsia="Aptos" w:hAnsi="Aptos"/>
          <w:b/>
          <w:bCs/>
          <w:color w:val="17365D"/>
        </w:rPr>
        <w:t xml:space="preserve">4. Medallion Data Architecture</w:t>
      </w:r>
    </w:p>
    <w:p>
      <w:pPr>
        <w:pStyle w:val="Heading2"/>
        <w:keepNext/>
      </w:pPr>
      <w:r>
        <w:rPr>
          <w:rFonts w:ascii="Aptos" w:cs="Aptos" w:eastAsia="Aptos" w:hAnsi="Aptos"/>
          <w:b/>
          <w:bCs/>
          <w:color w:val="0078D4"/>
        </w:rPr>
        <w:t xml:space="preserve">Bronze — Raw and Replayable Data</w:t>
      </w:r>
    </w:p>
    <w:p>
      <w:pPr>
        <w:spacing w:after="40" w:line="276"/>
      </w:pPr>
      <w:r>
        <w:rPr>
          <w:rFonts w:ascii="Aptos" w:cs="Aptos" w:eastAsia="Aptos" w:hAnsi="Aptos"/>
          <w:b/>
          <w:bCs/>
          <w:color w:val="1F2937"/>
          <w:sz w:val="21"/>
          <w:szCs w:val="21"/>
        </w:rPr>
        <w:t xml:space="preserve">Lakehouse</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LH_Bronze</w:t>
      </w:r>
    </w:p>
    <w:p>
      <w:pPr>
        <w:spacing w:after="40" w:line="276"/>
      </w:pPr>
      <w:r>
        <w:rPr>
          <w:rFonts w:ascii="Aptos" w:cs="Aptos" w:eastAsia="Aptos" w:hAnsi="Aptos"/>
          <w:b/>
          <w:bCs/>
          <w:color w:val="1F2937"/>
          <w:sz w:val="21"/>
          <w:szCs w:val="21"/>
        </w:rPr>
        <w:t xml:space="preserve">Source ingestion pipeline</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PL_Load_Insurance_Data</w:t>
      </w:r>
    </w:p>
    <w:p>
      <w:pPr>
        <w:spacing w:after="120" w:line="276"/>
      </w:pPr>
      <w:r>
        <w:rPr>
          <w:rFonts w:ascii="Aptos" w:cs="Aptos" w:eastAsia="Aptos" w:hAnsi="Aptos"/>
          <w:color w:val="1F2937"/>
          <w:sz w:val="21"/>
          <w:szCs w:val="21"/>
        </w:rPr>
        <w:t xml:space="preserve">Bronze preserves source-oriented insurance data and provides:</w:t>
      </w:r>
    </w:p>
    <w:p>
      <w:pPr>
        <w:pStyle w:val="ListParagraph"/>
        <w:numPr>
          <w:ilvl w:val="0"/>
          <w:numId w:val="2"/>
        </w:numPr>
        <w:spacing w:after="70" w:line="250"/>
      </w:pPr>
      <w:r>
        <w:rPr>
          <w:rFonts w:ascii="Aptos" w:cs="Aptos" w:eastAsia="Aptos" w:hAnsi="Aptos"/>
          <w:color w:val="243447"/>
          <w:sz w:val="20"/>
          <w:szCs w:val="20"/>
        </w:rPr>
        <w:t xml:space="preserve">Raw-data preservation</w:t>
      </w:r>
    </w:p>
    <w:p>
      <w:pPr>
        <w:pStyle w:val="ListParagraph"/>
        <w:numPr>
          <w:ilvl w:val="0"/>
          <w:numId w:val="2"/>
        </w:numPr>
        <w:spacing w:after="70" w:line="250"/>
      </w:pPr>
      <w:r>
        <w:rPr>
          <w:rFonts w:ascii="Aptos" w:cs="Aptos" w:eastAsia="Aptos" w:hAnsi="Aptos"/>
          <w:color w:val="243447"/>
          <w:sz w:val="20"/>
          <w:szCs w:val="20"/>
        </w:rPr>
        <w:t xml:space="preserve">Traceability</w:t>
      </w:r>
    </w:p>
    <w:p>
      <w:pPr>
        <w:pStyle w:val="ListParagraph"/>
        <w:numPr>
          <w:ilvl w:val="0"/>
          <w:numId w:val="2"/>
        </w:numPr>
        <w:spacing w:after="70" w:line="250"/>
      </w:pPr>
      <w:r>
        <w:rPr>
          <w:rFonts w:ascii="Aptos" w:cs="Aptos" w:eastAsia="Aptos" w:hAnsi="Aptos"/>
          <w:color w:val="243447"/>
          <w:sz w:val="20"/>
          <w:szCs w:val="20"/>
        </w:rPr>
        <w:t xml:space="preserve">Replay capability</w:t>
      </w:r>
    </w:p>
    <w:p>
      <w:pPr>
        <w:pStyle w:val="ListParagraph"/>
        <w:numPr>
          <w:ilvl w:val="0"/>
          <w:numId w:val="2"/>
        </w:numPr>
        <w:spacing w:after="70" w:line="250"/>
      </w:pPr>
      <w:r>
        <w:rPr>
          <w:rFonts w:ascii="Aptos" w:cs="Aptos" w:eastAsia="Aptos" w:hAnsi="Aptos"/>
          <w:color w:val="243447"/>
          <w:sz w:val="20"/>
          <w:szCs w:val="20"/>
        </w:rPr>
        <w:t xml:space="preserve">Incremental ingestion foundation</w:t>
      </w:r>
    </w:p>
    <w:p>
      <w:pPr>
        <w:pStyle w:val="ListParagraph"/>
        <w:numPr>
          <w:ilvl w:val="0"/>
          <w:numId w:val="2"/>
        </w:numPr>
        <w:spacing w:after="70" w:line="250"/>
      </w:pPr>
      <w:r>
        <w:rPr>
          <w:rFonts w:ascii="Aptos" w:cs="Aptos" w:eastAsia="Aptos" w:hAnsi="Aptos"/>
          <w:color w:val="243447"/>
          <w:sz w:val="20"/>
          <w:szCs w:val="20"/>
        </w:rPr>
        <w:t xml:space="preserve">Separation between source extraction and downstream transformation</w:t>
      </w:r>
    </w:p>
    <w:p>
      <w:pPr>
        <w:spacing w:after="120" w:line="276"/>
      </w:pPr>
      <w:r>
        <w:rPr>
          <w:rFonts w:ascii="Aptos" w:cs="Aptos" w:eastAsia="Aptos" w:hAnsi="Aptos"/>
          <w:color w:val="1F2937"/>
          <w:sz w:val="21"/>
          <w:szCs w:val="21"/>
        </w:rPr>
        <w:t xml:space="preserve">Preserving Bronze allows downstream transformations to be rebuilt without repeatedly extracting data from source systems.</w:t>
      </w:r>
    </w:p>
    <w:p>
      <w:pPr>
        <w:pStyle w:val="Heading2"/>
        <w:keepNext/>
      </w:pPr>
      <w:r>
        <w:rPr>
          <w:rFonts w:ascii="Aptos" w:cs="Aptos" w:eastAsia="Aptos" w:hAnsi="Aptos"/>
          <w:b/>
          <w:bCs/>
          <w:color w:val="0078D4"/>
        </w:rPr>
        <w:t xml:space="preserve">Silver — Cleansed and Standardized Data</w:t>
      </w:r>
    </w:p>
    <w:p>
      <w:pPr>
        <w:spacing w:after="40" w:line="276"/>
      </w:pPr>
      <w:r>
        <w:rPr>
          <w:rFonts w:ascii="Aptos" w:cs="Aptos" w:eastAsia="Aptos" w:hAnsi="Aptos"/>
          <w:b/>
          <w:bCs/>
          <w:color w:val="1F2937"/>
          <w:sz w:val="21"/>
          <w:szCs w:val="21"/>
        </w:rPr>
        <w:t xml:space="preserve">Silver Lakehouse</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LH_Silver</w:t>
      </w:r>
    </w:p>
    <w:p>
      <w:pPr>
        <w:spacing w:after="120" w:line="276"/>
      </w:pPr>
      <w:r>
        <w:rPr>
          <w:rFonts w:ascii="Aptos" w:cs="Aptos" w:eastAsia="Aptos" w:hAnsi="Aptos"/>
          <w:color w:val="1F2937"/>
          <w:sz w:val="21"/>
          <w:szCs w:val="21"/>
        </w:rPr>
        <w:t xml:space="preserve">Bronze data is transformed using PySpark notebooks. Processing includes:</w:t>
      </w:r>
    </w:p>
    <w:p>
      <w:pPr>
        <w:pStyle w:val="ListParagraph"/>
        <w:numPr>
          <w:ilvl w:val="0"/>
          <w:numId w:val="2"/>
        </w:numPr>
        <w:spacing w:after="70" w:line="250"/>
      </w:pPr>
      <w:r>
        <w:rPr>
          <w:rFonts w:ascii="Aptos" w:cs="Aptos" w:eastAsia="Aptos" w:hAnsi="Aptos"/>
          <w:color w:val="243447"/>
          <w:sz w:val="20"/>
          <w:szCs w:val="20"/>
        </w:rPr>
        <w:t xml:space="preserve">Schema standardization</w:t>
      </w:r>
    </w:p>
    <w:p>
      <w:pPr>
        <w:pStyle w:val="ListParagraph"/>
        <w:numPr>
          <w:ilvl w:val="0"/>
          <w:numId w:val="2"/>
        </w:numPr>
        <w:spacing w:after="70" w:line="250"/>
      </w:pPr>
      <w:r>
        <w:rPr>
          <w:rFonts w:ascii="Aptos" w:cs="Aptos" w:eastAsia="Aptos" w:hAnsi="Aptos"/>
          <w:color w:val="243447"/>
          <w:sz w:val="20"/>
          <w:szCs w:val="20"/>
        </w:rPr>
        <w:t xml:space="preserve">Data-type handling</w:t>
      </w:r>
    </w:p>
    <w:p>
      <w:pPr>
        <w:pStyle w:val="ListParagraph"/>
        <w:numPr>
          <w:ilvl w:val="0"/>
          <w:numId w:val="2"/>
        </w:numPr>
        <w:spacing w:after="70" w:line="250"/>
      </w:pPr>
      <w:r>
        <w:rPr>
          <w:rFonts w:ascii="Aptos" w:cs="Aptos" w:eastAsia="Aptos" w:hAnsi="Aptos"/>
          <w:color w:val="243447"/>
          <w:sz w:val="20"/>
          <w:szCs w:val="20"/>
        </w:rPr>
        <w:t xml:space="preserve">Business-key validation</w:t>
      </w:r>
    </w:p>
    <w:p>
      <w:pPr>
        <w:pStyle w:val="ListParagraph"/>
        <w:numPr>
          <w:ilvl w:val="0"/>
          <w:numId w:val="2"/>
        </w:numPr>
        <w:spacing w:after="70" w:line="250"/>
      </w:pPr>
      <w:r>
        <w:rPr>
          <w:rFonts w:ascii="Aptos" w:cs="Aptos" w:eastAsia="Aptos" w:hAnsi="Aptos"/>
          <w:color w:val="243447"/>
          <w:sz w:val="20"/>
          <w:szCs w:val="20"/>
        </w:rPr>
        <w:t xml:space="preserve">Deduplication</w:t>
      </w:r>
    </w:p>
    <w:p>
      <w:pPr>
        <w:pStyle w:val="ListParagraph"/>
        <w:numPr>
          <w:ilvl w:val="0"/>
          <w:numId w:val="2"/>
        </w:numPr>
        <w:spacing w:after="70" w:line="250"/>
      </w:pPr>
      <w:r>
        <w:rPr>
          <w:rFonts w:ascii="Aptos" w:cs="Aptos" w:eastAsia="Aptos" w:hAnsi="Aptos"/>
          <w:color w:val="243447"/>
          <w:sz w:val="20"/>
          <w:szCs w:val="20"/>
        </w:rPr>
        <w:t xml:space="preserve">Incremental processing</w:t>
      </w:r>
    </w:p>
    <w:p>
      <w:pPr>
        <w:pStyle w:val="ListParagraph"/>
        <w:numPr>
          <w:ilvl w:val="0"/>
          <w:numId w:val="2"/>
        </w:numPr>
        <w:spacing w:after="70" w:line="250"/>
      </w:pPr>
      <w:r>
        <w:rPr>
          <w:rFonts w:ascii="Aptos" w:cs="Aptos" w:eastAsia="Aptos" w:hAnsi="Aptos"/>
          <w:color w:val="243447"/>
          <w:sz w:val="20"/>
          <w:szCs w:val="20"/>
        </w:rPr>
        <w:t xml:space="preserve">Watermark-based processing</w:t>
      </w:r>
    </w:p>
    <w:p>
      <w:pPr>
        <w:pStyle w:val="ListParagraph"/>
        <w:numPr>
          <w:ilvl w:val="0"/>
          <w:numId w:val="2"/>
        </w:numPr>
        <w:spacing w:after="70" w:line="250"/>
      </w:pPr>
      <w:r>
        <w:rPr>
          <w:rFonts w:ascii="Aptos" w:cs="Aptos" w:eastAsia="Aptos" w:hAnsi="Aptos"/>
          <w:color w:val="243447"/>
          <w:sz w:val="20"/>
          <w:szCs w:val="20"/>
        </w:rPr>
        <w:t xml:space="preserve">Delta MERGE</w:t>
      </w:r>
    </w:p>
    <w:p>
      <w:pPr>
        <w:pStyle w:val="ListParagraph"/>
        <w:numPr>
          <w:ilvl w:val="0"/>
          <w:numId w:val="2"/>
        </w:numPr>
        <w:spacing w:after="70" w:line="250"/>
      </w:pPr>
      <w:r>
        <w:rPr>
          <w:rFonts w:ascii="Aptos" w:cs="Aptos" w:eastAsia="Aptos" w:hAnsi="Aptos"/>
          <w:color w:val="243447"/>
          <w:sz w:val="20"/>
          <w:szCs w:val="20"/>
        </w:rPr>
        <w:t xml:space="preserve">Reject handling</w:t>
      </w:r>
    </w:p>
    <w:p>
      <w:pPr>
        <w:pStyle w:val="ListParagraph"/>
        <w:numPr>
          <w:ilvl w:val="0"/>
          <w:numId w:val="2"/>
        </w:numPr>
        <w:spacing w:after="70" w:line="250"/>
      </w:pPr>
      <w:r>
        <w:rPr>
          <w:rFonts w:ascii="Aptos" w:cs="Aptos" w:eastAsia="Aptos" w:hAnsi="Aptos"/>
          <w:color w:val="243447"/>
          <w:sz w:val="20"/>
          <w:szCs w:val="20"/>
        </w:rPr>
        <w:t xml:space="preserve">Restart/idempotency behavior</w:t>
      </w:r>
    </w:p>
    <w:p>
      <w:pPr>
        <w:spacing w:after="120" w:line="276"/>
      </w:pPr>
      <w:r>
        <w:rPr>
          <w:rFonts w:ascii="Aptos" w:cs="Aptos" w:eastAsia="Aptos" w:hAnsi="Aptos"/>
          <w:color w:val="1F2937"/>
          <w:sz w:val="21"/>
          <w:szCs w:val="21"/>
        </w:rPr>
        <w:t xml:space="preserve">The Silver layer acts as the reusable engineering layer for downstream business transformations.</w:t>
      </w:r>
    </w:p>
    <w:p>
      <w:pPr>
        <w:pStyle w:val="Heading1"/>
        <w:keepNext/>
      </w:pPr>
      <w:r>
        <w:rPr>
          <w:rFonts w:ascii="Aptos" w:cs="Aptos" w:eastAsia="Aptos" w:hAnsi="Aptos"/>
          <w:b/>
          <w:bCs/>
          <w:color w:val="17365D"/>
        </w:rPr>
        <w:t xml:space="preserve">5. Incremental Processing Framework</w:t>
      </w:r>
    </w:p>
    <w:p>
      <w:pPr>
        <w:spacing w:after="120" w:line="276"/>
      </w:pPr>
      <w:r>
        <w:rPr>
          <w:rFonts w:ascii="Aptos" w:cs="Aptos" w:eastAsia="Aptos" w:hAnsi="Aptos"/>
          <w:color w:val="1F2937"/>
          <w:sz w:val="21"/>
          <w:szCs w:val="21"/>
        </w:rPr>
        <w:t xml:space="preserve">The project supports incremental processing rather than rebuilding every table during every execution. Incremental notebooks include:</w:t>
      </w:r>
    </w:p>
    <w:p>
      <w:pPr>
        <w:pStyle w:val="ListParagraph"/>
        <w:numPr>
          <w:ilvl w:val="0"/>
          <w:numId w:val="2"/>
        </w:numPr>
        <w:spacing w:after="70" w:line="250"/>
      </w:pPr>
      <w:r>
        <w:rPr>
          <w:rFonts w:ascii="Aptos" w:cs="Aptos" w:eastAsia="Aptos" w:hAnsi="Aptos"/>
          <w:color w:val="243447"/>
          <w:sz w:val="20"/>
          <w:szCs w:val="20"/>
        </w:rPr>
        <w:t xml:space="preserve">NB_01_ETL_Control_Framework</w:t>
      </w:r>
    </w:p>
    <w:p>
      <w:pPr>
        <w:pStyle w:val="ListParagraph"/>
        <w:numPr>
          <w:ilvl w:val="0"/>
          <w:numId w:val="2"/>
        </w:numPr>
        <w:spacing w:after="70" w:line="250"/>
      </w:pPr>
      <w:r>
        <w:rPr>
          <w:rFonts w:ascii="Aptos" w:cs="Aptos" w:eastAsia="Aptos" w:hAnsi="Aptos"/>
          <w:color w:val="243447"/>
          <w:sz w:val="20"/>
          <w:szCs w:val="20"/>
        </w:rPr>
        <w:t xml:space="preserve">NB_02_Customers_Incremental</w:t>
      </w:r>
    </w:p>
    <w:p>
      <w:pPr>
        <w:pStyle w:val="ListParagraph"/>
        <w:numPr>
          <w:ilvl w:val="0"/>
          <w:numId w:val="2"/>
        </w:numPr>
        <w:spacing w:after="70" w:line="250"/>
      </w:pPr>
      <w:r>
        <w:rPr>
          <w:rFonts w:ascii="Aptos" w:cs="Aptos" w:eastAsia="Aptos" w:hAnsi="Aptos"/>
          <w:color w:val="243447"/>
          <w:sz w:val="20"/>
          <w:szCs w:val="20"/>
        </w:rPr>
        <w:t xml:space="preserve">NB_03_Policies_Incremental</w:t>
      </w:r>
    </w:p>
    <w:p>
      <w:pPr>
        <w:pStyle w:val="ListParagraph"/>
        <w:numPr>
          <w:ilvl w:val="0"/>
          <w:numId w:val="2"/>
        </w:numPr>
        <w:spacing w:after="70" w:line="250"/>
      </w:pPr>
      <w:r>
        <w:rPr>
          <w:rFonts w:ascii="Aptos" w:cs="Aptos" w:eastAsia="Aptos" w:hAnsi="Aptos"/>
          <w:color w:val="243447"/>
          <w:sz w:val="20"/>
          <w:szCs w:val="20"/>
        </w:rPr>
        <w:t xml:space="preserve">NB_04_Claims_Incremental</w:t>
      </w:r>
    </w:p>
    <w:p>
      <w:pPr>
        <w:pStyle w:val="ListParagraph"/>
        <w:numPr>
          <w:ilvl w:val="0"/>
          <w:numId w:val="2"/>
        </w:numPr>
        <w:spacing w:after="70" w:line="250"/>
      </w:pPr>
      <w:r>
        <w:rPr>
          <w:rFonts w:ascii="Aptos" w:cs="Aptos" w:eastAsia="Aptos" w:hAnsi="Aptos"/>
          <w:color w:val="243447"/>
          <w:sz w:val="20"/>
          <w:szCs w:val="20"/>
        </w:rPr>
        <w:t xml:space="preserve">NB_05_Payments_Incremental</w:t>
      </w:r>
    </w:p>
    <w:p>
      <w:pPr>
        <w:spacing w:after="120" w:line="276"/>
      </w:pPr>
      <w:r>
        <w:rPr>
          <w:rFonts w:ascii="Aptos" w:cs="Aptos" w:eastAsia="Aptos" w:hAnsi="Aptos"/>
          <w:color w:val="1F2937"/>
          <w:sz w:val="21"/>
          <w:szCs w:val="21"/>
        </w:rPr>
        <w:t xml:space="preserve">The framework uses watermarks to determine which records need to be processed.</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Read previous watermark
        ↓
Identify new/changed records
        ↓
Validate and deduplicate
        ↓
Delta MERGE into target
        ↓
Validate persistence
        ↓
Advance watermark</w:t>
      </w:r>
    </w:p>
    <w:p>
      <w:pPr>
        <w:spacing w:after="120" w:line="276"/>
      </w:pPr>
      <w:r>
        <w:rPr>
          <w:rFonts w:ascii="Aptos" w:cs="Aptos" w:eastAsia="Aptos" w:hAnsi="Aptos"/>
          <w:color w:val="1F2937"/>
          <w:sz w:val="21"/>
          <w:szCs w:val="21"/>
        </w:rPr>
        <w:t xml:space="preserve">This design reduces unnecessary processing and provides the foundation for scalable production ingestion.</w:t>
      </w:r>
    </w:p>
    <w:p>
      <w:pPr>
        <w:pStyle w:val="Heading1"/>
        <w:keepNext/>
      </w:pPr>
      <w:r>
        <w:rPr>
          <w:rFonts w:ascii="Aptos" w:cs="Aptos" w:eastAsia="Aptos" w:hAnsi="Aptos"/>
          <w:b/>
          <w:bCs/>
          <w:color w:val="17365D"/>
        </w:rPr>
        <w:t xml:space="preserve">6. Delta MERGE and Idempotency</w:t>
      </w:r>
    </w:p>
    <w:p>
      <w:pPr>
        <w:spacing w:after="120" w:line="276"/>
      </w:pPr>
      <w:r>
        <w:rPr>
          <w:rFonts w:ascii="Aptos" w:cs="Aptos" w:eastAsia="Aptos" w:hAnsi="Aptos"/>
          <w:color w:val="1F2937"/>
          <w:sz w:val="21"/>
          <w:szCs w:val="21"/>
        </w:rPr>
        <w:t xml:space="preserve">Incremental processing uses Delta Lake MERGE semantics to distinguish between existing and new business records.</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Source incremental records
        ↓
Match business key
       / \
   MATCHED  NOT MATCHED
      ↓          ↓
   UPDATE       INSERT</w:t>
      </w:r>
    </w:p>
    <w:p>
      <w:pPr>
        <w:pStyle w:val="ListParagraph"/>
        <w:numPr>
          <w:ilvl w:val="0"/>
          <w:numId w:val="2"/>
        </w:numPr>
        <w:spacing w:after="70" w:line="250"/>
      </w:pPr>
      <w:r>
        <w:rPr>
          <w:rFonts w:ascii="Aptos" w:cs="Aptos" w:eastAsia="Aptos" w:hAnsi="Aptos"/>
          <w:color w:val="243447"/>
          <w:sz w:val="20"/>
          <w:szCs w:val="20"/>
        </w:rPr>
        <w:t xml:space="preserve">Upsert behavior</w:t>
      </w:r>
    </w:p>
    <w:p>
      <w:pPr>
        <w:pStyle w:val="ListParagraph"/>
        <w:numPr>
          <w:ilvl w:val="0"/>
          <w:numId w:val="2"/>
        </w:numPr>
        <w:spacing w:after="70" w:line="250"/>
      </w:pPr>
      <w:r>
        <w:rPr>
          <w:rFonts w:ascii="Aptos" w:cs="Aptos" w:eastAsia="Aptos" w:hAnsi="Aptos"/>
          <w:color w:val="243447"/>
          <w:sz w:val="20"/>
          <w:szCs w:val="20"/>
        </w:rPr>
        <w:t xml:space="preserve">Reduced duplicate processing</w:t>
      </w:r>
    </w:p>
    <w:p>
      <w:pPr>
        <w:pStyle w:val="ListParagraph"/>
        <w:numPr>
          <w:ilvl w:val="0"/>
          <w:numId w:val="2"/>
        </w:numPr>
        <w:spacing w:after="70" w:line="250"/>
      </w:pPr>
      <w:r>
        <w:rPr>
          <w:rFonts w:ascii="Aptos" w:cs="Aptos" w:eastAsia="Aptos" w:hAnsi="Aptos"/>
          <w:color w:val="243447"/>
          <w:sz w:val="20"/>
          <w:szCs w:val="20"/>
        </w:rPr>
        <w:t xml:space="preserve">Repeatable pipeline execution</w:t>
      </w:r>
    </w:p>
    <w:p>
      <w:pPr>
        <w:pStyle w:val="ListParagraph"/>
        <w:numPr>
          <w:ilvl w:val="0"/>
          <w:numId w:val="2"/>
        </w:numPr>
        <w:spacing w:after="70" w:line="250"/>
      </w:pPr>
      <w:r>
        <w:rPr>
          <w:rFonts w:ascii="Aptos" w:cs="Aptos" w:eastAsia="Aptos" w:hAnsi="Aptos"/>
          <w:color w:val="243447"/>
          <w:sz w:val="20"/>
          <w:szCs w:val="20"/>
        </w:rPr>
        <w:t xml:space="preserve">Restartability</w:t>
      </w:r>
    </w:p>
    <w:p>
      <w:pPr>
        <w:pStyle w:val="ListParagraph"/>
        <w:numPr>
          <w:ilvl w:val="0"/>
          <w:numId w:val="2"/>
        </w:numPr>
        <w:spacing w:after="70" w:line="250"/>
      </w:pPr>
      <w:r>
        <w:rPr>
          <w:rFonts w:ascii="Aptos" w:cs="Aptos" w:eastAsia="Aptos" w:hAnsi="Aptos"/>
          <w:color w:val="243447"/>
          <w:sz w:val="20"/>
          <w:szCs w:val="20"/>
        </w:rPr>
        <w:t xml:space="preserve">Idempotent processing</w:t>
      </w:r>
    </w:p>
    <w:p>
      <w:pPr>
        <w:spacing w:after="120" w:line="276"/>
      </w:pPr>
      <w:r>
        <w:rPr>
          <w:rFonts w:ascii="Aptos" w:cs="Aptos" w:eastAsia="Aptos" w:hAnsi="Aptos"/>
          <w:color w:val="1F2937"/>
          <w:sz w:val="21"/>
          <w:szCs w:val="21"/>
        </w:rPr>
        <w:t xml:space="preserve">A failed or repeated execution should not blindly duplicate previously processed business records.</w:t>
      </w:r>
    </w:p>
    <w:p>
      <w:pPr>
        <w:pStyle w:val="Heading1"/>
        <w:keepNext/>
      </w:pPr>
      <w:r>
        <w:rPr>
          <w:rFonts w:ascii="Aptos" w:cs="Aptos" w:eastAsia="Aptos" w:hAnsi="Aptos"/>
          <w:b/>
          <w:bCs/>
          <w:color w:val="17365D"/>
        </w:rPr>
        <w:t xml:space="preserve">7. Data Quality Gate</w:t>
      </w:r>
    </w:p>
    <w:p>
      <w:pPr>
        <w:spacing w:after="40" w:line="276"/>
      </w:pPr>
      <w:r>
        <w:rPr>
          <w:rFonts w:ascii="Aptos" w:cs="Aptos" w:eastAsia="Aptos" w:hAnsi="Aptos"/>
          <w:b/>
          <w:bCs/>
          <w:color w:val="1F2937"/>
          <w:sz w:val="21"/>
          <w:szCs w:val="21"/>
        </w:rPr>
        <w:t xml:space="preserve">Notebook</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NB_Silver_Data_Quality</w:t>
      </w:r>
    </w:p>
    <w:p>
      <w:pPr>
        <w:spacing w:after="120" w:line="276"/>
      </w:pPr>
      <w:r>
        <w:rPr>
          <w:rFonts w:ascii="Aptos" w:cs="Aptos" w:eastAsia="Aptos" w:hAnsi="Aptos"/>
          <w:color w:val="1F2937"/>
          <w:sz w:val="21"/>
          <w:szCs w:val="21"/>
        </w:rPr>
        <w:t xml:space="preserve">Data quality is implemented as an explicit architectural stage between Silver and Gold.</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Silver
   ↓
Data Quality Validation
   ↓
PASS ─────────→ Gold
FAIL ─────────→ Stop / Reject</w:t>
      </w:r>
    </w:p>
    <w:p>
      <w:pPr>
        <w:spacing w:after="120" w:line="276"/>
      </w:pPr>
      <w:r>
        <w:rPr>
          <w:rFonts w:ascii="Aptos" w:cs="Aptos" w:eastAsia="Aptos" w:hAnsi="Aptos"/>
          <w:color w:val="1F2937"/>
          <w:sz w:val="21"/>
          <w:szCs w:val="21"/>
        </w:rPr>
        <w:t xml:space="preserve">Validation includes concepts such as:</w:t>
      </w:r>
    </w:p>
    <w:p>
      <w:pPr>
        <w:pStyle w:val="ListParagraph"/>
        <w:numPr>
          <w:ilvl w:val="0"/>
          <w:numId w:val="2"/>
        </w:numPr>
        <w:spacing w:after="70" w:line="250"/>
      </w:pPr>
      <w:r>
        <w:rPr>
          <w:rFonts w:ascii="Aptos" w:cs="Aptos" w:eastAsia="Aptos" w:hAnsi="Aptos"/>
          <w:color w:val="243447"/>
          <w:sz w:val="20"/>
          <w:szCs w:val="20"/>
        </w:rPr>
        <w:t xml:space="preserve">Required-field validation</w:t>
      </w:r>
    </w:p>
    <w:p>
      <w:pPr>
        <w:pStyle w:val="ListParagraph"/>
        <w:numPr>
          <w:ilvl w:val="0"/>
          <w:numId w:val="2"/>
        </w:numPr>
        <w:spacing w:after="70" w:line="250"/>
      </w:pPr>
      <w:r>
        <w:rPr>
          <w:rFonts w:ascii="Aptos" w:cs="Aptos" w:eastAsia="Aptos" w:hAnsi="Aptos"/>
          <w:color w:val="243447"/>
          <w:sz w:val="20"/>
          <w:szCs w:val="20"/>
        </w:rPr>
        <w:t xml:space="preserve">Business-key validation</w:t>
      </w:r>
    </w:p>
    <w:p>
      <w:pPr>
        <w:pStyle w:val="ListParagraph"/>
        <w:numPr>
          <w:ilvl w:val="0"/>
          <w:numId w:val="2"/>
        </w:numPr>
        <w:spacing w:after="70" w:line="250"/>
      </w:pPr>
      <w:r>
        <w:rPr>
          <w:rFonts w:ascii="Aptos" w:cs="Aptos" w:eastAsia="Aptos" w:hAnsi="Aptos"/>
          <w:color w:val="243447"/>
          <w:sz w:val="20"/>
          <w:szCs w:val="20"/>
        </w:rPr>
        <w:t xml:space="preserve">Duplicate detection</w:t>
      </w:r>
    </w:p>
    <w:p>
      <w:pPr>
        <w:pStyle w:val="ListParagraph"/>
        <w:numPr>
          <w:ilvl w:val="0"/>
          <w:numId w:val="2"/>
        </w:numPr>
        <w:spacing w:after="70" w:line="250"/>
      </w:pPr>
      <w:r>
        <w:rPr>
          <w:rFonts w:ascii="Aptos" w:cs="Aptos" w:eastAsia="Aptos" w:hAnsi="Aptos"/>
          <w:color w:val="243447"/>
          <w:sz w:val="20"/>
          <w:szCs w:val="20"/>
        </w:rPr>
        <w:t xml:space="preserve">Referential-integrity checks</w:t>
      </w:r>
    </w:p>
    <w:p>
      <w:pPr>
        <w:pStyle w:val="ListParagraph"/>
        <w:numPr>
          <w:ilvl w:val="0"/>
          <w:numId w:val="2"/>
        </w:numPr>
        <w:spacing w:after="70" w:line="250"/>
      </w:pPr>
      <w:r>
        <w:rPr>
          <w:rFonts w:ascii="Aptos" w:cs="Aptos" w:eastAsia="Aptos" w:hAnsi="Aptos"/>
          <w:color w:val="243447"/>
          <w:sz w:val="20"/>
          <w:szCs w:val="20"/>
        </w:rPr>
        <w:t xml:space="preserve">Reject handling</w:t>
      </w:r>
    </w:p>
    <w:p>
      <w:pPr>
        <w:pStyle w:val="ListParagraph"/>
        <w:numPr>
          <w:ilvl w:val="0"/>
          <w:numId w:val="2"/>
        </w:numPr>
        <w:spacing w:after="70" w:line="250"/>
      </w:pPr>
      <w:r>
        <w:rPr>
          <w:rFonts w:ascii="Aptos" w:cs="Aptos" w:eastAsia="Aptos" w:hAnsi="Aptos"/>
          <w:color w:val="243447"/>
          <w:sz w:val="20"/>
          <w:szCs w:val="20"/>
        </w:rPr>
        <w:t xml:space="preserve">Reconciliation checks</w:t>
      </w:r>
    </w:p>
    <w:p>
      <w:pPr>
        <w:spacing w:after="120" w:line="276"/>
      </w:pPr>
      <w:r>
        <w:rPr>
          <w:rFonts w:ascii="Aptos" w:cs="Aptos" w:eastAsia="Aptos" w:hAnsi="Aptos"/>
          <w:color w:val="1F2937"/>
          <w:sz w:val="21"/>
          <w:szCs w:val="21"/>
        </w:rPr>
        <w:t xml:space="preserve">The Gold transformation runs only after the Silver data-quality stage succeeds. This prevents invalid engineering data from silently propagating into executive analytics.</w:t>
      </w:r>
    </w:p>
    <w:p>
      <w:pPr>
        <w:pStyle w:val="Heading1"/>
        <w:keepNext/>
      </w:pPr>
      <w:r>
        <w:rPr>
          <w:rFonts w:ascii="Aptos" w:cs="Aptos" w:eastAsia="Aptos" w:hAnsi="Aptos"/>
          <w:b/>
          <w:bCs/>
          <w:color w:val="17365D"/>
        </w:rPr>
        <w:t xml:space="preserve">8. Referential Integrity and Unknown Members</w:t>
      </w:r>
    </w:p>
    <w:p>
      <w:pPr>
        <w:spacing w:after="120" w:line="276"/>
      </w:pPr>
      <w:r>
        <w:rPr>
          <w:rFonts w:ascii="Aptos" w:cs="Aptos" w:eastAsia="Aptos" w:hAnsi="Aptos"/>
          <w:color w:val="1F2937"/>
          <w:sz w:val="21"/>
          <w:szCs w:val="21"/>
        </w:rPr>
        <w:t xml:space="preserve">The Gold transformation validates relationships between facts and dimensions. Rather than allowing missing dimension references to break analytical integrity, the design supports unknown-member handling. This allows unmatched business records to remain analytically visible while preserving star-schema relationships. This is particularly important when source systems arrive at different times or contain temporarily incomplete reference data.</w:t>
      </w:r>
    </w:p>
    <w:p>
      <w:pPr>
        <w:pStyle w:val="Heading1"/>
        <w:keepNext/>
      </w:pPr>
      <w:r>
        <w:rPr>
          <w:rFonts w:ascii="Aptos" w:cs="Aptos" w:eastAsia="Aptos" w:hAnsi="Aptos"/>
          <w:b/>
          <w:bCs/>
          <w:color w:val="17365D"/>
        </w:rPr>
        <w:t xml:space="preserve">9. Gold Star Schema</w:t>
      </w:r>
    </w:p>
    <w:p>
      <w:pPr>
        <w:spacing w:after="40" w:line="276"/>
      </w:pPr>
      <w:r>
        <w:rPr>
          <w:rFonts w:ascii="Aptos" w:cs="Aptos" w:eastAsia="Aptos" w:hAnsi="Aptos"/>
          <w:b/>
          <w:bCs/>
          <w:color w:val="1F2937"/>
          <w:sz w:val="21"/>
          <w:szCs w:val="21"/>
        </w:rPr>
        <w:t xml:space="preserve">Gold Lakehouse</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LH_Gold</w:t>
      </w:r>
    </w:p>
    <w:p>
      <w:pPr>
        <w:spacing w:after="120" w:line="276"/>
      </w:pPr>
      <w:r>
        <w:rPr>
          <w:rFonts w:ascii="Aptos" w:cs="Aptos" w:eastAsia="Aptos" w:hAnsi="Aptos"/>
          <w:color w:val="1F2937"/>
          <w:sz w:val="21"/>
          <w:szCs w:val="21"/>
        </w:rPr>
        <w:t xml:space="preserve">The Gold layer is optimized for analytical consumption.</w:t>
      </w:r>
    </w:p>
    <w:p>
      <w:pPr>
        <w:pStyle w:val="Heading2"/>
        <w:keepNext/>
      </w:pPr>
      <w:r>
        <w:rPr>
          <w:rFonts w:ascii="Aptos" w:cs="Aptos" w:eastAsia="Aptos" w:hAnsi="Aptos"/>
          <w:b/>
          <w:bCs/>
          <w:color w:val="0078D4"/>
        </w:rPr>
        <w:t xml:space="preserve">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7365D" w:val="clear"/>
            <w:tcMar>
              <w:top w:type="dxa" w:w="100"/>
              <w:left w:type="dxa" w:w="120"/>
              <w:bottom w:type="dxa" w:w="100"/>
              <w:right w:type="dxa" w:w="120"/>
            </w:tcMar>
          </w:tcPr>
          <w:p>
            <w:pPr>
              <w:spacing w:after="0" w:line="276"/>
            </w:pPr>
            <w:r>
              <w:rPr>
                <w:rFonts w:ascii="Aptos" w:cs="Aptos" w:eastAsia="Aptos" w:hAnsi="Aptos"/>
                <w:b/>
                <w:bCs/>
                <w:color w:val="FFFFFF"/>
                <w:sz w:val="21"/>
                <w:szCs w:val="21"/>
              </w:rPr>
              <w:t xml:space="preserve">Table</w:t>
            </w:r>
          </w:p>
        </w:tc>
        <w:tc>
          <w:tcPr>
            <w:tcW w:type="dxa" w:w="6360"/>
            <w:shd w:fill="17365D" w:val="clear"/>
            <w:tcMar>
              <w:top w:type="dxa" w:w="100"/>
              <w:left w:type="dxa" w:w="120"/>
              <w:bottom w:type="dxa" w:w="100"/>
              <w:right w:type="dxa" w:w="120"/>
            </w:tcMar>
          </w:tcPr>
          <w:p>
            <w:pPr>
              <w:spacing w:after="0" w:line="276"/>
            </w:pPr>
            <w:r>
              <w:rPr>
                <w:rFonts w:ascii="Aptos" w:cs="Aptos" w:eastAsia="Aptos" w:hAnsi="Aptos"/>
                <w:b/>
                <w:bCs/>
                <w:color w:val="FFFFFF"/>
                <w:sz w:val="21"/>
                <w:szCs w:val="21"/>
              </w:rPr>
              <w:t xml:space="preserve">Purpose</w:t>
            </w:r>
          </w:p>
        </w:tc>
      </w:tr>
      <w:tr>
        <w:tc>
          <w:tcPr>
            <w:tcW w:type="dxa" w:w="3000"/>
            <w:shd w:fill="F4F7FA" w:val="clear"/>
            <w:tcMar>
              <w:top w:type="dxa" w:w="90"/>
              <w:left w:type="dxa" w:w="120"/>
              <w:bottom w:type="dxa" w:w="90"/>
              <w:right w:type="dxa" w:w="120"/>
            </w:tcMar>
          </w:tcPr>
          <w:p>
            <w:pPr>
              <w:spacing w:after="0" w:line="276"/>
            </w:pPr>
            <w:r>
              <w:rPr>
                <w:rFonts w:ascii="Consolas" w:cs="Consolas" w:eastAsia="Consolas" w:hAnsi="Consolas"/>
                <w:color w:val="1F2937"/>
                <w:sz w:val="21"/>
                <w:szCs w:val="21"/>
              </w:rPr>
              <w:t xml:space="preserve">`dim_customer`</w:t>
            </w:r>
          </w:p>
        </w:tc>
        <w:tc>
          <w:tcPr>
            <w:tcW w:type="dxa" w:w="6360"/>
            <w:shd w:fill="F4F7FA"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Customer attributes</w:t>
            </w:r>
          </w:p>
        </w:tc>
      </w:tr>
      <w:tr>
        <w:tc>
          <w:tcPr>
            <w:tcW w:type="dxa" w:w="3000"/>
            <w:shd w:fill="FFFFFF" w:val="clear"/>
            <w:tcMar>
              <w:top w:type="dxa" w:w="90"/>
              <w:left w:type="dxa" w:w="120"/>
              <w:bottom w:type="dxa" w:w="90"/>
              <w:right w:type="dxa" w:w="120"/>
            </w:tcMar>
          </w:tcPr>
          <w:p>
            <w:pPr>
              <w:spacing w:after="0" w:line="276"/>
            </w:pPr>
            <w:r>
              <w:rPr>
                <w:rFonts w:ascii="Consolas" w:cs="Consolas" w:eastAsia="Consolas" w:hAnsi="Consolas"/>
                <w:color w:val="1F2937"/>
                <w:sz w:val="21"/>
                <w:szCs w:val="21"/>
              </w:rPr>
              <w:t xml:space="preserve">`dim_policy`</w:t>
            </w:r>
          </w:p>
        </w:tc>
        <w:tc>
          <w:tcPr>
            <w:tcW w:type="dxa" w:w="6360"/>
            <w:shd w:fill="FFFFFF"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Policy/product attributes</w:t>
            </w:r>
          </w:p>
        </w:tc>
      </w:tr>
      <w:tr>
        <w:tc>
          <w:tcPr>
            <w:tcW w:type="dxa" w:w="3000"/>
            <w:shd w:fill="F4F7FA" w:val="clear"/>
            <w:tcMar>
              <w:top w:type="dxa" w:w="90"/>
              <w:left w:type="dxa" w:w="120"/>
              <w:bottom w:type="dxa" w:w="90"/>
              <w:right w:type="dxa" w:w="120"/>
            </w:tcMar>
          </w:tcPr>
          <w:p>
            <w:pPr>
              <w:spacing w:after="0" w:line="276"/>
            </w:pPr>
            <w:r>
              <w:rPr>
                <w:rFonts w:ascii="Consolas" w:cs="Consolas" w:eastAsia="Consolas" w:hAnsi="Consolas"/>
                <w:color w:val="1F2937"/>
                <w:sz w:val="21"/>
                <w:szCs w:val="21"/>
              </w:rPr>
              <w:t xml:space="preserve">`dim_date`</w:t>
            </w:r>
          </w:p>
        </w:tc>
        <w:tc>
          <w:tcPr>
            <w:tcW w:type="dxa" w:w="6360"/>
            <w:shd w:fill="F4F7FA"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Shared analytical calendar</w:t>
            </w:r>
          </w:p>
        </w:tc>
      </w:tr>
    </w:tbl>
    <w:p>
      <w:pPr>
        <w:pStyle w:val="Heading2"/>
        <w:keepNext/>
      </w:pPr>
      <w:r>
        <w:rPr>
          <w:rFonts w:ascii="Aptos" w:cs="Aptos" w:eastAsia="Aptos" w:hAnsi="Aptos"/>
          <w:b/>
          <w:bCs/>
          <w:color w:val="0078D4"/>
        </w:rPr>
        <w:t xml:space="preserv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7365D" w:val="clear"/>
            <w:tcMar>
              <w:top w:type="dxa" w:w="100"/>
              <w:left w:type="dxa" w:w="120"/>
              <w:bottom w:type="dxa" w:w="100"/>
              <w:right w:type="dxa" w:w="120"/>
            </w:tcMar>
          </w:tcPr>
          <w:p>
            <w:pPr>
              <w:spacing w:after="0" w:line="276"/>
            </w:pPr>
            <w:r>
              <w:rPr>
                <w:rFonts w:ascii="Aptos" w:cs="Aptos" w:eastAsia="Aptos" w:hAnsi="Aptos"/>
                <w:b/>
                <w:bCs/>
                <w:color w:val="FFFFFF"/>
                <w:sz w:val="21"/>
                <w:szCs w:val="21"/>
              </w:rPr>
              <w:t xml:space="preserve">Table</w:t>
            </w:r>
          </w:p>
        </w:tc>
        <w:tc>
          <w:tcPr>
            <w:tcW w:type="dxa" w:w="6360"/>
            <w:shd w:fill="17365D" w:val="clear"/>
            <w:tcMar>
              <w:top w:type="dxa" w:w="100"/>
              <w:left w:type="dxa" w:w="120"/>
              <w:bottom w:type="dxa" w:w="100"/>
              <w:right w:type="dxa" w:w="120"/>
            </w:tcMar>
          </w:tcPr>
          <w:p>
            <w:pPr>
              <w:spacing w:after="0" w:line="276"/>
            </w:pPr>
            <w:r>
              <w:rPr>
                <w:rFonts w:ascii="Aptos" w:cs="Aptos" w:eastAsia="Aptos" w:hAnsi="Aptos"/>
                <w:b/>
                <w:bCs/>
                <w:color w:val="FFFFFF"/>
                <w:sz w:val="21"/>
                <w:szCs w:val="21"/>
              </w:rPr>
              <w:t xml:space="preserve">Purpose</w:t>
            </w:r>
          </w:p>
        </w:tc>
      </w:tr>
      <w:tr>
        <w:tc>
          <w:tcPr>
            <w:tcW w:type="dxa" w:w="3000"/>
            <w:shd w:fill="F4F7FA" w:val="clear"/>
            <w:tcMar>
              <w:top w:type="dxa" w:w="90"/>
              <w:left w:type="dxa" w:w="120"/>
              <w:bottom w:type="dxa" w:w="90"/>
              <w:right w:type="dxa" w:w="120"/>
            </w:tcMar>
          </w:tcPr>
          <w:p>
            <w:pPr>
              <w:spacing w:after="0" w:line="276"/>
            </w:pPr>
            <w:r>
              <w:rPr>
                <w:rFonts w:ascii="Consolas" w:cs="Consolas" w:eastAsia="Consolas" w:hAnsi="Consolas"/>
                <w:color w:val="1F2937"/>
                <w:sz w:val="21"/>
                <w:szCs w:val="21"/>
              </w:rPr>
              <w:t xml:space="preserve">`fact_claim`</w:t>
            </w:r>
          </w:p>
        </w:tc>
        <w:tc>
          <w:tcPr>
            <w:tcW w:type="dxa" w:w="6360"/>
            <w:shd w:fill="F4F7FA"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Claim transactions and claim metrics</w:t>
            </w:r>
          </w:p>
        </w:tc>
      </w:tr>
      <w:tr>
        <w:tc>
          <w:tcPr>
            <w:tcW w:type="dxa" w:w="3000"/>
            <w:shd w:fill="FFFFFF" w:val="clear"/>
            <w:tcMar>
              <w:top w:type="dxa" w:w="90"/>
              <w:left w:type="dxa" w:w="120"/>
              <w:bottom w:type="dxa" w:w="90"/>
              <w:right w:type="dxa" w:w="120"/>
            </w:tcMar>
          </w:tcPr>
          <w:p>
            <w:pPr>
              <w:spacing w:after="0" w:line="276"/>
            </w:pPr>
            <w:r>
              <w:rPr>
                <w:rFonts w:ascii="Consolas" w:cs="Consolas" w:eastAsia="Consolas" w:hAnsi="Consolas"/>
                <w:color w:val="1F2937"/>
                <w:sz w:val="21"/>
                <w:szCs w:val="21"/>
              </w:rPr>
              <w:t xml:space="preserve">`fact_payment`</w:t>
            </w:r>
          </w:p>
        </w:tc>
        <w:tc>
          <w:tcPr>
            <w:tcW w:type="dxa" w:w="6360"/>
            <w:shd w:fill="FFFFFF"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Claim-payment transactions and payment metrics</w:t>
            </w:r>
          </w:p>
        </w:tc>
      </w:tr>
    </w:tbl>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                    dim_customer
                         |
                    dim_policy
                    /       \
          fact_claim       fact_payment
              |                 |
              +---- dim_date ---+</w:t>
      </w:r>
    </w:p>
    <w:p>
      <w:pPr>
        <w:spacing w:after="120" w:line="276"/>
      </w:pPr>
      <w:r>
        <w:rPr>
          <w:rFonts w:ascii="Aptos" w:cs="Aptos" w:eastAsia="Aptos" w:hAnsi="Aptos"/>
          <w:color w:val="1F2937"/>
          <w:sz w:val="21"/>
          <w:szCs w:val="21"/>
        </w:rPr>
        <w:t xml:space="preserve">Surrogate keys are used between Gold facts and dimensions to provide stable analytical relationships.</w:t>
      </w:r>
    </w:p>
    <w:p>
      <w:pPr>
        <w:pStyle w:val="Heading1"/>
        <w:keepNext/>
      </w:pPr>
      <w:r>
        <w:rPr>
          <w:rFonts w:ascii="Aptos" w:cs="Aptos" w:eastAsia="Aptos" w:hAnsi="Aptos"/>
          <w:b/>
          <w:bCs/>
          <w:color w:val="17365D"/>
        </w:rPr>
        <w:t xml:space="preserve">10. Reconciliation, Audit and Persistence Validation</w:t>
      </w:r>
    </w:p>
    <w:p>
      <w:pPr>
        <w:spacing w:after="120" w:line="276"/>
      </w:pPr>
      <w:r>
        <w:rPr>
          <w:rFonts w:ascii="Aptos" w:cs="Aptos" w:eastAsia="Aptos" w:hAnsi="Aptos"/>
          <w:color w:val="1F2937"/>
          <w:sz w:val="21"/>
          <w:szCs w:val="21"/>
        </w:rPr>
        <w:t xml:space="preserve">The processing framework includes controls to validate that records survive each transformation stage correctly.</w:t>
      </w:r>
    </w:p>
    <w:p>
      <w:pPr>
        <w:pStyle w:val="ListParagraph"/>
        <w:numPr>
          <w:ilvl w:val="0"/>
          <w:numId w:val="2"/>
        </w:numPr>
        <w:spacing w:after="70" w:line="250"/>
      </w:pPr>
      <w:r>
        <w:rPr>
          <w:rFonts w:ascii="Aptos" w:cs="Aptos" w:eastAsia="Aptos" w:hAnsi="Aptos"/>
          <w:color w:val="243447"/>
          <w:sz w:val="20"/>
          <w:szCs w:val="20"/>
        </w:rPr>
        <w:t xml:space="preserve">Source-to-target reconciliation</w:t>
      </w:r>
    </w:p>
    <w:p>
      <w:pPr>
        <w:pStyle w:val="ListParagraph"/>
        <w:numPr>
          <w:ilvl w:val="0"/>
          <w:numId w:val="2"/>
        </w:numPr>
        <w:spacing w:after="70" w:line="250"/>
      </w:pPr>
      <w:r>
        <w:rPr>
          <w:rFonts w:ascii="Aptos" w:cs="Aptos" w:eastAsia="Aptos" w:hAnsi="Aptos"/>
          <w:color w:val="243447"/>
          <w:sz w:val="20"/>
          <w:szCs w:val="20"/>
        </w:rPr>
        <w:t xml:space="preserve">Record-count validation</w:t>
      </w:r>
    </w:p>
    <w:p>
      <w:pPr>
        <w:pStyle w:val="ListParagraph"/>
        <w:numPr>
          <w:ilvl w:val="0"/>
          <w:numId w:val="2"/>
        </w:numPr>
        <w:spacing w:after="70" w:line="250"/>
      </w:pPr>
      <w:r>
        <w:rPr>
          <w:rFonts w:ascii="Aptos" w:cs="Aptos" w:eastAsia="Aptos" w:hAnsi="Aptos"/>
          <w:color w:val="243447"/>
          <w:sz w:val="20"/>
          <w:szCs w:val="20"/>
        </w:rPr>
        <w:t xml:space="preserve">Data-quality validation</w:t>
      </w:r>
    </w:p>
    <w:p>
      <w:pPr>
        <w:pStyle w:val="ListParagraph"/>
        <w:numPr>
          <w:ilvl w:val="0"/>
          <w:numId w:val="2"/>
        </w:numPr>
        <w:spacing w:after="70" w:line="250"/>
      </w:pPr>
      <w:r>
        <w:rPr>
          <w:rFonts w:ascii="Aptos" w:cs="Aptos" w:eastAsia="Aptos" w:hAnsi="Aptos"/>
          <w:color w:val="243447"/>
          <w:sz w:val="20"/>
          <w:szCs w:val="20"/>
        </w:rPr>
        <w:t xml:space="preserve">Audit information</w:t>
      </w:r>
    </w:p>
    <w:p>
      <w:pPr>
        <w:pStyle w:val="ListParagraph"/>
        <w:numPr>
          <w:ilvl w:val="0"/>
          <w:numId w:val="2"/>
        </w:numPr>
        <w:spacing w:after="70" w:line="250"/>
      </w:pPr>
      <w:r>
        <w:rPr>
          <w:rFonts w:ascii="Aptos" w:cs="Aptos" w:eastAsia="Aptos" w:hAnsi="Aptos"/>
          <w:color w:val="243447"/>
          <w:sz w:val="20"/>
          <w:szCs w:val="20"/>
        </w:rPr>
        <w:t xml:space="preserve">Watermark persistence</w:t>
      </w:r>
    </w:p>
    <w:p>
      <w:pPr>
        <w:pStyle w:val="ListParagraph"/>
        <w:numPr>
          <w:ilvl w:val="0"/>
          <w:numId w:val="2"/>
        </w:numPr>
        <w:spacing w:after="70" w:line="250"/>
      </w:pPr>
      <w:r>
        <w:rPr>
          <w:rFonts w:ascii="Aptos" w:cs="Aptos" w:eastAsia="Aptos" w:hAnsi="Aptos"/>
          <w:color w:val="243447"/>
          <w:sz w:val="20"/>
          <w:szCs w:val="20"/>
        </w:rPr>
        <w:t xml:space="preserve">Post-write validation</w:t>
      </w:r>
    </w:p>
    <w:p>
      <w:pPr>
        <w:pStyle w:val="ListParagraph"/>
        <w:numPr>
          <w:ilvl w:val="0"/>
          <w:numId w:val="2"/>
        </w:numPr>
        <w:spacing w:after="70" w:line="250"/>
      </w:pPr>
      <w:r>
        <w:rPr>
          <w:rFonts w:ascii="Aptos" w:cs="Aptos" w:eastAsia="Aptos" w:hAnsi="Aptos"/>
          <w:color w:val="243447"/>
          <w:sz w:val="20"/>
          <w:szCs w:val="20"/>
        </w:rPr>
        <w:t xml:space="preserve">Restart verification</w:t>
      </w:r>
    </w:p>
    <w:p>
      <w:pPr>
        <w:spacing w:after="120" w:line="276"/>
      </w:pPr>
      <w:r>
        <w:rPr>
          <w:rFonts w:ascii="Aptos" w:cs="Aptos" w:eastAsia="Aptos" w:hAnsi="Aptos"/>
          <w:color w:val="1F2937"/>
          <w:sz w:val="21"/>
          <w:szCs w:val="21"/>
        </w:rPr>
        <w:t xml:space="preserve">These controls help distinguish between a technically successful Spark execution and a genuinely correct business-data load.</w:t>
      </w:r>
    </w:p>
    <w:p>
      <w:pPr>
        <w:pStyle w:val="Heading1"/>
        <w:keepNext/>
      </w:pPr>
      <w:r>
        <w:rPr>
          <w:rFonts w:ascii="Aptos" w:cs="Aptos" w:eastAsia="Aptos" w:hAnsi="Aptos"/>
          <w:b/>
          <w:bCs/>
          <w:color w:val="17365D"/>
        </w:rPr>
        <w:t xml:space="preserve">11. Production Pipeline Orchestration</w:t>
      </w:r>
    </w:p>
    <w:p>
      <w:pPr>
        <w:spacing w:after="40" w:line="276"/>
      </w:pPr>
      <w:r>
        <w:rPr>
          <w:rFonts w:ascii="Aptos" w:cs="Aptos" w:eastAsia="Aptos" w:hAnsi="Aptos"/>
          <w:b/>
          <w:bCs/>
          <w:color w:val="1F2937"/>
          <w:sz w:val="21"/>
          <w:szCs w:val="21"/>
        </w:rPr>
        <w:t xml:space="preserve">Master pipeline</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PL_Insurance_Medallion_ETL</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01_Load_Bronze
      ↓
02_Bronze_To_Silver
      ↓
03_Silver_Data_Quality
      ↓
04_Silver_To_Gold</w:t>
      </w:r>
    </w:p>
    <w:p>
      <w:pPr>
        <w:spacing w:after="120" w:line="276"/>
      </w:pPr>
      <w:r>
        <w:rPr>
          <w:rFonts w:ascii="Aptos" w:cs="Aptos" w:eastAsia="Aptos" w:hAnsi="Aptos"/>
          <w:color w:val="1F2937"/>
          <w:sz w:val="21"/>
          <w:szCs w:val="21"/>
        </w:rPr>
        <w:t xml:space="preserve">Each downstream stage has a Succeeded dependency on its predecessor, providing fail-fast behavior and preventing invalid downstream execution.</w:t>
      </w:r>
    </w:p>
    <w:p>
      <w:pPr>
        <w:pStyle w:val="Heading2"/>
        <w:keepNext/>
      </w:pPr>
      <w:r>
        <w:rPr>
          <w:rFonts w:ascii="Aptos" w:cs="Aptos" w:eastAsia="Aptos" w:hAnsi="Aptos"/>
          <w:b/>
          <w:bCs/>
          <w:color w:val="0078D4"/>
        </w:rPr>
        <w:t xml:space="preserve">Pipeline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7365D" w:val="clear"/>
            <w:tcMar>
              <w:top w:type="dxa" w:w="100"/>
              <w:left w:type="dxa" w:w="120"/>
              <w:bottom w:type="dxa" w:w="100"/>
              <w:right w:type="dxa" w:w="120"/>
            </w:tcMar>
          </w:tcPr>
          <w:p>
            <w:pPr>
              <w:spacing w:after="0" w:line="276"/>
            </w:pPr>
            <w:r>
              <w:rPr>
                <w:rFonts w:ascii="Aptos" w:cs="Aptos" w:eastAsia="Aptos" w:hAnsi="Aptos"/>
                <w:b/>
                <w:bCs/>
                <w:color w:val="FFFFFF"/>
                <w:sz w:val="21"/>
                <w:szCs w:val="21"/>
              </w:rPr>
              <w:t xml:space="preserve">Parameter</w:t>
            </w:r>
          </w:p>
        </w:tc>
        <w:tc>
          <w:tcPr>
            <w:tcW w:type="dxa" w:w="4680"/>
            <w:shd w:fill="17365D" w:val="clear"/>
            <w:tcMar>
              <w:top w:type="dxa" w:w="100"/>
              <w:left w:type="dxa" w:w="120"/>
              <w:bottom w:type="dxa" w:w="100"/>
              <w:right w:type="dxa" w:w="120"/>
            </w:tcMar>
          </w:tcPr>
          <w:p>
            <w:pPr>
              <w:spacing w:after="0" w:line="276"/>
            </w:pPr>
            <w:r>
              <w:rPr>
                <w:rFonts w:ascii="Aptos" w:cs="Aptos" w:eastAsia="Aptos" w:hAnsi="Aptos"/>
                <w:b/>
                <w:bCs/>
                <w:color w:val="FFFFFF"/>
                <w:sz w:val="21"/>
                <w:szCs w:val="21"/>
              </w:rPr>
              <w:t xml:space="preserve">Default</w:t>
            </w:r>
          </w:p>
        </w:tc>
      </w:tr>
      <w:tr>
        <w:tc>
          <w:tcPr>
            <w:tcW w:type="dxa" w:w="4680"/>
            <w:shd w:fill="F4F7FA" w:val="clear"/>
            <w:tcMar>
              <w:top w:type="dxa" w:w="90"/>
              <w:left w:type="dxa" w:w="120"/>
              <w:bottom w:type="dxa" w:w="90"/>
              <w:right w:type="dxa" w:w="120"/>
            </w:tcMar>
          </w:tcPr>
          <w:p>
            <w:pPr>
              <w:spacing w:after="0" w:line="276"/>
            </w:pPr>
            <w:r>
              <w:rPr>
                <w:rFonts w:ascii="Consolas" w:cs="Consolas" w:eastAsia="Consolas" w:hAnsi="Consolas"/>
                <w:color w:val="1F2937"/>
                <w:sz w:val="21"/>
                <w:szCs w:val="21"/>
              </w:rPr>
              <w:t xml:space="preserve">`p_run_mode`</w:t>
            </w:r>
          </w:p>
        </w:tc>
        <w:tc>
          <w:tcPr>
            <w:tcW w:type="dxa" w:w="4680"/>
            <w:shd w:fill="F4F7FA" w:val="clear"/>
            <w:tcMar>
              <w:top w:type="dxa" w:w="90"/>
              <w:left w:type="dxa" w:w="120"/>
              <w:bottom w:type="dxa" w:w="90"/>
              <w:right w:type="dxa" w:w="120"/>
            </w:tcMar>
          </w:tcPr>
          <w:p>
            <w:pPr>
              <w:spacing w:after="0" w:line="276"/>
            </w:pPr>
            <w:r>
              <w:rPr>
                <w:rFonts w:ascii="Consolas" w:cs="Consolas" w:eastAsia="Consolas" w:hAnsi="Consolas"/>
                <w:color w:val="1F2937"/>
                <w:sz w:val="21"/>
                <w:szCs w:val="21"/>
              </w:rPr>
              <w:t xml:space="preserve">`INCREMENTAL`</w:t>
            </w:r>
          </w:p>
        </w:tc>
      </w:tr>
      <w:tr>
        <w:tc>
          <w:tcPr>
            <w:tcW w:type="dxa" w:w="4680"/>
            <w:shd w:fill="FFFFFF" w:val="clear"/>
            <w:tcMar>
              <w:top w:type="dxa" w:w="90"/>
              <w:left w:type="dxa" w:w="120"/>
              <w:bottom w:type="dxa" w:w="90"/>
              <w:right w:type="dxa" w:w="120"/>
            </w:tcMar>
          </w:tcPr>
          <w:p>
            <w:pPr>
              <w:spacing w:after="0" w:line="276"/>
            </w:pPr>
            <w:r>
              <w:rPr>
                <w:rFonts w:ascii="Consolas" w:cs="Consolas" w:eastAsia="Consolas" w:hAnsi="Consolas"/>
                <w:color w:val="1F2937"/>
                <w:sz w:val="21"/>
                <w:szCs w:val="21"/>
              </w:rPr>
              <w:t xml:space="preserve">`p_batch_id`</w:t>
            </w:r>
          </w:p>
        </w:tc>
        <w:tc>
          <w:tcPr>
            <w:tcW w:type="dxa" w:w="4680"/>
            <w:shd w:fill="FFFFFF" w:val="clear"/>
            <w:tcMar>
              <w:top w:type="dxa" w:w="90"/>
              <w:left w:type="dxa" w:w="120"/>
              <w:bottom w:type="dxa" w:w="90"/>
              <w:right w:type="dxa" w:w="120"/>
            </w:tcMar>
          </w:tcPr>
          <w:p>
            <w:pPr>
              <w:spacing w:after="0" w:line="276"/>
            </w:pPr>
            <w:r>
              <w:rPr>
                <w:rFonts w:ascii="Consolas" w:cs="Consolas" w:eastAsia="Consolas" w:hAnsi="Consolas"/>
                <w:color w:val="1F2937"/>
                <w:sz w:val="21"/>
                <w:szCs w:val="21"/>
              </w:rPr>
              <w:t xml:space="preserve">`AUTO`</w:t>
            </w:r>
          </w:p>
        </w:tc>
      </w:tr>
      <w:tr>
        <w:tc>
          <w:tcPr>
            <w:tcW w:type="dxa" w:w="4680"/>
            <w:shd w:fill="F4F7FA" w:val="clear"/>
            <w:tcMar>
              <w:top w:type="dxa" w:w="90"/>
              <w:left w:type="dxa" w:w="120"/>
              <w:bottom w:type="dxa" w:w="90"/>
              <w:right w:type="dxa" w:w="120"/>
            </w:tcMar>
          </w:tcPr>
          <w:p>
            <w:pPr>
              <w:spacing w:after="0" w:line="276"/>
            </w:pPr>
            <w:r>
              <w:rPr>
                <w:rFonts w:ascii="Consolas" w:cs="Consolas" w:eastAsia="Consolas" w:hAnsi="Consolas"/>
                <w:color w:val="1F2937"/>
                <w:sz w:val="21"/>
                <w:szCs w:val="21"/>
              </w:rPr>
              <w:t xml:space="preserve">`p_environment`</w:t>
            </w:r>
          </w:p>
        </w:tc>
        <w:tc>
          <w:tcPr>
            <w:tcW w:type="dxa" w:w="4680"/>
            <w:shd w:fill="F4F7FA" w:val="clear"/>
            <w:tcMar>
              <w:top w:type="dxa" w:w="90"/>
              <w:left w:type="dxa" w:w="120"/>
              <w:bottom w:type="dxa" w:w="90"/>
              <w:right w:type="dxa" w:w="120"/>
            </w:tcMar>
          </w:tcPr>
          <w:p>
            <w:pPr>
              <w:spacing w:after="0" w:line="276"/>
            </w:pPr>
            <w:r>
              <w:rPr>
                <w:rFonts w:ascii="Consolas" w:cs="Consolas" w:eastAsia="Consolas" w:hAnsi="Consolas"/>
                <w:color w:val="1F2937"/>
                <w:sz w:val="21"/>
                <w:szCs w:val="21"/>
              </w:rPr>
              <w:t xml:space="preserve">`DEV`</w:t>
            </w:r>
          </w:p>
        </w:tc>
      </w:tr>
    </w:tbl>
    <w:p>
      <w:pPr>
        <w:spacing w:after="120" w:line="276"/>
      </w:pPr>
      <w:r>
        <w:rPr>
          <w:rFonts w:ascii="Aptos" w:cs="Aptos" w:eastAsia="Aptos" w:hAnsi="Aptos"/>
          <w:color w:val="1F2937"/>
          <w:sz w:val="21"/>
          <w:szCs w:val="21"/>
        </w:rPr>
        <w:t xml:space="preserve">Notebook activities receive runtime values dynamically through Fabric expressions.</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@pipeline().parameters.p_run_mode
@pipeline().RunId
@pipeline().parameters.p_environment</w:t>
      </w:r>
    </w:p>
    <w:p>
      <w:pPr>
        <w:spacing w:after="120" w:line="276"/>
      </w:pPr>
      <w:r>
        <w:rPr>
          <w:rFonts w:ascii="Aptos" w:cs="Aptos" w:eastAsia="Aptos" w:hAnsi="Aptos"/>
          <w:color w:val="1F2937"/>
          <w:sz w:val="21"/>
          <w:szCs w:val="21"/>
        </w:rPr>
        <w:t xml:space="preserve">This separates runtime configuration from notebook implementation.</w:t>
      </w:r>
    </w:p>
    <w:p>
      <w:pPr>
        <w:pStyle w:val="Heading1"/>
        <w:keepNext/>
      </w:pPr>
      <w:r>
        <w:rPr>
          <w:rFonts w:ascii="Aptos" w:cs="Aptos" w:eastAsia="Aptos" w:hAnsi="Aptos"/>
          <w:b/>
          <w:bCs/>
          <w:color w:val="17365D"/>
        </w:rPr>
        <w:t xml:space="preserve">12. Retry and Timeout Hardening</w:t>
      </w:r>
    </w:p>
    <w:p>
      <w:pPr>
        <w:spacing w:after="120" w:line="276"/>
      </w:pPr>
      <w:r>
        <w:rPr>
          <w:rFonts w:ascii="Aptos" w:cs="Aptos" w:eastAsia="Aptos" w:hAnsi="Aptos"/>
          <w:color w:val="1F2937"/>
          <w:sz w:val="21"/>
          <w:szCs w:val="21"/>
        </w:rPr>
        <w:t xml:space="preserve">Pipeline activities include explicit retry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500"/>
        <w:gridCol w:w="2260"/>
      </w:tblGrid>
      <w:tr>
        <w:trPr>
          <w:tblHeader/>
        </w:trPr>
        <w:tc>
          <w:tcPr>
            <w:tcW w:type="dxa" w:w="3700"/>
            <w:shd w:fill="17365D" w:val="clear"/>
            <w:tcMar>
              <w:top w:type="dxa" w:w="100"/>
              <w:left w:type="dxa" w:w="120"/>
              <w:bottom w:type="dxa" w:w="100"/>
              <w:right w:type="dxa" w:w="120"/>
            </w:tcMar>
          </w:tcPr>
          <w:p>
            <w:pPr>
              <w:spacing w:after="0" w:line="276"/>
            </w:pPr>
            <w:r>
              <w:rPr>
                <w:rFonts w:ascii="Aptos" w:cs="Aptos" w:eastAsia="Aptos" w:hAnsi="Aptos"/>
                <w:b/>
                <w:bCs/>
                <w:color w:val="FFFFFF"/>
                <w:sz w:val="21"/>
                <w:szCs w:val="21"/>
              </w:rPr>
              <w:t xml:space="preserve">Activity</w:t>
            </w:r>
          </w:p>
        </w:tc>
        <w:tc>
          <w:tcPr>
            <w:tcW w:type="dxa" w:w="1900"/>
            <w:shd w:fill="17365D" w:val="clear"/>
            <w:tcMar>
              <w:top w:type="dxa" w:w="100"/>
              <w:left w:type="dxa" w:w="120"/>
              <w:bottom w:type="dxa" w:w="100"/>
              <w:right w:type="dxa" w:w="120"/>
            </w:tcMar>
          </w:tcPr>
          <w:p>
            <w:pPr>
              <w:spacing w:after="0" w:line="276"/>
            </w:pPr>
            <w:r>
              <w:rPr>
                <w:rFonts w:ascii="Aptos" w:cs="Aptos" w:eastAsia="Aptos" w:hAnsi="Aptos"/>
                <w:b/>
                <w:bCs/>
                <w:color w:val="FFFFFF"/>
                <w:sz w:val="21"/>
                <w:szCs w:val="21"/>
              </w:rPr>
              <w:t xml:space="preserve">Timeout</w:t>
            </w:r>
          </w:p>
        </w:tc>
        <w:tc>
          <w:tcPr>
            <w:tcW w:type="dxa" w:w="1500"/>
            <w:shd w:fill="17365D" w:val="clear"/>
            <w:tcMar>
              <w:top w:type="dxa" w:w="100"/>
              <w:left w:type="dxa" w:w="120"/>
              <w:bottom w:type="dxa" w:w="100"/>
              <w:right w:type="dxa" w:w="120"/>
            </w:tcMar>
          </w:tcPr>
          <w:p>
            <w:pPr>
              <w:spacing w:after="0" w:line="276"/>
            </w:pPr>
            <w:r>
              <w:rPr>
                <w:rFonts w:ascii="Aptos" w:cs="Aptos" w:eastAsia="Aptos" w:hAnsi="Aptos"/>
                <w:b/>
                <w:bCs/>
                <w:color w:val="FFFFFF"/>
                <w:sz w:val="21"/>
                <w:szCs w:val="21"/>
              </w:rPr>
              <w:t xml:space="preserve">Retries</w:t>
            </w:r>
          </w:p>
        </w:tc>
        <w:tc>
          <w:tcPr>
            <w:tcW w:type="dxa" w:w="2260"/>
            <w:shd w:fill="17365D" w:val="clear"/>
            <w:tcMar>
              <w:top w:type="dxa" w:w="100"/>
              <w:left w:type="dxa" w:w="120"/>
              <w:bottom w:type="dxa" w:w="100"/>
              <w:right w:type="dxa" w:w="120"/>
            </w:tcMar>
          </w:tcPr>
          <w:p>
            <w:pPr>
              <w:spacing w:after="0" w:line="276"/>
            </w:pPr>
            <w:r>
              <w:rPr>
                <w:rFonts w:ascii="Aptos" w:cs="Aptos" w:eastAsia="Aptos" w:hAnsi="Aptos"/>
                <w:b/>
                <w:bCs/>
                <w:color w:val="FFFFFF"/>
                <w:sz w:val="21"/>
                <w:szCs w:val="21"/>
              </w:rPr>
              <w:t xml:space="preserve">Retry Interval</w:t>
            </w:r>
          </w:p>
        </w:tc>
      </w:tr>
      <w:tr>
        <w:tc>
          <w:tcPr>
            <w:tcW w:type="dxa" w:w="3700"/>
            <w:shd w:fill="F4F7FA" w:val="clear"/>
            <w:tcMar>
              <w:top w:type="dxa" w:w="90"/>
              <w:left w:type="dxa" w:w="120"/>
              <w:bottom w:type="dxa" w:w="90"/>
              <w:right w:type="dxa" w:w="120"/>
            </w:tcMar>
          </w:tcPr>
          <w:p>
            <w:pPr>
              <w:spacing w:after="0" w:line="276"/>
            </w:pPr>
            <w:r>
              <w:rPr>
                <w:rFonts w:ascii="Consolas" w:cs="Consolas" w:eastAsia="Consolas" w:hAnsi="Consolas"/>
                <w:color w:val="1F2937"/>
                <w:sz w:val="21"/>
                <w:szCs w:val="21"/>
              </w:rPr>
              <w:t xml:space="preserve">`01_Load_Bronze`</w:t>
            </w:r>
          </w:p>
        </w:tc>
        <w:tc>
          <w:tcPr>
            <w:tcW w:type="dxa" w:w="1900"/>
            <w:shd w:fill="F4F7FA"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12 hours</w:t>
            </w:r>
          </w:p>
        </w:tc>
        <w:tc>
          <w:tcPr>
            <w:tcW w:type="dxa" w:w="1500"/>
            <w:shd w:fill="F4F7FA"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3</w:t>
            </w:r>
          </w:p>
        </w:tc>
        <w:tc>
          <w:tcPr>
            <w:tcW w:type="dxa" w:w="2260"/>
            <w:shd w:fill="F4F7FA"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100 sec</w:t>
            </w:r>
          </w:p>
        </w:tc>
      </w:tr>
      <w:tr>
        <w:tc>
          <w:tcPr>
            <w:tcW w:type="dxa" w:w="3700"/>
            <w:shd w:fill="FFFFFF" w:val="clear"/>
            <w:tcMar>
              <w:top w:type="dxa" w:w="90"/>
              <w:left w:type="dxa" w:w="120"/>
              <w:bottom w:type="dxa" w:w="90"/>
              <w:right w:type="dxa" w:w="120"/>
            </w:tcMar>
          </w:tcPr>
          <w:p>
            <w:pPr>
              <w:spacing w:after="0" w:line="276"/>
            </w:pPr>
            <w:r>
              <w:rPr>
                <w:rFonts w:ascii="Consolas" w:cs="Consolas" w:eastAsia="Consolas" w:hAnsi="Consolas"/>
                <w:color w:val="1F2937"/>
                <w:sz w:val="21"/>
                <w:szCs w:val="21"/>
              </w:rPr>
              <w:t xml:space="preserve">`02_Bronze_To_Silver`</w:t>
            </w:r>
          </w:p>
        </w:tc>
        <w:tc>
          <w:tcPr>
            <w:tcW w:type="dxa" w:w="1900"/>
            <w:shd w:fill="FFFFFF"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12 hours</w:t>
            </w:r>
          </w:p>
        </w:tc>
        <w:tc>
          <w:tcPr>
            <w:tcW w:type="dxa" w:w="1500"/>
            <w:shd w:fill="FFFFFF"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3</w:t>
            </w:r>
          </w:p>
        </w:tc>
        <w:tc>
          <w:tcPr>
            <w:tcW w:type="dxa" w:w="2260"/>
            <w:shd w:fill="FFFFFF"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100 sec</w:t>
            </w:r>
          </w:p>
        </w:tc>
      </w:tr>
      <w:tr>
        <w:tc>
          <w:tcPr>
            <w:tcW w:type="dxa" w:w="3700"/>
            <w:shd w:fill="F4F7FA" w:val="clear"/>
            <w:tcMar>
              <w:top w:type="dxa" w:w="90"/>
              <w:left w:type="dxa" w:w="120"/>
              <w:bottom w:type="dxa" w:w="90"/>
              <w:right w:type="dxa" w:w="120"/>
            </w:tcMar>
          </w:tcPr>
          <w:p>
            <w:pPr>
              <w:spacing w:after="0" w:line="276"/>
            </w:pPr>
            <w:r>
              <w:rPr>
                <w:rFonts w:ascii="Consolas" w:cs="Consolas" w:eastAsia="Consolas" w:hAnsi="Consolas"/>
                <w:color w:val="1F2937"/>
                <w:sz w:val="21"/>
                <w:szCs w:val="21"/>
              </w:rPr>
              <w:t xml:space="preserve">`03_Silver_Data_Quality`</w:t>
            </w:r>
          </w:p>
        </w:tc>
        <w:tc>
          <w:tcPr>
            <w:tcW w:type="dxa" w:w="1900"/>
            <w:shd w:fill="F4F7FA"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12 hours</w:t>
            </w:r>
          </w:p>
        </w:tc>
        <w:tc>
          <w:tcPr>
            <w:tcW w:type="dxa" w:w="1500"/>
            <w:shd w:fill="F4F7FA"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3</w:t>
            </w:r>
          </w:p>
        </w:tc>
        <w:tc>
          <w:tcPr>
            <w:tcW w:type="dxa" w:w="2260"/>
            <w:shd w:fill="F4F7FA"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300 sec</w:t>
            </w:r>
          </w:p>
        </w:tc>
      </w:tr>
      <w:tr>
        <w:tc>
          <w:tcPr>
            <w:tcW w:type="dxa" w:w="3700"/>
            <w:shd w:fill="FFFFFF" w:val="clear"/>
            <w:tcMar>
              <w:top w:type="dxa" w:w="90"/>
              <w:left w:type="dxa" w:w="120"/>
              <w:bottom w:type="dxa" w:w="90"/>
              <w:right w:type="dxa" w:w="120"/>
            </w:tcMar>
          </w:tcPr>
          <w:p>
            <w:pPr>
              <w:spacing w:after="0" w:line="276"/>
            </w:pPr>
            <w:r>
              <w:rPr>
                <w:rFonts w:ascii="Consolas" w:cs="Consolas" w:eastAsia="Consolas" w:hAnsi="Consolas"/>
                <w:color w:val="1F2937"/>
                <w:sz w:val="21"/>
                <w:szCs w:val="21"/>
              </w:rPr>
              <w:t xml:space="preserve">`04_Silver_To_Gold`</w:t>
            </w:r>
          </w:p>
        </w:tc>
        <w:tc>
          <w:tcPr>
            <w:tcW w:type="dxa" w:w="1900"/>
            <w:shd w:fill="FFFFFF"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12 hours</w:t>
            </w:r>
          </w:p>
        </w:tc>
        <w:tc>
          <w:tcPr>
            <w:tcW w:type="dxa" w:w="1500"/>
            <w:shd w:fill="FFFFFF"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3</w:t>
            </w:r>
          </w:p>
        </w:tc>
        <w:tc>
          <w:tcPr>
            <w:tcW w:type="dxa" w:w="2260"/>
            <w:shd w:fill="FFFFFF"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300 sec</w:t>
            </w:r>
          </w:p>
        </w:tc>
      </w:tr>
    </w:tbl>
    <w:p>
      <w:pPr>
        <w:spacing w:after="120" w:line="276"/>
      </w:pPr>
      <w:r>
        <w:rPr>
          <w:rFonts w:ascii="Aptos" w:cs="Aptos" w:eastAsia="Aptos" w:hAnsi="Aptos"/>
          <w:color w:val="1F2937"/>
          <w:sz w:val="21"/>
          <w:szCs w:val="21"/>
        </w:rPr>
        <w:t xml:space="preserve">Example exported Fabric policy:</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
  "timeout": "0.12:00:00",
  "retry": 3,
  "retryIntervalInSeconds": 300
}</w:t>
      </w:r>
    </w:p>
    <w:p>
      <w:pPr>
        <w:spacing w:after="120" w:line="276"/>
      </w:pPr>
      <w:r>
        <w:rPr>
          <w:rFonts w:ascii="Aptos" w:cs="Aptos" w:eastAsia="Aptos" w:hAnsi="Aptos"/>
          <w:color w:val="1F2937"/>
          <w:sz w:val="21"/>
          <w:szCs w:val="21"/>
        </w:rPr>
        <w:t xml:space="preserve">Longer retry intervals are particularly useful for Spark notebook activities when Fabric capacity is temporarily constrained.</w:t>
      </w:r>
    </w:p>
    <w:p>
      <w:pPr>
        <w:pStyle w:val="Heading1"/>
        <w:keepNext/>
      </w:pPr>
      <w:r>
        <w:rPr>
          <w:rFonts w:ascii="Aptos" w:cs="Aptos" w:eastAsia="Aptos" w:hAnsi="Aptos"/>
          <w:b/>
          <w:bCs/>
          <w:color w:val="17365D"/>
        </w:rPr>
        <w:t xml:space="preserve">13. Scheduling</w:t>
      </w:r>
    </w:p>
    <w:p>
      <w:pPr>
        <w:spacing w:after="120" w:line="276"/>
      </w:pPr>
      <w:r>
        <w:rPr>
          <w:rFonts w:ascii="Aptos" w:cs="Aptos" w:eastAsia="Aptos" w:hAnsi="Aptos"/>
          <w:color w:val="1F2937"/>
          <w:sz w:val="21"/>
          <w:szCs w:val="21"/>
        </w:rPr>
        <w:t xml:space="preserve">A schedule was configured for the master pipeline to demonstrate production scheduling. The schedule was subsequently disabled in the development/demo environment to avoid consuming Fabric trial/capacity resources unnecessarily. The orchestration design supports scheduled incremental execution.</w:t>
      </w:r>
    </w:p>
    <w:p>
      <w:pPr>
        <w:pStyle w:val="Heading1"/>
        <w:keepNext/>
      </w:pPr>
      <w:r>
        <w:rPr>
          <w:rFonts w:ascii="Aptos" w:cs="Aptos" w:eastAsia="Aptos" w:hAnsi="Aptos"/>
          <w:b/>
          <w:bCs/>
          <w:color w:val="17365D"/>
        </w:rPr>
        <w:t xml:space="preserve">14. Operational Monitoring and Capacity Failure Testing</w:t>
      </w:r>
    </w:p>
    <w:p>
      <w:pPr>
        <w:spacing w:after="40" w:line="276"/>
      </w:pPr>
      <w:r>
        <w:rPr>
          <w:rFonts w:ascii="Aptos" w:cs="Aptos" w:eastAsia="Aptos" w:hAnsi="Aptos"/>
          <w:b/>
          <w:bCs/>
          <w:color w:val="1F2937"/>
          <w:sz w:val="21"/>
          <w:szCs w:val="21"/>
        </w:rPr>
        <w:t xml:space="preserve">Observed platform response</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TooManyRequestsForCapacity — HTTP 430</w:t>
      </w:r>
    </w:p>
    <w:p>
      <w:pPr>
        <w:spacing w:after="120" w:line="276"/>
      </w:pPr>
      <w:r>
        <w:rPr>
          <w:rFonts w:ascii="Aptos" w:cs="Aptos" w:eastAsia="Aptos" w:hAnsi="Aptos"/>
          <w:color w:val="1F2937"/>
          <w:sz w:val="21"/>
          <w:szCs w:val="21"/>
        </w:rPr>
        <w:t xml:space="preserve">The failure occurred while Fabric attempted to create a Spark/Livy notebook session. This was an infrastructure/capacity condition, not a transformation-code or data-quality failure.</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Application / transformation failure
             vs.
Data-quality failure
             vs.
Platform / capacity failure</w:t>
      </w:r>
    </w:p>
    <w:p>
      <w:pPr>
        <w:spacing w:after="120" w:line="276"/>
      </w:pPr>
      <w:r>
        <w:rPr>
          <w:rFonts w:ascii="Aptos" w:cs="Aptos" w:eastAsia="Aptos" w:hAnsi="Aptos"/>
          <w:color w:val="1F2937"/>
          <w:sz w:val="21"/>
          <w:szCs w:val="21"/>
        </w:rPr>
        <w:t xml:space="preserve">Fabric Monitoring was used to inspect pipeline and notebook executions. After capacity became available, the pipeline successfully completed the complete sequence through Gold.</w:t>
      </w:r>
    </w:p>
    <w:p>
      <w:pPr>
        <w:pStyle w:val="ListParagraph"/>
        <w:numPr>
          <w:ilvl w:val="0"/>
          <w:numId w:val="2"/>
        </w:numPr>
        <w:spacing w:after="70" w:line="250"/>
      </w:pPr>
      <w:r>
        <w:rPr>
          <w:rFonts w:ascii="Aptos" w:cs="Aptos" w:eastAsia="Aptos" w:hAnsi="Aptos"/>
          <w:color w:val="243447"/>
          <w:sz w:val="20"/>
          <w:szCs w:val="20"/>
        </w:rPr>
        <w:t xml:space="preserve">Retry policies</w:t>
      </w:r>
    </w:p>
    <w:p>
      <w:pPr>
        <w:pStyle w:val="ListParagraph"/>
        <w:numPr>
          <w:ilvl w:val="0"/>
          <w:numId w:val="2"/>
        </w:numPr>
        <w:spacing w:after="70" w:line="250"/>
      </w:pPr>
      <w:r>
        <w:rPr>
          <w:rFonts w:ascii="Aptos" w:cs="Aptos" w:eastAsia="Aptos" w:hAnsi="Aptos"/>
          <w:color w:val="243447"/>
          <w:sz w:val="20"/>
          <w:szCs w:val="20"/>
        </w:rPr>
        <w:t xml:space="preserve">Monitoring</w:t>
      </w:r>
    </w:p>
    <w:p>
      <w:pPr>
        <w:pStyle w:val="ListParagraph"/>
        <w:numPr>
          <w:ilvl w:val="0"/>
          <w:numId w:val="2"/>
        </w:numPr>
        <w:spacing w:after="70" w:line="250"/>
      </w:pPr>
      <w:r>
        <w:rPr>
          <w:rFonts w:ascii="Aptos" w:cs="Aptos" w:eastAsia="Aptos" w:hAnsi="Aptos"/>
          <w:color w:val="243447"/>
          <w:sz w:val="20"/>
          <w:szCs w:val="20"/>
        </w:rPr>
        <w:t xml:space="preserve">Idempotent processing</w:t>
      </w:r>
    </w:p>
    <w:p>
      <w:pPr>
        <w:pStyle w:val="ListParagraph"/>
        <w:numPr>
          <w:ilvl w:val="0"/>
          <w:numId w:val="2"/>
        </w:numPr>
        <w:spacing w:after="70" w:line="250"/>
      </w:pPr>
      <w:r>
        <w:rPr>
          <w:rFonts w:ascii="Aptos" w:cs="Aptos" w:eastAsia="Aptos" w:hAnsi="Aptos"/>
          <w:color w:val="243447"/>
          <w:sz w:val="20"/>
          <w:szCs w:val="20"/>
        </w:rPr>
        <w:t xml:space="preserve">Restartability</w:t>
      </w:r>
    </w:p>
    <w:p>
      <w:pPr>
        <w:pStyle w:val="ListParagraph"/>
        <w:numPr>
          <w:ilvl w:val="0"/>
          <w:numId w:val="2"/>
        </w:numPr>
        <w:spacing w:after="70" w:line="250"/>
      </w:pPr>
      <w:r>
        <w:rPr>
          <w:rFonts w:ascii="Aptos" w:cs="Aptos" w:eastAsia="Aptos" w:hAnsi="Aptos"/>
          <w:color w:val="243447"/>
          <w:sz w:val="20"/>
          <w:szCs w:val="20"/>
        </w:rPr>
        <w:t xml:space="preserve">Capacity awareness</w:t>
      </w:r>
    </w:p>
    <w:p>
      <w:pPr>
        <w:pStyle w:val="Heading1"/>
        <w:keepNext/>
      </w:pPr>
      <w:r>
        <w:rPr>
          <w:rFonts w:ascii="Aptos" w:cs="Aptos" w:eastAsia="Aptos" w:hAnsi="Aptos"/>
          <w:b/>
          <w:bCs/>
          <w:color w:val="17365D"/>
        </w:rPr>
        <w:t xml:space="preserve">15. Direct Lake Semantic Model</w:t>
      </w:r>
    </w:p>
    <w:p>
      <w:pPr>
        <w:spacing w:after="40" w:line="276"/>
      </w:pPr>
      <w:r>
        <w:rPr>
          <w:rFonts w:ascii="Aptos" w:cs="Aptos" w:eastAsia="Aptos" w:hAnsi="Aptos"/>
          <w:b/>
          <w:bCs/>
          <w:color w:val="1F2937"/>
          <w:sz w:val="21"/>
          <w:szCs w:val="21"/>
        </w:rPr>
        <w:t xml:space="preserve">Current semantic model</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Insurance_Gold_Semantic_Model_v2</w:t>
      </w:r>
    </w:p>
    <w:p>
      <w:pPr>
        <w:spacing w:after="120" w:line="276"/>
      </w:pPr>
      <w:r>
        <w:rPr>
          <w:rFonts w:ascii="Aptos" w:cs="Aptos" w:eastAsia="Aptos" w:hAnsi="Aptos"/>
          <w:color w:val="1F2937"/>
          <w:sz w:val="21"/>
          <w:szCs w:val="21"/>
        </w:rPr>
        <w:t xml:space="preserve">The model consumes the Gold Lakehouse using Direct Lake, providing Power BI semantic-model functionality over Fabric/OneLake data without the traditional full import-copy pattern.</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dim_customer
dim_date
dim_policy
fact_claim
fact_payment</w:t>
      </w:r>
    </w:p>
    <w:p>
      <w:pPr>
        <w:spacing w:after="40" w:line="276"/>
      </w:pPr>
      <w:r>
        <w:rPr>
          <w:rFonts w:ascii="Aptos" w:cs="Aptos" w:eastAsia="Aptos" w:hAnsi="Aptos"/>
          <w:b/>
          <w:bCs/>
          <w:color w:val="1F2937"/>
          <w:sz w:val="21"/>
          <w:szCs w:val="21"/>
        </w:rPr>
        <w:t xml:space="preserve">Model definition</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semantic-model/Insurance_Gold_Semantic_Model_v2.tmdl</w:t>
      </w:r>
    </w:p>
    <w:p>
      <w:pPr>
        <w:pStyle w:val="Heading1"/>
        <w:keepNext/>
      </w:pPr>
      <w:r>
        <w:rPr>
          <w:rFonts w:ascii="Aptos" w:cs="Aptos" w:eastAsia="Aptos" w:hAnsi="Aptos"/>
          <w:b/>
          <w:bCs/>
          <w:color w:val="17365D"/>
        </w:rPr>
        <w:t xml:space="preserve">16. Semantic Model Relationships</w:t>
      </w:r>
    </w:p>
    <w:p>
      <w:pPr>
        <w:spacing w:after="120" w:line="276"/>
      </w:pPr>
      <w:r>
        <w:rPr>
          <w:rFonts w:ascii="Aptos" w:cs="Aptos" w:eastAsia="Aptos" w:hAnsi="Aptos"/>
          <w:color w:val="1F2937"/>
          <w:sz w:val="21"/>
          <w:szCs w:val="21"/>
        </w:rPr>
        <w:t xml:space="preserve">The model uses controlled many-to-one relationships with single-direction filtering.</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dim_policy[customer_key] → dim_customer[customer_key]
fact_claim[claim_date_key] → dim_date[date_key]
fact_claim[policy_key] → dim_policy[policy_key]
fact_payment[payment_date_key] → dim_date[date_key]
fact_payment[policy_key] → dim_policy[policy_key]</w:t>
      </w:r>
    </w:p>
    <w:p>
      <w:pPr>
        <w:spacing w:after="120" w:line="276"/>
      </w:pPr>
      <w:r>
        <w:rPr>
          <w:rFonts w:ascii="Aptos" w:cs="Aptos" w:eastAsia="Aptos" w:hAnsi="Aptos"/>
          <w:color w:val="1F2937"/>
          <w:sz w:val="21"/>
          <w:szCs w:val="21"/>
        </w:rPr>
        <w:t xml:space="preserve">This maintains a predictable star-schema filtering pattern and avoids unnecessary bidirectional-filter ambiguity.</w:t>
      </w:r>
    </w:p>
    <w:p>
      <w:pPr>
        <w:pStyle w:val="Heading1"/>
        <w:keepNext/>
      </w:pPr>
      <w:r>
        <w:rPr>
          <w:rFonts w:ascii="Aptos" w:cs="Aptos" w:eastAsia="Aptos" w:hAnsi="Aptos"/>
          <w:b/>
          <w:bCs/>
          <w:color w:val="17365D"/>
        </w:rPr>
        <w:t xml:space="preserve">17. DAX Business Measures</w:t>
      </w:r>
    </w:p>
    <w:p>
      <w:pPr>
        <w:spacing w:after="120" w:line="276"/>
      </w:pPr>
      <w:r>
        <w:rPr>
          <w:rFonts w:ascii="Aptos" w:cs="Aptos" w:eastAsia="Aptos" w:hAnsi="Aptos"/>
          <w:color w:val="1F2937"/>
          <w:sz w:val="21"/>
          <w:szCs w:val="21"/>
        </w:rPr>
        <w:t xml:space="preserve">The semantic model contains approximately 33 reusable measures organized into business-oriented display folders.</w:t>
      </w:r>
    </w:p>
    <w:p>
      <w:pPr>
        <w:pStyle w:val="Heading2"/>
        <w:keepNext/>
      </w:pPr>
      <w:r>
        <w:rPr>
          <w:rFonts w:ascii="Aptos" w:cs="Aptos" w:eastAsia="Aptos" w:hAnsi="Aptos"/>
          <w:b/>
          <w:bCs/>
          <w:color w:val="0078D4"/>
        </w:rPr>
        <w:t xml:space="preserve">Claims</w:t>
      </w:r>
    </w:p>
    <w:p>
      <w:pPr>
        <w:pStyle w:val="ListParagraph"/>
        <w:numPr>
          <w:ilvl w:val="0"/>
          <w:numId w:val="2"/>
        </w:numPr>
        <w:spacing w:after="70" w:line="250"/>
      </w:pPr>
      <w:r>
        <w:rPr>
          <w:rFonts w:ascii="Aptos" w:cs="Aptos" w:eastAsia="Aptos" w:hAnsi="Aptos"/>
          <w:color w:val="243447"/>
          <w:sz w:val="20"/>
          <w:szCs w:val="20"/>
        </w:rPr>
        <w:t xml:space="preserve">Claim Count</w:t>
      </w:r>
    </w:p>
    <w:p>
      <w:pPr>
        <w:pStyle w:val="ListParagraph"/>
        <w:numPr>
          <w:ilvl w:val="0"/>
          <w:numId w:val="2"/>
        </w:numPr>
        <w:spacing w:after="70" w:line="250"/>
      </w:pPr>
      <w:r>
        <w:rPr>
          <w:rFonts w:ascii="Aptos" w:cs="Aptos" w:eastAsia="Aptos" w:hAnsi="Aptos"/>
          <w:color w:val="243447"/>
          <w:sz w:val="20"/>
          <w:szCs w:val="20"/>
        </w:rPr>
        <w:t xml:space="preserve">Total Claim Amount</w:t>
      </w:r>
    </w:p>
    <w:p>
      <w:pPr>
        <w:pStyle w:val="ListParagraph"/>
        <w:numPr>
          <w:ilvl w:val="0"/>
          <w:numId w:val="2"/>
        </w:numPr>
        <w:spacing w:after="70" w:line="250"/>
      </w:pPr>
      <w:r>
        <w:rPr>
          <w:rFonts w:ascii="Aptos" w:cs="Aptos" w:eastAsia="Aptos" w:hAnsi="Aptos"/>
          <w:color w:val="243447"/>
          <w:sz w:val="20"/>
          <w:szCs w:val="20"/>
        </w:rPr>
        <w:t xml:space="preserve">Total Approved Amount</w:t>
      </w:r>
    </w:p>
    <w:p>
      <w:pPr>
        <w:pStyle w:val="ListParagraph"/>
        <w:numPr>
          <w:ilvl w:val="0"/>
          <w:numId w:val="2"/>
        </w:numPr>
        <w:spacing w:after="70" w:line="250"/>
      </w:pPr>
      <w:r>
        <w:rPr>
          <w:rFonts w:ascii="Aptos" w:cs="Aptos" w:eastAsia="Aptos" w:hAnsi="Aptos"/>
          <w:color w:val="243447"/>
          <w:sz w:val="20"/>
          <w:szCs w:val="20"/>
        </w:rPr>
        <w:t xml:space="preserve">Average Claim Amount</w:t>
      </w:r>
    </w:p>
    <w:p>
      <w:pPr>
        <w:pStyle w:val="ListParagraph"/>
        <w:numPr>
          <w:ilvl w:val="0"/>
          <w:numId w:val="2"/>
        </w:numPr>
        <w:spacing w:after="70" w:line="250"/>
      </w:pPr>
      <w:r>
        <w:rPr>
          <w:rFonts w:ascii="Aptos" w:cs="Aptos" w:eastAsia="Aptos" w:hAnsi="Aptos"/>
          <w:color w:val="243447"/>
          <w:sz w:val="20"/>
          <w:szCs w:val="20"/>
        </w:rPr>
        <w:t xml:space="preserve">Approval Rate</w:t>
      </w:r>
    </w:p>
    <w:p>
      <w:pPr>
        <w:pStyle w:val="ListParagraph"/>
        <w:numPr>
          <w:ilvl w:val="0"/>
          <w:numId w:val="2"/>
        </w:numPr>
        <w:spacing w:after="70" w:line="250"/>
      </w:pPr>
      <w:r>
        <w:rPr>
          <w:rFonts w:ascii="Aptos" w:cs="Aptos" w:eastAsia="Aptos" w:hAnsi="Aptos"/>
          <w:color w:val="243447"/>
          <w:sz w:val="20"/>
          <w:szCs w:val="20"/>
        </w:rPr>
        <w:t xml:space="preserve">Approved Amount %</w:t>
      </w:r>
    </w:p>
    <w:p>
      <w:pPr>
        <w:pStyle w:val="ListParagraph"/>
        <w:numPr>
          <w:ilvl w:val="0"/>
          <w:numId w:val="2"/>
        </w:numPr>
        <w:spacing w:after="70" w:line="250"/>
      </w:pPr>
      <w:r>
        <w:rPr>
          <w:rFonts w:ascii="Aptos" w:cs="Aptos" w:eastAsia="Aptos" w:hAnsi="Aptos"/>
          <w:color w:val="243447"/>
          <w:sz w:val="20"/>
          <w:szCs w:val="20"/>
        </w:rPr>
        <w:t xml:space="preserve">Unapproved Amount %</w:t>
      </w:r>
    </w:p>
    <w:p>
      <w:pPr>
        <w:pStyle w:val="ListParagraph"/>
        <w:numPr>
          <w:ilvl w:val="0"/>
          <w:numId w:val="2"/>
        </w:numPr>
        <w:spacing w:after="70" w:line="250"/>
      </w:pPr>
      <w:r>
        <w:rPr>
          <w:rFonts w:ascii="Aptos" w:cs="Aptos" w:eastAsia="Aptos" w:hAnsi="Aptos"/>
          <w:color w:val="243447"/>
          <w:sz w:val="20"/>
          <w:szCs w:val="20"/>
        </w:rPr>
        <w:t xml:space="preserve">Outstanding Claim Amount</w:t>
      </w:r>
    </w:p>
    <w:p>
      <w:pPr>
        <w:pStyle w:val="ListParagraph"/>
        <w:numPr>
          <w:ilvl w:val="0"/>
          <w:numId w:val="2"/>
        </w:numPr>
        <w:spacing w:after="70" w:line="250"/>
      </w:pPr>
      <w:r>
        <w:rPr>
          <w:rFonts w:ascii="Aptos" w:cs="Aptos" w:eastAsia="Aptos" w:hAnsi="Aptos"/>
          <w:color w:val="243447"/>
          <w:sz w:val="20"/>
          <w:szCs w:val="20"/>
        </w:rPr>
        <w:t xml:space="preserve">Outstanding Claim %</w:t>
      </w:r>
    </w:p>
    <w:p>
      <w:pPr>
        <w:pStyle w:val="ListParagraph"/>
        <w:numPr>
          <w:ilvl w:val="0"/>
          <w:numId w:val="2"/>
        </w:numPr>
        <w:spacing w:after="70" w:line="250"/>
      </w:pPr>
      <w:r>
        <w:rPr>
          <w:rFonts w:ascii="Aptos" w:cs="Aptos" w:eastAsia="Aptos" w:hAnsi="Aptos"/>
          <w:color w:val="243447"/>
          <w:sz w:val="20"/>
          <w:szCs w:val="20"/>
        </w:rPr>
        <w:t xml:space="preserve">Open Claim Count</w:t>
      </w:r>
    </w:p>
    <w:p>
      <w:pPr>
        <w:pStyle w:val="ListParagraph"/>
        <w:numPr>
          <w:ilvl w:val="0"/>
          <w:numId w:val="2"/>
        </w:numPr>
        <w:spacing w:after="70" w:line="250"/>
      </w:pPr>
      <w:r>
        <w:rPr>
          <w:rFonts w:ascii="Aptos" w:cs="Aptos" w:eastAsia="Aptos" w:hAnsi="Aptos"/>
          <w:color w:val="243447"/>
          <w:sz w:val="20"/>
          <w:szCs w:val="20"/>
        </w:rPr>
        <w:t xml:space="preserve">Open Claim Amount</w:t>
      </w:r>
    </w:p>
    <w:p>
      <w:pPr>
        <w:pStyle w:val="ListParagraph"/>
        <w:numPr>
          <w:ilvl w:val="0"/>
          <w:numId w:val="2"/>
        </w:numPr>
        <w:spacing w:after="70" w:line="250"/>
      </w:pPr>
      <w:r>
        <w:rPr>
          <w:rFonts w:ascii="Aptos" w:cs="Aptos" w:eastAsia="Aptos" w:hAnsi="Aptos"/>
          <w:color w:val="243447"/>
          <w:sz w:val="20"/>
          <w:szCs w:val="20"/>
        </w:rPr>
        <w:t xml:space="preserve">Closed Claim Count</w:t>
      </w:r>
    </w:p>
    <w:p>
      <w:pPr>
        <w:pStyle w:val="ListParagraph"/>
        <w:numPr>
          <w:ilvl w:val="0"/>
          <w:numId w:val="2"/>
        </w:numPr>
        <w:spacing w:after="70" w:line="250"/>
      </w:pPr>
      <w:r>
        <w:rPr>
          <w:rFonts w:ascii="Aptos" w:cs="Aptos" w:eastAsia="Aptos" w:hAnsi="Aptos"/>
          <w:color w:val="243447"/>
          <w:sz w:val="20"/>
          <w:szCs w:val="20"/>
        </w:rPr>
        <w:t xml:space="preserve">Closed Claim Amount</w:t>
      </w:r>
    </w:p>
    <w:p>
      <w:pPr>
        <w:pStyle w:val="ListParagraph"/>
        <w:numPr>
          <w:ilvl w:val="0"/>
          <w:numId w:val="2"/>
        </w:numPr>
        <w:spacing w:after="70" w:line="250"/>
      </w:pPr>
      <w:r>
        <w:rPr>
          <w:rFonts w:ascii="Aptos" w:cs="Aptos" w:eastAsia="Aptos" w:hAnsi="Aptos"/>
          <w:color w:val="243447"/>
          <w:sz w:val="20"/>
          <w:szCs w:val="20"/>
        </w:rPr>
        <w:t xml:space="preserve">Claims per Customer</w:t>
      </w:r>
    </w:p>
    <w:p>
      <w:pPr>
        <w:pStyle w:val="Heading2"/>
        <w:keepNext/>
      </w:pPr>
      <w:r>
        <w:rPr>
          <w:rFonts w:ascii="Aptos" w:cs="Aptos" w:eastAsia="Aptos" w:hAnsi="Aptos"/>
          <w:b/>
          <w:bCs/>
          <w:color w:val="0078D4"/>
        </w:rPr>
        <w:t xml:space="preserve">Payments</w:t>
      </w:r>
    </w:p>
    <w:p>
      <w:pPr>
        <w:pStyle w:val="ListParagraph"/>
        <w:numPr>
          <w:ilvl w:val="0"/>
          <w:numId w:val="2"/>
        </w:numPr>
        <w:spacing w:after="70" w:line="250"/>
      </w:pPr>
      <w:r>
        <w:rPr>
          <w:rFonts w:ascii="Aptos" w:cs="Aptos" w:eastAsia="Aptos" w:hAnsi="Aptos"/>
          <w:color w:val="243447"/>
          <w:sz w:val="20"/>
          <w:szCs w:val="20"/>
        </w:rPr>
        <w:t xml:space="preserve">Payment Count</w:t>
      </w:r>
    </w:p>
    <w:p>
      <w:pPr>
        <w:pStyle w:val="ListParagraph"/>
        <w:numPr>
          <w:ilvl w:val="0"/>
          <w:numId w:val="2"/>
        </w:numPr>
        <w:spacing w:after="70" w:line="250"/>
      </w:pPr>
      <w:r>
        <w:rPr>
          <w:rFonts w:ascii="Aptos" w:cs="Aptos" w:eastAsia="Aptos" w:hAnsi="Aptos"/>
          <w:color w:val="243447"/>
          <w:sz w:val="20"/>
          <w:szCs w:val="20"/>
        </w:rPr>
        <w:t xml:space="preserve">Total Payments</w:t>
      </w:r>
    </w:p>
    <w:p>
      <w:pPr>
        <w:pStyle w:val="ListParagraph"/>
        <w:numPr>
          <w:ilvl w:val="0"/>
          <w:numId w:val="2"/>
        </w:numPr>
        <w:spacing w:after="70" w:line="250"/>
      </w:pPr>
      <w:r>
        <w:rPr>
          <w:rFonts w:ascii="Aptos" w:cs="Aptos" w:eastAsia="Aptos" w:hAnsi="Aptos"/>
          <w:color w:val="243447"/>
          <w:sz w:val="20"/>
          <w:szCs w:val="20"/>
        </w:rPr>
        <w:t xml:space="preserve">Average Payment Amount</w:t>
      </w:r>
    </w:p>
    <w:p>
      <w:pPr>
        <w:pStyle w:val="ListParagraph"/>
        <w:numPr>
          <w:ilvl w:val="0"/>
          <w:numId w:val="2"/>
        </w:numPr>
        <w:spacing w:after="70" w:line="250"/>
      </w:pPr>
      <w:r>
        <w:rPr>
          <w:rFonts w:ascii="Aptos" w:cs="Aptos" w:eastAsia="Aptos" w:hAnsi="Aptos"/>
          <w:color w:val="243447"/>
          <w:sz w:val="20"/>
          <w:szCs w:val="20"/>
        </w:rPr>
        <w:t xml:space="preserve">Completed Payment Count</w:t>
      </w:r>
    </w:p>
    <w:p>
      <w:pPr>
        <w:pStyle w:val="ListParagraph"/>
        <w:numPr>
          <w:ilvl w:val="0"/>
          <w:numId w:val="2"/>
        </w:numPr>
        <w:spacing w:after="70" w:line="250"/>
      </w:pPr>
      <w:r>
        <w:rPr>
          <w:rFonts w:ascii="Aptos" w:cs="Aptos" w:eastAsia="Aptos" w:hAnsi="Aptos"/>
          <w:color w:val="243447"/>
          <w:sz w:val="20"/>
          <w:szCs w:val="20"/>
        </w:rPr>
        <w:t xml:space="preserve">Pending Payment Count</w:t>
      </w:r>
    </w:p>
    <w:p>
      <w:pPr>
        <w:pStyle w:val="ListParagraph"/>
        <w:numPr>
          <w:ilvl w:val="0"/>
          <w:numId w:val="2"/>
        </w:numPr>
        <w:spacing w:after="70" w:line="250"/>
      </w:pPr>
      <w:r>
        <w:rPr>
          <w:rFonts w:ascii="Aptos" w:cs="Aptos" w:eastAsia="Aptos" w:hAnsi="Aptos"/>
          <w:color w:val="243447"/>
          <w:sz w:val="20"/>
          <w:szCs w:val="20"/>
        </w:rPr>
        <w:t xml:space="preserve">Paid-to-Claim Ratio</w:t>
      </w:r>
    </w:p>
    <w:p>
      <w:pPr>
        <w:pStyle w:val="ListParagraph"/>
        <w:numPr>
          <w:ilvl w:val="0"/>
          <w:numId w:val="2"/>
        </w:numPr>
        <w:spacing w:after="70" w:line="250"/>
      </w:pPr>
      <w:r>
        <w:rPr>
          <w:rFonts w:ascii="Aptos" w:cs="Aptos" w:eastAsia="Aptos" w:hAnsi="Aptos"/>
          <w:color w:val="243447"/>
          <w:sz w:val="20"/>
          <w:szCs w:val="20"/>
        </w:rPr>
        <w:t xml:space="preserve">Unmatched Payment Dates</w:t>
      </w:r>
    </w:p>
    <w:p>
      <w:pPr>
        <w:pStyle w:val="Heading2"/>
        <w:keepNext/>
      </w:pPr>
      <w:r>
        <w:rPr>
          <w:rFonts w:ascii="Aptos" w:cs="Aptos" w:eastAsia="Aptos" w:hAnsi="Aptos"/>
          <w:b/>
          <w:bCs/>
          <w:color w:val="0078D4"/>
        </w:rPr>
        <w:t xml:space="preserve">Customers</w:t>
      </w:r>
    </w:p>
    <w:p>
      <w:pPr>
        <w:pStyle w:val="ListParagraph"/>
        <w:numPr>
          <w:ilvl w:val="0"/>
          <w:numId w:val="2"/>
        </w:numPr>
        <w:spacing w:after="70" w:line="250"/>
      </w:pPr>
      <w:r>
        <w:rPr>
          <w:rFonts w:ascii="Aptos" w:cs="Aptos" w:eastAsia="Aptos" w:hAnsi="Aptos"/>
          <w:color w:val="243447"/>
          <w:sz w:val="20"/>
          <w:szCs w:val="20"/>
        </w:rPr>
        <w:t xml:space="preserve">Customer Count</w:t>
      </w:r>
    </w:p>
    <w:p>
      <w:pPr>
        <w:pStyle w:val="Heading2"/>
        <w:keepNext/>
      </w:pPr>
      <w:r>
        <w:rPr>
          <w:rFonts w:ascii="Aptos" w:cs="Aptos" w:eastAsia="Aptos" w:hAnsi="Aptos"/>
          <w:b/>
          <w:bCs/>
          <w:color w:val="0078D4"/>
        </w:rPr>
        <w:t xml:space="preserve">Policies</w:t>
      </w:r>
    </w:p>
    <w:p>
      <w:pPr>
        <w:pStyle w:val="ListParagraph"/>
        <w:numPr>
          <w:ilvl w:val="0"/>
          <w:numId w:val="2"/>
        </w:numPr>
        <w:spacing w:after="70" w:line="250"/>
      </w:pPr>
      <w:r>
        <w:rPr>
          <w:rFonts w:ascii="Aptos" w:cs="Aptos" w:eastAsia="Aptos" w:hAnsi="Aptos"/>
          <w:color w:val="243447"/>
          <w:sz w:val="20"/>
          <w:szCs w:val="20"/>
        </w:rPr>
        <w:t xml:space="preserve">Policy Count</w:t>
      </w:r>
    </w:p>
    <w:p>
      <w:pPr>
        <w:pStyle w:val="ListParagraph"/>
        <w:numPr>
          <w:ilvl w:val="0"/>
          <w:numId w:val="2"/>
        </w:numPr>
        <w:spacing w:after="70" w:line="250"/>
      </w:pPr>
      <w:r>
        <w:rPr>
          <w:rFonts w:ascii="Aptos" w:cs="Aptos" w:eastAsia="Aptos" w:hAnsi="Aptos"/>
          <w:color w:val="243447"/>
          <w:sz w:val="20"/>
          <w:szCs w:val="20"/>
        </w:rPr>
        <w:t xml:space="preserve">Active Policy Count</w:t>
      </w:r>
    </w:p>
    <w:p>
      <w:pPr>
        <w:pStyle w:val="ListParagraph"/>
        <w:numPr>
          <w:ilvl w:val="0"/>
          <w:numId w:val="2"/>
        </w:numPr>
        <w:spacing w:after="70" w:line="250"/>
      </w:pPr>
      <w:r>
        <w:rPr>
          <w:rFonts w:ascii="Aptos" w:cs="Aptos" w:eastAsia="Aptos" w:hAnsi="Aptos"/>
          <w:color w:val="243447"/>
          <w:sz w:val="20"/>
          <w:szCs w:val="20"/>
        </w:rPr>
        <w:t xml:space="preserve">Total Annual Premium</w:t>
      </w:r>
    </w:p>
    <w:p>
      <w:pPr>
        <w:pStyle w:val="ListParagraph"/>
        <w:numPr>
          <w:ilvl w:val="0"/>
          <w:numId w:val="2"/>
        </w:numPr>
        <w:spacing w:after="70" w:line="250"/>
      </w:pPr>
      <w:r>
        <w:rPr>
          <w:rFonts w:ascii="Aptos" w:cs="Aptos" w:eastAsia="Aptos" w:hAnsi="Aptos"/>
          <w:color w:val="243447"/>
          <w:sz w:val="20"/>
          <w:szCs w:val="20"/>
        </w:rPr>
        <w:t xml:space="preserve">Average Annual Premium</w:t>
      </w:r>
    </w:p>
    <w:p>
      <w:pPr>
        <w:pStyle w:val="ListParagraph"/>
        <w:numPr>
          <w:ilvl w:val="0"/>
          <w:numId w:val="2"/>
        </w:numPr>
        <w:spacing w:after="70" w:line="250"/>
      </w:pPr>
      <w:r>
        <w:rPr>
          <w:rFonts w:ascii="Aptos" w:cs="Aptos" w:eastAsia="Aptos" w:hAnsi="Aptos"/>
          <w:color w:val="243447"/>
          <w:sz w:val="20"/>
          <w:szCs w:val="20"/>
        </w:rPr>
        <w:t xml:space="preserve">Claims per Policy</w:t>
      </w:r>
    </w:p>
    <w:p>
      <w:pPr>
        <w:pStyle w:val="ListParagraph"/>
        <w:numPr>
          <w:ilvl w:val="0"/>
          <w:numId w:val="2"/>
        </w:numPr>
        <w:spacing w:after="70" w:line="250"/>
      </w:pPr>
      <w:r>
        <w:rPr>
          <w:rFonts w:ascii="Aptos" w:cs="Aptos" w:eastAsia="Aptos" w:hAnsi="Aptos"/>
          <w:color w:val="243447"/>
          <w:sz w:val="20"/>
          <w:szCs w:val="20"/>
        </w:rPr>
        <w:t xml:space="preserve">Loss Ratio</w:t>
      </w:r>
    </w:p>
    <w:p>
      <w:pPr>
        <w:spacing w:after="120" w:line="276"/>
      </w:pPr>
      <w:r>
        <w:rPr>
          <w:rFonts w:ascii="Aptos" w:cs="Aptos" w:eastAsia="Aptos" w:hAnsi="Aptos"/>
          <w:color w:val="1F2937"/>
          <w:sz w:val="21"/>
          <w:szCs w:val="21"/>
        </w:rPr>
        <w:t xml:space="preserve">Centralizing these calculations in the semantic layer prevents business logic from being recreated independently across reports.</w:t>
      </w:r>
    </w:p>
    <w:p>
      <w:pPr>
        <w:pStyle w:val="Heading1"/>
        <w:keepNext/>
      </w:pPr>
      <w:r>
        <w:rPr>
          <w:rFonts w:ascii="Aptos" w:cs="Aptos" w:eastAsia="Aptos" w:hAnsi="Aptos"/>
          <w:b/>
          <w:bCs/>
          <w:color w:val="17365D"/>
        </w:rPr>
        <w:t xml:space="preserve">18. Time Intelligence</w:t>
      </w:r>
    </w:p>
    <w:p>
      <w:pPr>
        <w:spacing w:after="120" w:line="276"/>
      </w:pPr>
      <w:r>
        <w:rPr>
          <w:rFonts w:ascii="Aptos" w:cs="Aptos" w:eastAsia="Aptos" w:hAnsi="Aptos"/>
          <w:color w:val="1F2937"/>
          <w:sz w:val="21"/>
          <w:szCs w:val="21"/>
        </w:rPr>
        <w:t xml:space="preserve">The shared dim_date dimension supports reusable time intelligence.</w:t>
      </w:r>
    </w:p>
    <w:p>
      <w:pPr>
        <w:pStyle w:val="Heading2"/>
        <w:keepNext/>
      </w:pPr>
      <w:r>
        <w:rPr>
          <w:rFonts w:ascii="Aptos" w:cs="Aptos" w:eastAsia="Aptos" w:hAnsi="Aptos"/>
          <w:b/>
          <w:bCs/>
          <w:color w:val="0078D4"/>
        </w:rPr>
        <w:t xml:space="preserve">Claims</w:t>
      </w:r>
    </w:p>
    <w:p>
      <w:pPr>
        <w:pStyle w:val="ListParagraph"/>
        <w:numPr>
          <w:ilvl w:val="0"/>
          <w:numId w:val="2"/>
        </w:numPr>
        <w:spacing w:after="70" w:line="250"/>
      </w:pPr>
      <w:r>
        <w:rPr>
          <w:rFonts w:ascii="Aptos" w:cs="Aptos" w:eastAsia="Aptos" w:hAnsi="Aptos"/>
          <w:color w:val="243447"/>
          <w:sz w:val="20"/>
          <w:szCs w:val="20"/>
        </w:rPr>
        <w:t xml:space="preserve">Total Claim Amount YTD</w:t>
      </w:r>
    </w:p>
    <w:p>
      <w:pPr>
        <w:pStyle w:val="ListParagraph"/>
        <w:numPr>
          <w:ilvl w:val="0"/>
          <w:numId w:val="2"/>
        </w:numPr>
        <w:spacing w:after="70" w:line="250"/>
      </w:pPr>
      <w:r>
        <w:rPr>
          <w:rFonts w:ascii="Aptos" w:cs="Aptos" w:eastAsia="Aptos" w:hAnsi="Aptos"/>
          <w:color w:val="243447"/>
          <w:sz w:val="20"/>
          <w:szCs w:val="20"/>
        </w:rPr>
        <w:t xml:space="preserve">Total Claim Amount PY</w:t>
      </w:r>
    </w:p>
    <w:p>
      <w:pPr>
        <w:pStyle w:val="ListParagraph"/>
        <w:numPr>
          <w:ilvl w:val="0"/>
          <w:numId w:val="2"/>
        </w:numPr>
        <w:spacing w:after="70" w:line="250"/>
      </w:pPr>
      <w:r>
        <w:rPr>
          <w:rFonts w:ascii="Aptos" w:cs="Aptos" w:eastAsia="Aptos" w:hAnsi="Aptos"/>
          <w:color w:val="243447"/>
          <w:sz w:val="20"/>
          <w:szCs w:val="20"/>
        </w:rPr>
        <w:t xml:space="preserve">Claim Amount YoY %</w:t>
      </w:r>
    </w:p>
    <w:p>
      <w:pPr>
        <w:pStyle w:val="Heading2"/>
        <w:keepNext/>
      </w:pPr>
      <w:r>
        <w:rPr>
          <w:rFonts w:ascii="Aptos" w:cs="Aptos" w:eastAsia="Aptos" w:hAnsi="Aptos"/>
          <w:b/>
          <w:bCs/>
          <w:color w:val="0078D4"/>
        </w:rPr>
        <w:t xml:space="preserve">Payments</w:t>
      </w:r>
    </w:p>
    <w:p>
      <w:pPr>
        <w:pStyle w:val="ListParagraph"/>
        <w:numPr>
          <w:ilvl w:val="0"/>
          <w:numId w:val="2"/>
        </w:numPr>
        <w:spacing w:after="70" w:line="250"/>
      </w:pPr>
      <w:r>
        <w:rPr>
          <w:rFonts w:ascii="Aptos" w:cs="Aptos" w:eastAsia="Aptos" w:hAnsi="Aptos"/>
          <w:color w:val="243447"/>
          <w:sz w:val="20"/>
          <w:szCs w:val="20"/>
        </w:rPr>
        <w:t xml:space="preserve">Total Payments YTD</w:t>
      </w:r>
    </w:p>
    <w:p>
      <w:pPr>
        <w:pStyle w:val="ListParagraph"/>
        <w:numPr>
          <w:ilvl w:val="0"/>
          <w:numId w:val="2"/>
        </w:numPr>
        <w:spacing w:after="70" w:line="250"/>
      </w:pPr>
      <w:r>
        <w:rPr>
          <w:rFonts w:ascii="Aptos" w:cs="Aptos" w:eastAsia="Aptos" w:hAnsi="Aptos"/>
          <w:color w:val="243447"/>
          <w:sz w:val="20"/>
          <w:szCs w:val="20"/>
        </w:rPr>
        <w:t xml:space="preserve">Total Payments PY</w:t>
      </w:r>
    </w:p>
    <w:p>
      <w:pPr>
        <w:pStyle w:val="ListParagraph"/>
        <w:numPr>
          <w:ilvl w:val="0"/>
          <w:numId w:val="2"/>
        </w:numPr>
        <w:spacing w:after="70" w:line="250"/>
      </w:pPr>
      <w:r>
        <w:rPr>
          <w:rFonts w:ascii="Aptos" w:cs="Aptos" w:eastAsia="Aptos" w:hAnsi="Aptos"/>
          <w:color w:val="243447"/>
          <w:sz w:val="20"/>
          <w:szCs w:val="20"/>
        </w:rPr>
        <w:t xml:space="preserve">Payment YoY %</w:t>
      </w:r>
    </w:p>
    <w:p>
      <w:pPr>
        <w:spacing w:after="120" w:line="276"/>
      </w:pPr>
      <w:r>
        <w:rPr>
          <w:rFonts w:ascii="Aptos" w:cs="Aptos" w:eastAsia="Aptos" w:hAnsi="Aptos"/>
          <w:color w:val="1F2937"/>
          <w:sz w:val="21"/>
          <w:szCs w:val="21"/>
        </w:rPr>
        <w:t xml:space="preserve">The date dimension includes analytical attributes such as:</w:t>
      </w:r>
    </w:p>
    <w:p>
      <w:pPr>
        <w:pStyle w:val="ListParagraph"/>
        <w:numPr>
          <w:ilvl w:val="0"/>
          <w:numId w:val="2"/>
        </w:numPr>
        <w:spacing w:after="70" w:line="250"/>
      </w:pPr>
      <w:r>
        <w:rPr>
          <w:rFonts w:ascii="Aptos" w:cs="Aptos" w:eastAsia="Aptos" w:hAnsi="Aptos"/>
          <w:color w:val="243447"/>
          <w:sz w:val="20"/>
          <w:szCs w:val="20"/>
        </w:rPr>
        <w:t xml:space="preserve">Date</w:t>
      </w:r>
    </w:p>
    <w:p>
      <w:pPr>
        <w:pStyle w:val="ListParagraph"/>
        <w:numPr>
          <w:ilvl w:val="0"/>
          <w:numId w:val="2"/>
        </w:numPr>
        <w:spacing w:after="70" w:line="250"/>
      </w:pPr>
      <w:r>
        <w:rPr>
          <w:rFonts w:ascii="Aptos" w:cs="Aptos" w:eastAsia="Aptos" w:hAnsi="Aptos"/>
          <w:color w:val="243447"/>
          <w:sz w:val="20"/>
          <w:szCs w:val="20"/>
        </w:rPr>
        <w:t xml:space="preserve">Year</w:t>
      </w:r>
    </w:p>
    <w:p>
      <w:pPr>
        <w:pStyle w:val="ListParagraph"/>
        <w:numPr>
          <w:ilvl w:val="0"/>
          <w:numId w:val="2"/>
        </w:numPr>
        <w:spacing w:after="70" w:line="250"/>
      </w:pPr>
      <w:r>
        <w:rPr>
          <w:rFonts w:ascii="Aptos" w:cs="Aptos" w:eastAsia="Aptos" w:hAnsi="Aptos"/>
          <w:color w:val="243447"/>
          <w:sz w:val="20"/>
          <w:szCs w:val="20"/>
        </w:rPr>
        <w:t xml:space="preserve">Quarter</w:t>
      </w:r>
    </w:p>
    <w:p>
      <w:pPr>
        <w:pStyle w:val="ListParagraph"/>
        <w:numPr>
          <w:ilvl w:val="0"/>
          <w:numId w:val="2"/>
        </w:numPr>
        <w:spacing w:after="70" w:line="250"/>
      </w:pPr>
      <w:r>
        <w:rPr>
          <w:rFonts w:ascii="Aptos" w:cs="Aptos" w:eastAsia="Aptos" w:hAnsi="Aptos"/>
          <w:color w:val="243447"/>
          <w:sz w:val="20"/>
          <w:szCs w:val="20"/>
        </w:rPr>
        <w:t xml:space="preserve">Month</w:t>
      </w:r>
    </w:p>
    <w:p>
      <w:pPr>
        <w:pStyle w:val="ListParagraph"/>
        <w:numPr>
          <w:ilvl w:val="0"/>
          <w:numId w:val="2"/>
        </w:numPr>
        <w:spacing w:after="70" w:line="250"/>
      </w:pPr>
      <w:r>
        <w:rPr>
          <w:rFonts w:ascii="Aptos" w:cs="Aptos" w:eastAsia="Aptos" w:hAnsi="Aptos"/>
          <w:color w:val="243447"/>
          <w:sz w:val="20"/>
          <w:szCs w:val="20"/>
        </w:rPr>
        <w:t xml:space="preserve">Year-Month</w:t>
      </w:r>
    </w:p>
    <w:p>
      <w:pPr>
        <w:pStyle w:val="ListParagraph"/>
        <w:numPr>
          <w:ilvl w:val="0"/>
          <w:numId w:val="2"/>
        </w:numPr>
        <w:spacing w:after="70" w:line="250"/>
      </w:pPr>
      <w:r>
        <w:rPr>
          <w:rFonts w:ascii="Aptos" w:cs="Aptos" w:eastAsia="Aptos" w:hAnsi="Aptos"/>
          <w:color w:val="243447"/>
          <w:sz w:val="20"/>
          <w:szCs w:val="20"/>
        </w:rPr>
        <w:t xml:space="preserve">Week</w:t>
      </w:r>
    </w:p>
    <w:p>
      <w:pPr>
        <w:pStyle w:val="ListParagraph"/>
        <w:numPr>
          <w:ilvl w:val="0"/>
          <w:numId w:val="2"/>
        </w:numPr>
        <w:spacing w:after="70" w:line="250"/>
      </w:pPr>
      <w:r>
        <w:rPr>
          <w:rFonts w:ascii="Aptos" w:cs="Aptos" w:eastAsia="Aptos" w:hAnsi="Aptos"/>
          <w:color w:val="243447"/>
          <w:sz w:val="20"/>
          <w:szCs w:val="20"/>
        </w:rPr>
        <w:t xml:space="preserve">Day</w:t>
      </w:r>
    </w:p>
    <w:p>
      <w:pPr>
        <w:pStyle w:val="ListParagraph"/>
        <w:numPr>
          <w:ilvl w:val="0"/>
          <w:numId w:val="2"/>
        </w:numPr>
        <w:spacing w:after="70" w:line="250"/>
      </w:pPr>
      <w:r>
        <w:rPr>
          <w:rFonts w:ascii="Aptos" w:cs="Aptos" w:eastAsia="Aptos" w:hAnsi="Aptos"/>
          <w:color w:val="243447"/>
          <w:sz w:val="20"/>
          <w:szCs w:val="20"/>
        </w:rPr>
        <w:t xml:space="preserve">Weekend indicator</w:t>
      </w:r>
    </w:p>
    <w:p>
      <w:pPr>
        <w:spacing w:after="120" w:line="276"/>
      </w:pPr>
      <w:r>
        <w:rPr>
          <w:rFonts w:ascii="Aptos" w:cs="Aptos" w:eastAsia="Aptos" w:hAnsi="Aptos"/>
          <w:color w:val="1F2937"/>
          <w:sz w:val="21"/>
          <w:szCs w:val="21"/>
        </w:rPr>
        <w:t xml:space="preserve">This provides a reusable enterprise-style calendar rather than embedding date logic inside individual visuals.</w:t>
      </w:r>
    </w:p>
    <w:p>
      <w:pPr>
        <w:pStyle w:val="Heading1"/>
        <w:keepNext/>
      </w:pPr>
      <w:r>
        <w:rPr>
          <w:rFonts w:ascii="Aptos" w:cs="Aptos" w:eastAsia="Aptos" w:hAnsi="Aptos"/>
          <w:b/>
          <w:bCs/>
          <w:color w:val="17365D"/>
        </w:rPr>
        <w:t xml:space="preserve">19. Row-Level Security</w:t>
      </w:r>
    </w:p>
    <w:p>
      <w:pPr>
        <w:spacing w:after="40" w:line="276"/>
      </w:pPr>
      <w:r>
        <w:rPr>
          <w:rFonts w:ascii="Aptos" w:cs="Aptos" w:eastAsia="Aptos" w:hAnsi="Aptos"/>
          <w:b/>
          <w:bCs/>
          <w:color w:val="1F2937"/>
          <w:sz w:val="21"/>
          <w:szCs w:val="21"/>
        </w:rPr>
        <w:t xml:space="preserve">Security role</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NY_State_Access</w:t>
      </w:r>
    </w:p>
    <w:p>
      <w:pPr>
        <w:spacing w:after="40" w:line="276"/>
      </w:pPr>
      <w:r>
        <w:rPr>
          <w:rFonts w:ascii="Aptos" w:cs="Aptos" w:eastAsia="Aptos" w:hAnsi="Aptos"/>
          <w:b/>
          <w:bCs/>
          <w:color w:val="1F2937"/>
          <w:sz w:val="21"/>
          <w:szCs w:val="21"/>
        </w:rPr>
        <w:t xml:space="preserve">Role filter</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dim_customer[state] = "NY"</w:t>
      </w:r>
    </w:p>
    <w:p>
      <w:pPr>
        <w:spacing w:after="120" w:line="276"/>
      </w:pPr>
      <w:r>
        <w:rPr>
          <w:rFonts w:ascii="Aptos" w:cs="Aptos" w:eastAsia="Aptos" w:hAnsi="Aptos"/>
          <w:color w:val="1F2937"/>
          <w:sz w:val="21"/>
          <w:szCs w:val="21"/>
        </w:rPr>
        <w:t xml:space="preserve">The existing semantic-model relationships allow the customer security context to propagate into related policy, claim and payment analytics. This demonstrates semantic-model security independently of report-level filters.</w:t>
      </w:r>
    </w:p>
    <w:p>
      <w:pPr>
        <w:pStyle w:val="Heading1"/>
        <w:keepNext/>
      </w:pPr>
      <w:r>
        <w:rPr>
          <w:rFonts w:ascii="Aptos" w:cs="Aptos" w:eastAsia="Aptos" w:hAnsi="Aptos"/>
          <w:b/>
          <w:bCs/>
          <w:color w:val="17365D"/>
        </w:rPr>
        <w:t xml:space="preserve">20. Power BI Executive Analytics</w:t>
      </w:r>
    </w:p>
    <w:p>
      <w:pPr>
        <w:spacing w:after="40" w:line="276"/>
      </w:pPr>
      <w:r>
        <w:rPr>
          <w:rFonts w:ascii="Aptos" w:cs="Aptos" w:eastAsia="Aptos" w:hAnsi="Aptos"/>
          <w:b/>
          <w:bCs/>
          <w:color w:val="1F2937"/>
          <w:sz w:val="21"/>
          <w:szCs w:val="21"/>
        </w:rPr>
        <w:t xml:space="preserve">Current report</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Insurance Executive Dashboard</w:t>
      </w:r>
    </w:p>
    <w:p>
      <w:pPr>
        <w:spacing w:after="40" w:line="276"/>
      </w:pPr>
      <w:r>
        <w:rPr>
          <w:rFonts w:ascii="Aptos" w:cs="Aptos" w:eastAsia="Aptos" w:hAnsi="Aptos"/>
          <w:b/>
          <w:bCs/>
          <w:color w:val="1F2937"/>
          <w:sz w:val="21"/>
          <w:szCs w:val="21"/>
        </w:rPr>
        <w:t xml:space="preserve">Connected semantic model</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Insurance_Gold_Semantic_Model_v2</w:t>
      </w:r>
    </w:p>
    <w:p>
      <w:pPr>
        <w:spacing w:after="120" w:line="276"/>
      </w:pPr>
      <w:r>
        <w:rPr>
          <w:rFonts w:ascii="Aptos" w:cs="Aptos" w:eastAsia="Aptos" w:hAnsi="Aptos"/>
          <w:color w:val="1F2937"/>
          <w:sz w:val="21"/>
          <w:szCs w:val="21"/>
        </w:rPr>
        <w:t xml:space="preserve">The downloaded PBIX uses a live connection to the Fabric semantic model because the underlying semantic model uses Direct Lake.</w:t>
      </w:r>
    </w:p>
    <w:p>
      <w:pPr>
        <w:spacing w:after="40" w:line="276"/>
      </w:pPr>
      <w:r>
        <w:rPr>
          <w:rFonts w:ascii="Aptos" w:cs="Aptos" w:eastAsia="Aptos" w:hAnsi="Aptos"/>
          <w:b/>
          <w:bCs/>
          <w:color w:val="1F2937"/>
          <w:sz w:val="21"/>
          <w:szCs w:val="21"/>
        </w:rPr>
        <w:t xml:space="preserve">Current artifact</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powerbi/Insurance Executive Dashboard.pbix</w:t>
      </w:r>
    </w:p>
    <w:p>
      <w:pPr>
        <w:pStyle w:val="Heading2"/>
        <w:keepNext/>
      </w:pPr>
      <w:r>
        <w:rPr>
          <w:rFonts w:ascii="Aptos" w:cs="Aptos" w:eastAsia="Aptos" w:hAnsi="Aptos"/>
          <w:b/>
          <w:bCs/>
          <w:color w:val="0078D4"/>
        </w:rPr>
        <w:t xml:space="preserve">Report Pages</w:t>
      </w:r>
    </w:p>
    <w:p>
      <w:pPr>
        <w:pStyle w:val="Heading3"/>
        <w:keepNext/>
      </w:pPr>
      <w:r>
        <w:rPr>
          <w:rFonts w:ascii="Aptos" w:cs="Aptos" w:eastAsia="Aptos" w:hAnsi="Aptos"/>
          <w:b/>
          <w:bCs/>
          <w:color w:val="0078D4"/>
        </w:rPr>
        <w:t xml:space="preserve">1. Executive Overview</w:t>
      </w:r>
    </w:p>
    <w:p>
      <w:pPr>
        <w:spacing w:after="120" w:line="276"/>
      </w:pPr>
      <w:r>
        <w:rPr>
          <w:rFonts w:ascii="Aptos" w:cs="Aptos" w:eastAsia="Aptos" w:hAnsi="Aptos"/>
          <w:color w:val="1F2937"/>
          <w:sz w:val="21"/>
          <w:szCs w:val="21"/>
        </w:rPr>
        <w:t xml:space="preserve">Provides high-level insurance KPIs including:</w:t>
      </w:r>
    </w:p>
    <w:p>
      <w:pPr>
        <w:pStyle w:val="ListParagraph"/>
        <w:numPr>
          <w:ilvl w:val="0"/>
          <w:numId w:val="2"/>
        </w:numPr>
        <w:spacing w:after="70" w:line="250"/>
      </w:pPr>
      <w:r>
        <w:rPr>
          <w:rFonts w:ascii="Aptos" w:cs="Aptos" w:eastAsia="Aptos" w:hAnsi="Aptos"/>
          <w:color w:val="243447"/>
          <w:sz w:val="20"/>
          <w:szCs w:val="20"/>
        </w:rPr>
        <w:t xml:space="preserve">Total Claim Amount</w:t>
      </w:r>
    </w:p>
    <w:p>
      <w:pPr>
        <w:pStyle w:val="ListParagraph"/>
        <w:numPr>
          <w:ilvl w:val="0"/>
          <w:numId w:val="2"/>
        </w:numPr>
        <w:spacing w:after="70" w:line="250"/>
      </w:pPr>
      <w:r>
        <w:rPr>
          <w:rFonts w:ascii="Aptos" w:cs="Aptos" w:eastAsia="Aptos" w:hAnsi="Aptos"/>
          <w:color w:val="243447"/>
          <w:sz w:val="20"/>
          <w:szCs w:val="20"/>
        </w:rPr>
        <w:t xml:space="preserve">Total Payments</w:t>
      </w:r>
    </w:p>
    <w:p>
      <w:pPr>
        <w:pStyle w:val="ListParagraph"/>
        <w:numPr>
          <w:ilvl w:val="0"/>
          <w:numId w:val="2"/>
        </w:numPr>
        <w:spacing w:after="70" w:line="250"/>
      </w:pPr>
      <w:r>
        <w:rPr>
          <w:rFonts w:ascii="Aptos" w:cs="Aptos" w:eastAsia="Aptos" w:hAnsi="Aptos"/>
          <w:color w:val="243447"/>
          <w:sz w:val="20"/>
          <w:szCs w:val="20"/>
        </w:rPr>
        <w:t xml:space="preserve">Outstanding Claim Amount</w:t>
      </w:r>
    </w:p>
    <w:p>
      <w:pPr>
        <w:pStyle w:val="ListParagraph"/>
        <w:numPr>
          <w:ilvl w:val="0"/>
          <w:numId w:val="2"/>
        </w:numPr>
        <w:spacing w:after="70" w:line="250"/>
      </w:pPr>
      <w:r>
        <w:rPr>
          <w:rFonts w:ascii="Aptos" w:cs="Aptos" w:eastAsia="Aptos" w:hAnsi="Aptos"/>
          <w:color w:val="243447"/>
          <w:sz w:val="20"/>
          <w:szCs w:val="20"/>
        </w:rPr>
        <w:t xml:space="preserve">Approved Amount %</w:t>
      </w:r>
    </w:p>
    <w:p>
      <w:pPr>
        <w:pStyle w:val="ListParagraph"/>
        <w:numPr>
          <w:ilvl w:val="0"/>
          <w:numId w:val="2"/>
        </w:numPr>
        <w:spacing w:after="70" w:line="250"/>
      </w:pPr>
      <w:r>
        <w:rPr>
          <w:rFonts w:ascii="Aptos" w:cs="Aptos" w:eastAsia="Aptos" w:hAnsi="Aptos"/>
          <w:color w:val="243447"/>
          <w:sz w:val="20"/>
          <w:szCs w:val="20"/>
        </w:rPr>
        <w:t xml:space="preserve">Total Annual Premium</w:t>
      </w:r>
    </w:p>
    <w:p>
      <w:pPr>
        <w:spacing w:after="120" w:line="276"/>
      </w:pPr>
      <w:r>
        <w:rPr>
          <w:rFonts w:ascii="Aptos" w:cs="Aptos" w:eastAsia="Aptos" w:hAnsi="Aptos"/>
          <w:color w:val="1F2937"/>
          <w:sz w:val="21"/>
          <w:szCs w:val="21"/>
        </w:rPr>
        <w:t xml:space="preserve">It also includes trend and categorical analysis across claim status, claim type, payment status and state.</w:t>
      </w:r>
    </w:p>
    <w:p>
      <w:pPr>
        <w:pStyle w:val="Heading3"/>
        <w:keepNext/>
      </w:pPr>
      <w:r>
        <w:rPr>
          <w:rFonts w:ascii="Aptos" w:cs="Aptos" w:eastAsia="Aptos" w:hAnsi="Aptos"/>
          <w:b/>
          <w:bCs/>
          <w:color w:val="0078D4"/>
        </w:rPr>
        <w:t xml:space="preserve">2. Claims Analysis</w:t>
      </w:r>
    </w:p>
    <w:p>
      <w:pPr>
        <w:spacing w:after="120" w:line="276"/>
      </w:pPr>
      <w:r>
        <w:rPr>
          <w:rFonts w:ascii="Aptos" w:cs="Aptos" w:eastAsia="Aptos" w:hAnsi="Aptos"/>
          <w:color w:val="1F2937"/>
          <w:sz w:val="21"/>
          <w:szCs w:val="21"/>
        </w:rPr>
        <w:t xml:space="preserve">Provides deeper analysis of:</w:t>
      </w:r>
    </w:p>
    <w:p>
      <w:pPr>
        <w:pStyle w:val="ListParagraph"/>
        <w:numPr>
          <w:ilvl w:val="0"/>
          <w:numId w:val="2"/>
        </w:numPr>
        <w:spacing w:after="70" w:line="250"/>
      </w:pPr>
      <w:r>
        <w:rPr>
          <w:rFonts w:ascii="Aptos" w:cs="Aptos" w:eastAsia="Aptos" w:hAnsi="Aptos"/>
          <w:color w:val="243447"/>
          <w:sz w:val="20"/>
          <w:szCs w:val="20"/>
        </w:rPr>
        <w:t xml:space="preserve">Claim volume</w:t>
      </w:r>
    </w:p>
    <w:p>
      <w:pPr>
        <w:pStyle w:val="ListParagraph"/>
        <w:numPr>
          <w:ilvl w:val="0"/>
          <w:numId w:val="2"/>
        </w:numPr>
        <w:spacing w:after="70" w:line="250"/>
      </w:pPr>
      <w:r>
        <w:rPr>
          <w:rFonts w:ascii="Aptos" w:cs="Aptos" w:eastAsia="Aptos" w:hAnsi="Aptos"/>
          <w:color w:val="243447"/>
          <w:sz w:val="20"/>
          <w:szCs w:val="20"/>
        </w:rPr>
        <w:t xml:space="preserve">Claim amount</w:t>
      </w:r>
    </w:p>
    <w:p>
      <w:pPr>
        <w:pStyle w:val="ListParagraph"/>
        <w:numPr>
          <w:ilvl w:val="0"/>
          <w:numId w:val="2"/>
        </w:numPr>
        <w:spacing w:after="70" w:line="250"/>
      </w:pPr>
      <w:r>
        <w:rPr>
          <w:rFonts w:ascii="Aptos" w:cs="Aptos" w:eastAsia="Aptos" w:hAnsi="Aptos"/>
          <w:color w:val="243447"/>
          <w:sz w:val="20"/>
          <w:szCs w:val="20"/>
        </w:rPr>
        <w:t xml:space="preserve">Approval behavior</w:t>
      </w:r>
    </w:p>
    <w:p>
      <w:pPr>
        <w:pStyle w:val="ListParagraph"/>
        <w:numPr>
          <w:ilvl w:val="0"/>
          <w:numId w:val="2"/>
        </w:numPr>
        <w:spacing w:after="70" w:line="250"/>
      </w:pPr>
      <w:r>
        <w:rPr>
          <w:rFonts w:ascii="Aptos" w:cs="Aptos" w:eastAsia="Aptos" w:hAnsi="Aptos"/>
          <w:color w:val="243447"/>
          <w:sz w:val="20"/>
          <w:szCs w:val="20"/>
        </w:rPr>
        <w:t xml:space="preserve">Claim status</w:t>
      </w:r>
    </w:p>
    <w:p>
      <w:pPr>
        <w:pStyle w:val="ListParagraph"/>
        <w:numPr>
          <w:ilvl w:val="0"/>
          <w:numId w:val="2"/>
        </w:numPr>
        <w:spacing w:after="70" w:line="250"/>
      </w:pPr>
      <w:r>
        <w:rPr>
          <w:rFonts w:ascii="Aptos" w:cs="Aptos" w:eastAsia="Aptos" w:hAnsi="Aptos"/>
          <w:color w:val="243447"/>
          <w:sz w:val="20"/>
          <w:szCs w:val="20"/>
        </w:rPr>
        <w:t xml:space="preserve">Claim type</w:t>
      </w:r>
    </w:p>
    <w:p>
      <w:pPr>
        <w:pStyle w:val="ListParagraph"/>
        <w:numPr>
          <w:ilvl w:val="0"/>
          <w:numId w:val="2"/>
        </w:numPr>
        <w:spacing w:after="70" w:line="250"/>
      </w:pPr>
      <w:r>
        <w:rPr>
          <w:rFonts w:ascii="Aptos" w:cs="Aptos" w:eastAsia="Aptos" w:hAnsi="Aptos"/>
          <w:color w:val="243447"/>
          <w:sz w:val="20"/>
          <w:szCs w:val="20"/>
        </w:rPr>
        <w:t xml:space="preserve">Product and geographic patterns</w:t>
      </w:r>
    </w:p>
    <w:p>
      <w:pPr>
        <w:pStyle w:val="Heading3"/>
        <w:keepNext/>
      </w:pPr>
      <w:r>
        <w:rPr>
          <w:rFonts w:ascii="Aptos" w:cs="Aptos" w:eastAsia="Aptos" w:hAnsi="Aptos"/>
          <w:b/>
          <w:bCs/>
          <w:color w:val="0078D4"/>
        </w:rPr>
        <w:t xml:space="preserve">3. Payments Analysis</w:t>
      </w:r>
    </w:p>
    <w:p>
      <w:pPr>
        <w:spacing w:after="120" w:line="276"/>
      </w:pPr>
      <w:r>
        <w:rPr>
          <w:rFonts w:ascii="Aptos" w:cs="Aptos" w:eastAsia="Aptos" w:hAnsi="Aptos"/>
          <w:color w:val="1F2937"/>
          <w:sz w:val="21"/>
          <w:szCs w:val="21"/>
        </w:rPr>
        <w:t xml:space="preserve">Provides analysis of:</w:t>
      </w:r>
    </w:p>
    <w:p>
      <w:pPr>
        <w:pStyle w:val="ListParagraph"/>
        <w:numPr>
          <w:ilvl w:val="0"/>
          <w:numId w:val="2"/>
        </w:numPr>
        <w:spacing w:after="70" w:line="250"/>
      </w:pPr>
      <w:r>
        <w:rPr>
          <w:rFonts w:ascii="Aptos" w:cs="Aptos" w:eastAsia="Aptos" w:hAnsi="Aptos"/>
          <w:color w:val="243447"/>
          <w:sz w:val="20"/>
          <w:szCs w:val="20"/>
        </w:rPr>
        <w:t xml:space="preserve">Total payments</w:t>
      </w:r>
    </w:p>
    <w:p>
      <w:pPr>
        <w:pStyle w:val="ListParagraph"/>
        <w:numPr>
          <w:ilvl w:val="0"/>
          <w:numId w:val="2"/>
        </w:numPr>
        <w:spacing w:after="70" w:line="250"/>
      </w:pPr>
      <w:r>
        <w:rPr>
          <w:rFonts w:ascii="Aptos" w:cs="Aptos" w:eastAsia="Aptos" w:hAnsi="Aptos"/>
          <w:color w:val="243447"/>
          <w:sz w:val="20"/>
          <w:szCs w:val="20"/>
        </w:rPr>
        <w:t xml:space="preserve">Payment counts</w:t>
      </w:r>
    </w:p>
    <w:p>
      <w:pPr>
        <w:pStyle w:val="ListParagraph"/>
        <w:numPr>
          <w:ilvl w:val="0"/>
          <w:numId w:val="2"/>
        </w:numPr>
        <w:spacing w:after="70" w:line="250"/>
      </w:pPr>
      <w:r>
        <w:rPr>
          <w:rFonts w:ascii="Aptos" w:cs="Aptos" w:eastAsia="Aptos" w:hAnsi="Aptos"/>
          <w:color w:val="243447"/>
          <w:sz w:val="20"/>
          <w:szCs w:val="20"/>
        </w:rPr>
        <w:t xml:space="preserve">Payment status</w:t>
      </w:r>
    </w:p>
    <w:p>
      <w:pPr>
        <w:pStyle w:val="ListParagraph"/>
        <w:numPr>
          <w:ilvl w:val="0"/>
          <w:numId w:val="2"/>
        </w:numPr>
        <w:spacing w:after="70" w:line="250"/>
      </w:pPr>
      <w:r>
        <w:rPr>
          <w:rFonts w:ascii="Aptos" w:cs="Aptos" w:eastAsia="Aptos" w:hAnsi="Aptos"/>
          <w:color w:val="243447"/>
          <w:sz w:val="20"/>
          <w:szCs w:val="20"/>
        </w:rPr>
        <w:t xml:space="preserve">Payment trends</w:t>
      </w:r>
    </w:p>
    <w:p>
      <w:pPr>
        <w:pStyle w:val="ListParagraph"/>
        <w:numPr>
          <w:ilvl w:val="0"/>
          <w:numId w:val="2"/>
        </w:numPr>
        <w:spacing w:after="70" w:line="250"/>
      </w:pPr>
      <w:r>
        <w:rPr>
          <w:rFonts w:ascii="Aptos" w:cs="Aptos" w:eastAsia="Aptos" w:hAnsi="Aptos"/>
          <w:color w:val="243447"/>
          <w:sz w:val="20"/>
          <w:szCs w:val="20"/>
        </w:rPr>
        <w:t xml:space="preserve">Claim/payment relationships</w:t>
      </w:r>
    </w:p>
    <w:p>
      <w:pPr>
        <w:pStyle w:val="Heading3"/>
        <w:keepNext/>
      </w:pPr>
      <w:r>
        <w:rPr>
          <w:rFonts w:ascii="Aptos" w:cs="Aptos" w:eastAsia="Aptos" w:hAnsi="Aptos"/>
          <w:b/>
          <w:bCs/>
          <w:color w:val="0078D4"/>
        </w:rPr>
        <w:t xml:space="preserve">4. Customer &amp; Policy Analysis</w:t>
      </w:r>
    </w:p>
    <w:p>
      <w:pPr>
        <w:spacing w:after="120" w:line="276"/>
      </w:pPr>
      <w:r>
        <w:rPr>
          <w:rFonts w:ascii="Aptos" w:cs="Aptos" w:eastAsia="Aptos" w:hAnsi="Aptos"/>
          <w:color w:val="1F2937"/>
          <w:sz w:val="21"/>
          <w:szCs w:val="21"/>
        </w:rPr>
        <w:t xml:space="preserve">Provides metrics including:</w:t>
      </w:r>
    </w:p>
    <w:p>
      <w:pPr>
        <w:pStyle w:val="ListParagraph"/>
        <w:numPr>
          <w:ilvl w:val="0"/>
          <w:numId w:val="2"/>
        </w:numPr>
        <w:spacing w:after="70" w:line="250"/>
      </w:pPr>
      <w:r>
        <w:rPr>
          <w:rFonts w:ascii="Aptos" w:cs="Aptos" w:eastAsia="Aptos" w:hAnsi="Aptos"/>
          <w:color w:val="243447"/>
          <w:sz w:val="20"/>
          <w:szCs w:val="20"/>
        </w:rPr>
        <w:t xml:space="preserve">Customer Count</w:t>
      </w:r>
    </w:p>
    <w:p>
      <w:pPr>
        <w:pStyle w:val="ListParagraph"/>
        <w:numPr>
          <w:ilvl w:val="0"/>
          <w:numId w:val="2"/>
        </w:numPr>
        <w:spacing w:after="70" w:line="250"/>
      </w:pPr>
      <w:r>
        <w:rPr>
          <w:rFonts w:ascii="Aptos" w:cs="Aptos" w:eastAsia="Aptos" w:hAnsi="Aptos"/>
          <w:color w:val="243447"/>
          <w:sz w:val="20"/>
          <w:szCs w:val="20"/>
        </w:rPr>
        <w:t xml:space="preserve">Policy Count</w:t>
      </w:r>
    </w:p>
    <w:p>
      <w:pPr>
        <w:pStyle w:val="ListParagraph"/>
        <w:numPr>
          <w:ilvl w:val="0"/>
          <w:numId w:val="2"/>
        </w:numPr>
        <w:spacing w:after="70" w:line="250"/>
      </w:pPr>
      <w:r>
        <w:rPr>
          <w:rFonts w:ascii="Aptos" w:cs="Aptos" w:eastAsia="Aptos" w:hAnsi="Aptos"/>
          <w:color w:val="243447"/>
          <w:sz w:val="20"/>
          <w:szCs w:val="20"/>
        </w:rPr>
        <w:t xml:space="preserve">Active Policy Count</w:t>
      </w:r>
    </w:p>
    <w:p>
      <w:pPr>
        <w:pStyle w:val="ListParagraph"/>
        <w:numPr>
          <w:ilvl w:val="0"/>
          <w:numId w:val="2"/>
        </w:numPr>
        <w:spacing w:after="70" w:line="250"/>
      </w:pPr>
      <w:r>
        <w:rPr>
          <w:rFonts w:ascii="Aptos" w:cs="Aptos" w:eastAsia="Aptos" w:hAnsi="Aptos"/>
          <w:color w:val="243447"/>
          <w:sz w:val="20"/>
          <w:szCs w:val="20"/>
        </w:rPr>
        <w:t xml:space="preserve">Total Annual Premium</w:t>
      </w:r>
    </w:p>
    <w:p>
      <w:pPr>
        <w:pStyle w:val="ListParagraph"/>
        <w:numPr>
          <w:ilvl w:val="0"/>
          <w:numId w:val="2"/>
        </w:numPr>
        <w:spacing w:after="70" w:line="250"/>
      </w:pPr>
      <w:r>
        <w:rPr>
          <w:rFonts w:ascii="Aptos" w:cs="Aptos" w:eastAsia="Aptos" w:hAnsi="Aptos"/>
          <w:color w:val="243447"/>
          <w:sz w:val="20"/>
          <w:szCs w:val="20"/>
        </w:rPr>
        <w:t xml:space="preserve">Average Annual Premium</w:t>
      </w:r>
    </w:p>
    <w:p>
      <w:pPr>
        <w:pStyle w:val="ListParagraph"/>
        <w:numPr>
          <w:ilvl w:val="0"/>
          <w:numId w:val="2"/>
        </w:numPr>
        <w:spacing w:after="70" w:line="250"/>
      </w:pPr>
      <w:r>
        <w:rPr>
          <w:rFonts w:ascii="Aptos" w:cs="Aptos" w:eastAsia="Aptos" w:hAnsi="Aptos"/>
          <w:color w:val="243447"/>
          <w:sz w:val="20"/>
          <w:szCs w:val="20"/>
        </w:rPr>
        <w:t xml:space="preserve">Policy status</w:t>
      </w:r>
    </w:p>
    <w:p>
      <w:pPr>
        <w:pStyle w:val="ListParagraph"/>
        <w:numPr>
          <w:ilvl w:val="0"/>
          <w:numId w:val="2"/>
        </w:numPr>
        <w:spacing w:after="70" w:line="250"/>
      </w:pPr>
      <w:r>
        <w:rPr>
          <w:rFonts w:ascii="Aptos" w:cs="Aptos" w:eastAsia="Aptos" w:hAnsi="Aptos"/>
          <w:color w:val="243447"/>
          <w:sz w:val="20"/>
          <w:szCs w:val="20"/>
        </w:rPr>
        <w:t xml:space="preserve">Product type</w:t>
      </w:r>
    </w:p>
    <w:p>
      <w:pPr>
        <w:pStyle w:val="ListParagraph"/>
        <w:numPr>
          <w:ilvl w:val="0"/>
          <w:numId w:val="2"/>
        </w:numPr>
        <w:spacing w:after="70" w:line="250"/>
      </w:pPr>
      <w:r>
        <w:rPr>
          <w:rFonts w:ascii="Aptos" w:cs="Aptos" w:eastAsia="Aptos" w:hAnsi="Aptos"/>
          <w:color w:val="243447"/>
          <w:sz w:val="20"/>
          <w:szCs w:val="20"/>
        </w:rPr>
        <w:t xml:space="preserve">Claims per Policy</w:t>
      </w:r>
    </w:p>
    <w:p>
      <w:pPr>
        <w:pStyle w:val="ListParagraph"/>
        <w:numPr>
          <w:ilvl w:val="0"/>
          <w:numId w:val="2"/>
        </w:numPr>
        <w:spacing w:after="70" w:line="250"/>
      </w:pPr>
      <w:r>
        <w:rPr>
          <w:rFonts w:ascii="Aptos" w:cs="Aptos" w:eastAsia="Aptos" w:hAnsi="Aptos"/>
          <w:color w:val="243447"/>
          <w:sz w:val="20"/>
          <w:szCs w:val="20"/>
        </w:rPr>
        <w:t xml:space="preserve">Customer distribution by state</w:t>
      </w:r>
    </w:p>
    <w:p>
      <w:pPr>
        <w:pStyle w:val="Heading1"/>
        <w:keepNext/>
      </w:pPr>
      <w:r>
        <w:rPr>
          <w:rFonts w:ascii="Aptos" w:cs="Aptos" w:eastAsia="Aptos" w:hAnsi="Aptos"/>
          <w:b/>
          <w:bCs/>
          <w:color w:val="17365D"/>
        </w:rPr>
        <w:t xml:space="preserve">21. SQL Analytics</w:t>
      </w:r>
    </w:p>
    <w:p>
      <w:pPr>
        <w:spacing w:after="120" w:line="276"/>
      </w:pPr>
      <w:r>
        <w:rPr>
          <w:rFonts w:ascii="Aptos" w:cs="Aptos" w:eastAsia="Aptos" w:hAnsi="Aptos"/>
          <w:color w:val="1F2937"/>
          <w:sz w:val="21"/>
          <w:szCs w:val="21"/>
        </w:rPr>
        <w:t xml:space="preserve">The Gold Lakehouse is accessible through the Fabric SQL Analytics Endpoint.</w:t>
      </w:r>
    </w:p>
    <w:p>
      <w:pPr>
        <w:spacing w:after="40" w:line="276"/>
      </w:pPr>
      <w:r>
        <w:rPr>
          <w:rFonts w:ascii="Aptos" w:cs="Aptos" w:eastAsia="Aptos" w:hAnsi="Aptos"/>
          <w:b/>
          <w:bCs/>
          <w:color w:val="1F2937"/>
          <w:sz w:val="21"/>
          <w:szCs w:val="21"/>
        </w:rPr>
        <w:t xml:space="preserve">Example SQL</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sql/01_gold_analytics.sql</w:t>
      </w:r>
    </w:p>
    <w:p>
      <w:pPr>
        <w:spacing w:after="120" w:line="276"/>
      </w:pPr>
      <w:r>
        <w:rPr>
          <w:rFonts w:ascii="Aptos" w:cs="Aptos" w:eastAsia="Aptos" w:hAnsi="Aptos"/>
          <w:color w:val="1F2937"/>
          <w:sz w:val="21"/>
          <w:szCs w:val="21"/>
        </w:rPr>
        <w:t xml:space="preserve">The SQL examples demonstrate:</w:t>
      </w:r>
    </w:p>
    <w:p>
      <w:pPr>
        <w:pStyle w:val="ListParagraph"/>
        <w:numPr>
          <w:ilvl w:val="0"/>
          <w:numId w:val="2"/>
        </w:numPr>
        <w:spacing w:after="70" w:line="250"/>
      </w:pPr>
      <w:r>
        <w:rPr>
          <w:rFonts w:ascii="Aptos" w:cs="Aptos" w:eastAsia="Aptos" w:hAnsi="Aptos"/>
          <w:color w:val="243447"/>
          <w:sz w:val="20"/>
          <w:szCs w:val="20"/>
        </w:rPr>
        <w:t xml:space="preserve">Gold-table validation</w:t>
      </w:r>
    </w:p>
    <w:p>
      <w:pPr>
        <w:pStyle w:val="ListParagraph"/>
        <w:numPr>
          <w:ilvl w:val="0"/>
          <w:numId w:val="2"/>
        </w:numPr>
        <w:spacing w:after="70" w:line="250"/>
      </w:pPr>
      <w:r>
        <w:rPr>
          <w:rFonts w:ascii="Aptos" w:cs="Aptos" w:eastAsia="Aptos" w:hAnsi="Aptos"/>
          <w:color w:val="243447"/>
          <w:sz w:val="20"/>
          <w:szCs w:val="20"/>
        </w:rPr>
        <w:t xml:space="preserve">Fact/dimension joins</w:t>
      </w:r>
    </w:p>
    <w:p>
      <w:pPr>
        <w:pStyle w:val="ListParagraph"/>
        <w:numPr>
          <w:ilvl w:val="0"/>
          <w:numId w:val="2"/>
        </w:numPr>
        <w:spacing w:after="70" w:line="250"/>
      </w:pPr>
      <w:r>
        <w:rPr>
          <w:rFonts w:ascii="Aptos" w:cs="Aptos" w:eastAsia="Aptos" w:hAnsi="Aptos"/>
          <w:color w:val="243447"/>
          <w:sz w:val="20"/>
          <w:szCs w:val="20"/>
        </w:rPr>
        <w:t xml:space="preserve">Product-level analytics</w:t>
      </w:r>
    </w:p>
    <w:p>
      <w:pPr>
        <w:pStyle w:val="ListParagraph"/>
        <w:numPr>
          <w:ilvl w:val="0"/>
          <w:numId w:val="2"/>
        </w:numPr>
        <w:spacing w:after="70" w:line="250"/>
      </w:pPr>
      <w:r>
        <w:rPr>
          <w:rFonts w:ascii="Aptos" w:cs="Aptos" w:eastAsia="Aptos" w:hAnsi="Aptos"/>
          <w:color w:val="243447"/>
          <w:sz w:val="20"/>
          <w:szCs w:val="20"/>
        </w:rPr>
        <w:t xml:space="preserve">State-level analytics</w:t>
      </w:r>
    </w:p>
    <w:p>
      <w:pPr>
        <w:pStyle w:val="ListParagraph"/>
        <w:numPr>
          <w:ilvl w:val="0"/>
          <w:numId w:val="2"/>
        </w:numPr>
        <w:spacing w:after="70" w:line="250"/>
      </w:pPr>
      <w:r>
        <w:rPr>
          <w:rFonts w:ascii="Aptos" w:cs="Aptos" w:eastAsia="Aptos" w:hAnsi="Aptos"/>
          <w:color w:val="243447"/>
          <w:sz w:val="20"/>
          <w:szCs w:val="20"/>
        </w:rPr>
        <w:t xml:space="preserve">Time-based analytics</w:t>
      </w:r>
    </w:p>
    <w:p>
      <w:pPr>
        <w:pStyle w:val="ListParagraph"/>
        <w:numPr>
          <w:ilvl w:val="0"/>
          <w:numId w:val="2"/>
        </w:numPr>
        <w:spacing w:after="70" w:line="250"/>
      </w:pPr>
      <w:r>
        <w:rPr>
          <w:rFonts w:ascii="Aptos" w:cs="Aptos" w:eastAsia="Aptos" w:hAnsi="Aptos"/>
          <w:color w:val="243447"/>
          <w:sz w:val="20"/>
          <w:szCs w:val="20"/>
        </w:rPr>
        <w:t xml:space="preserve">Business-friendly analytical queries</w:t>
      </w:r>
    </w:p>
    <w:p>
      <w:pPr>
        <w:spacing w:after="120" w:line="276"/>
      </w:pPr>
      <w:r>
        <w:rPr>
          <w:rFonts w:ascii="Aptos" w:cs="Aptos" w:eastAsia="Aptos" w:hAnsi="Aptos"/>
          <w:color w:val="1F2937"/>
          <w:sz w:val="21"/>
          <w:szCs w:val="21"/>
        </w:rPr>
        <w:t xml:space="preserve">This provides an additional SQL consumption path over the same governed Gold data used by Power BI.</w:t>
      </w:r>
    </w:p>
    <w:p>
      <w:pPr>
        <w:pStyle w:val="Heading1"/>
        <w:keepNext/>
      </w:pPr>
      <w:r>
        <w:rPr>
          <w:rFonts w:ascii="Aptos" w:cs="Aptos" w:eastAsia="Aptos" w:hAnsi="Aptos"/>
          <w:b/>
          <w:bCs/>
          <w:color w:val="17365D"/>
        </w:rPr>
        <w:t xml:space="preserve">22. Repository Structure</w:t>
      </w:r>
    </w:p>
    <w:p>
      <w:pPr>
        <w:pBdr>
          <w:left w:val="single" w:color="0078D4" w:sz="16"/>
        </w:pBdr>
        <w:shd w:fill="EEF3F8" w:val="clear"/>
        <w:spacing w:after="160" w:before="80" w:line="240"/>
        <w:ind w:left="220" w:right="220"/>
      </w:pPr>
      <w:r>
        <w:rPr>
          <w:rFonts w:ascii="Consolas" w:cs="Consolas" w:eastAsia="Consolas" w:hAnsi="Consolas"/>
          <w:color w:val="203040"/>
          <w:sz w:val="18"/>
          <w:szCs w:val="18"/>
        </w:rPr>
        <w:t xml:space="preserve">Fabric-Insurance-Medallion/
├── .vscode/settings.json
├── architecture/
├── docs/
├── notebooks/
│   ├── NB_01_ETL_Control_Framework.ipynb
│   ├── NB_02_Customers_Incremental.ipynb
│   ├── NB_03_Policies_Incremental.ipynb
│   ├── NB_04_Claims_Incremental.ipynb
│   ├── NB_05_Payments_Incremental.ipynb
│   ├── NB_Bronze_To_Silver_full.ipynb
│   ├── NB_Silver_Data_Quality.ipynb
│   └── NB_Silver_To_Gold.ipynb
├── pipelines/
│   ├── PL_Insurance_Medallion_ETL/{manifest.json, PL_Insurance_Medallion_ETL.json}
│   └── PL_Load_Insurance_Data/{manifest.json, PL_Load_Insurance_Data.json}
├── powerbi/
│   ├── Insurance Executive Dashboard.pbix
│   └── VM_Fabric_101.pbix
├── screenshots/
├── semantic-model/
│   ├── Insurance_Gold_Semantic_Model_v2.tmdl
│   └── Insurance_Gold_Semantic_Model.tmdl
├── sql/01_gold_analytics.sql
└── README.md</w:t>
      </w:r>
    </w:p>
    <w:p>
      <w:pPr>
        <w:pStyle w:val="Heading1"/>
        <w:keepNext/>
      </w:pPr>
      <w:r>
        <w:rPr>
          <w:rFonts w:ascii="Aptos" w:cs="Aptos" w:eastAsia="Aptos" w:hAnsi="Aptos"/>
          <w:b/>
          <w:bCs/>
          <w:color w:val="17365D"/>
        </w:rPr>
        <w:t xml:space="preserve">23. Key Architecture Decisions</w:t>
      </w:r>
    </w:p>
    <w:p>
      <w:pPr>
        <w:pStyle w:val="Heading2"/>
        <w:keepNext/>
      </w:pPr>
      <w:r>
        <w:rPr>
          <w:rFonts w:ascii="Aptos" w:cs="Aptos" w:eastAsia="Aptos" w:hAnsi="Aptos"/>
          <w:b/>
          <w:bCs/>
          <w:color w:val="0078D4"/>
        </w:rPr>
        <w:t xml:space="preserve">Separate ingestion from transformation</w:t>
      </w:r>
    </w:p>
    <w:p>
      <w:pPr>
        <w:spacing w:after="120" w:line="276"/>
      </w:pPr>
      <w:r>
        <w:rPr>
          <w:rFonts w:ascii="Aptos" w:cs="Aptos" w:eastAsia="Aptos" w:hAnsi="Aptos"/>
          <w:color w:val="1F2937"/>
          <w:sz w:val="21"/>
          <w:szCs w:val="21"/>
        </w:rPr>
        <w:t xml:space="preserve">Fabric pipelines handle orchestration while Spark notebooks contain transformation logic. This reduces coupling and improves maintainability.</w:t>
      </w:r>
    </w:p>
    <w:p>
      <w:pPr>
        <w:pStyle w:val="Heading2"/>
        <w:keepNext/>
      </w:pPr>
      <w:r>
        <w:rPr>
          <w:rFonts w:ascii="Aptos" w:cs="Aptos" w:eastAsia="Aptos" w:hAnsi="Aptos"/>
          <w:b/>
          <w:bCs/>
          <w:color w:val="0078D4"/>
        </w:rPr>
        <w:t xml:space="preserve">Preserve Bronze</w:t>
      </w:r>
    </w:p>
    <w:p>
      <w:pPr>
        <w:spacing w:after="120" w:line="276"/>
      </w:pPr>
      <w:r>
        <w:rPr>
          <w:rFonts w:ascii="Aptos" w:cs="Aptos" w:eastAsia="Aptos" w:hAnsi="Aptos"/>
          <w:color w:val="1F2937"/>
          <w:sz w:val="21"/>
          <w:szCs w:val="21"/>
        </w:rPr>
        <w:t xml:space="preserve">Raw source data remains replayable so downstream transformations can be rebuilt without repeated source extraction.</w:t>
      </w:r>
    </w:p>
    <w:p>
      <w:pPr>
        <w:pStyle w:val="Heading2"/>
        <w:keepNext/>
      </w:pPr>
      <w:r>
        <w:rPr>
          <w:rFonts w:ascii="Aptos" w:cs="Aptos" w:eastAsia="Aptos" w:hAnsi="Aptos"/>
          <w:b/>
          <w:bCs/>
          <w:color w:val="0078D4"/>
        </w:rPr>
        <w:t xml:space="preserve">Incrementally process Silver</w:t>
      </w:r>
    </w:p>
    <w:p>
      <w:pPr>
        <w:spacing w:after="120" w:line="276"/>
      </w:pPr>
      <w:r>
        <w:rPr>
          <w:rFonts w:ascii="Aptos" w:cs="Aptos" w:eastAsia="Aptos" w:hAnsi="Aptos"/>
          <w:color w:val="1F2937"/>
          <w:sz w:val="21"/>
          <w:szCs w:val="21"/>
        </w:rPr>
        <w:t xml:space="preserve">Watermarks and Delta MERGE reduce unnecessary processing and support scalable recurring loads.</w:t>
      </w:r>
    </w:p>
    <w:p>
      <w:pPr>
        <w:pStyle w:val="Heading2"/>
        <w:keepNext/>
      </w:pPr>
      <w:r>
        <w:rPr>
          <w:rFonts w:ascii="Aptos" w:cs="Aptos" w:eastAsia="Aptos" w:hAnsi="Aptos"/>
          <w:b/>
          <w:bCs/>
          <w:color w:val="0078D4"/>
        </w:rPr>
        <w:t xml:space="preserve">Make processing idempotent</w:t>
      </w:r>
    </w:p>
    <w:p>
      <w:pPr>
        <w:spacing w:after="120" w:line="276"/>
      </w:pPr>
      <w:r>
        <w:rPr>
          <w:rFonts w:ascii="Aptos" w:cs="Aptos" w:eastAsia="Aptos" w:hAnsi="Aptos"/>
          <w:color w:val="1F2937"/>
          <w:sz w:val="21"/>
          <w:szCs w:val="21"/>
        </w:rPr>
        <w:t xml:space="preserve">Restarting or repeating a batch should not blindly duplicate business records.</w:t>
      </w:r>
    </w:p>
    <w:p>
      <w:pPr>
        <w:pStyle w:val="Heading2"/>
        <w:keepNext/>
      </w:pPr>
      <w:r>
        <w:rPr>
          <w:rFonts w:ascii="Aptos" w:cs="Aptos" w:eastAsia="Aptos" w:hAnsi="Aptos"/>
          <w:b/>
          <w:bCs/>
          <w:color w:val="0078D4"/>
        </w:rPr>
        <w:t xml:space="preserve">Use an explicit quality gate</w:t>
      </w:r>
    </w:p>
    <w:p>
      <w:pPr>
        <w:spacing w:after="120" w:line="276"/>
      </w:pPr>
      <w:r>
        <w:rPr>
          <w:rFonts w:ascii="Aptos" w:cs="Aptos" w:eastAsia="Aptos" w:hAnsi="Aptos"/>
          <w:color w:val="1F2937"/>
          <w:sz w:val="21"/>
          <w:szCs w:val="21"/>
        </w:rPr>
        <w:t xml:space="preserve">Silver data must pass validation before Gold processing begins.</w:t>
      </w:r>
    </w:p>
    <w:p>
      <w:pPr>
        <w:pStyle w:val="Heading2"/>
        <w:keepNext/>
      </w:pPr>
      <w:r>
        <w:rPr>
          <w:rFonts w:ascii="Aptos" w:cs="Aptos" w:eastAsia="Aptos" w:hAnsi="Aptos"/>
          <w:b/>
          <w:bCs/>
          <w:color w:val="0078D4"/>
        </w:rPr>
        <w:t xml:space="preserve">Protect referential integrity</w:t>
      </w:r>
    </w:p>
    <w:p>
      <w:pPr>
        <w:spacing w:after="120" w:line="276"/>
      </w:pPr>
      <w:r>
        <w:rPr>
          <w:rFonts w:ascii="Aptos" w:cs="Aptos" w:eastAsia="Aptos" w:hAnsi="Aptos"/>
          <w:color w:val="1F2937"/>
          <w:sz w:val="21"/>
          <w:szCs w:val="21"/>
        </w:rPr>
        <w:t xml:space="preserve">Unknown-member handling prevents late or incomplete dimension data from silently breaking fact analysis.</w:t>
      </w:r>
    </w:p>
    <w:p>
      <w:pPr>
        <w:pStyle w:val="Heading2"/>
        <w:keepNext/>
      </w:pPr>
      <w:r>
        <w:rPr>
          <w:rFonts w:ascii="Aptos" w:cs="Aptos" w:eastAsia="Aptos" w:hAnsi="Aptos"/>
          <w:b/>
          <w:bCs/>
          <w:color w:val="0078D4"/>
        </w:rPr>
        <w:t xml:space="preserve">Model Gold as a star schema</w:t>
      </w:r>
    </w:p>
    <w:p>
      <w:pPr>
        <w:spacing w:after="120" w:line="276"/>
      </w:pPr>
      <w:r>
        <w:rPr>
          <w:rFonts w:ascii="Aptos" w:cs="Aptos" w:eastAsia="Aptos" w:hAnsi="Aptos"/>
          <w:color w:val="1F2937"/>
          <w:sz w:val="21"/>
          <w:szCs w:val="21"/>
        </w:rPr>
        <w:t xml:space="preserve">Facts and dimensions provide a business-oriented analytical structure instead of exposing operational source schemas directly.</w:t>
      </w:r>
    </w:p>
    <w:p>
      <w:pPr>
        <w:pStyle w:val="Heading2"/>
        <w:keepNext/>
      </w:pPr>
      <w:r>
        <w:rPr>
          <w:rFonts w:ascii="Aptos" w:cs="Aptos" w:eastAsia="Aptos" w:hAnsi="Aptos"/>
          <w:b/>
          <w:bCs/>
          <w:color w:val="0078D4"/>
        </w:rPr>
        <w:t xml:space="preserve">Centralize business logic</w:t>
      </w:r>
    </w:p>
    <w:p>
      <w:pPr>
        <w:spacing w:after="120" w:line="276"/>
      </w:pPr>
      <w:r>
        <w:rPr>
          <w:rFonts w:ascii="Aptos" w:cs="Aptos" w:eastAsia="Aptos" w:hAnsi="Aptos"/>
          <w:color w:val="1F2937"/>
          <w:sz w:val="21"/>
          <w:szCs w:val="21"/>
        </w:rPr>
        <w:t xml:space="preserve">DAX measures reside in the semantic model so all reports consume consistent business definitions.</w:t>
      </w:r>
    </w:p>
    <w:p>
      <w:pPr>
        <w:pStyle w:val="Heading2"/>
        <w:keepNext/>
      </w:pPr>
      <w:r>
        <w:rPr>
          <w:rFonts w:ascii="Aptos" w:cs="Aptos" w:eastAsia="Aptos" w:hAnsi="Aptos"/>
          <w:b/>
          <w:bCs/>
          <w:color w:val="0078D4"/>
        </w:rPr>
        <w:t xml:space="preserve">Use a shared date dimension</w:t>
      </w:r>
    </w:p>
    <w:p>
      <w:pPr>
        <w:spacing w:after="120" w:line="276"/>
      </w:pPr>
      <w:r>
        <w:rPr>
          <w:rFonts w:ascii="Aptos" w:cs="Aptos" w:eastAsia="Aptos" w:hAnsi="Aptos"/>
          <w:color w:val="1F2937"/>
          <w:sz w:val="21"/>
          <w:szCs w:val="21"/>
        </w:rPr>
        <w:t xml:space="preserve">Time intelligence is implemented once and reused across claims and payments.</w:t>
      </w:r>
    </w:p>
    <w:p>
      <w:pPr>
        <w:pStyle w:val="Heading2"/>
        <w:keepNext/>
      </w:pPr>
      <w:r>
        <w:rPr>
          <w:rFonts w:ascii="Aptos" w:cs="Aptos" w:eastAsia="Aptos" w:hAnsi="Aptos"/>
          <w:b/>
          <w:bCs/>
          <w:color w:val="0078D4"/>
        </w:rPr>
        <w:t xml:space="preserve">Use single-direction relationships</w:t>
      </w:r>
    </w:p>
    <w:p>
      <w:pPr>
        <w:spacing w:after="120" w:line="276"/>
      </w:pPr>
      <w:r>
        <w:rPr>
          <w:rFonts w:ascii="Aptos" w:cs="Aptos" w:eastAsia="Aptos" w:hAnsi="Aptos"/>
          <w:color w:val="1F2937"/>
          <w:sz w:val="21"/>
          <w:szCs w:val="21"/>
        </w:rPr>
        <w:t xml:space="preserve">Predictable dimension-to-fact filtering reduces semantic ambiguity.</w:t>
      </w:r>
    </w:p>
    <w:p>
      <w:pPr>
        <w:pStyle w:val="Heading2"/>
        <w:keepNext/>
      </w:pPr>
      <w:r>
        <w:rPr>
          <w:rFonts w:ascii="Aptos" w:cs="Aptos" w:eastAsia="Aptos" w:hAnsi="Aptos"/>
          <w:b/>
          <w:bCs/>
          <w:color w:val="0078D4"/>
        </w:rPr>
        <w:t xml:space="preserve">Apply security at the semantic layer</w:t>
      </w:r>
    </w:p>
    <w:p>
      <w:pPr>
        <w:spacing w:after="120" w:line="276"/>
      </w:pPr>
      <w:r>
        <w:rPr>
          <w:rFonts w:ascii="Aptos" w:cs="Aptos" w:eastAsia="Aptos" w:hAnsi="Aptos"/>
          <w:color w:val="1F2937"/>
          <w:sz w:val="21"/>
          <w:szCs w:val="21"/>
        </w:rPr>
        <w:t xml:space="preserve">RLS provides reusable data access control independently of individual report visuals.</w:t>
      </w:r>
    </w:p>
    <w:p>
      <w:pPr>
        <w:pStyle w:val="Heading2"/>
        <w:keepNext/>
      </w:pPr>
      <w:r>
        <w:rPr>
          <w:rFonts w:ascii="Aptos" w:cs="Aptos" w:eastAsia="Aptos" w:hAnsi="Aptos"/>
          <w:b/>
          <w:bCs/>
          <w:color w:val="0078D4"/>
        </w:rPr>
        <w:t xml:space="preserve">Harden orchestration</w:t>
      </w:r>
    </w:p>
    <w:p>
      <w:pPr>
        <w:spacing w:after="120" w:line="276"/>
      </w:pPr>
      <w:r>
        <w:rPr>
          <w:rFonts w:ascii="Aptos" w:cs="Aptos" w:eastAsia="Aptos" w:hAnsi="Aptos"/>
          <w:color w:val="1F2937"/>
          <w:sz w:val="21"/>
          <w:szCs w:val="21"/>
        </w:rPr>
        <w:t xml:space="preserve">Retries, timeouts, parameters, dependency management and monitoring improve production reliability.</w:t>
      </w:r>
    </w:p>
    <w:p>
      <w:pPr>
        <w:pStyle w:val="Heading1"/>
        <w:keepNext/>
      </w:pPr>
      <w:r>
        <w:rPr>
          <w:rFonts w:ascii="Aptos" w:cs="Aptos" w:eastAsia="Aptos" w:hAnsi="Aptos"/>
          <w:b/>
          <w:bCs/>
          <w:color w:val="17365D"/>
        </w:rPr>
        <w:t xml:space="preserve">24. Implemented and End-to-End Tested</w:t>
      </w:r>
    </w:p>
    <w:p>
      <w:pPr>
        <w:spacing w:after="120" w:line="276"/>
      </w:pPr>
      <w:r>
        <w:rPr>
          <w:rFonts w:ascii="Aptos" w:cs="Aptos" w:eastAsia="Aptos" w:hAnsi="Aptos"/>
          <w:color w:val="1F2937"/>
          <w:sz w:val="21"/>
          <w:szCs w:val="21"/>
        </w:rPr>
        <w:t xml:space="preserve">The following capabilities are implemented rather than theoretical future enhancements:</w:t>
      </w:r>
    </w:p>
    <w:p>
      <w:pPr>
        <w:pStyle w:val="ListParagraph"/>
        <w:numPr>
          <w:ilvl w:val="0"/>
          <w:numId w:val="2"/>
        </w:numPr>
        <w:spacing w:after="70" w:line="250"/>
      </w:pPr>
      <w:r>
        <w:rPr>
          <w:rFonts w:ascii="Aptos" w:cs="Aptos" w:eastAsia="Aptos" w:hAnsi="Aptos"/>
          <w:color w:val="243447"/>
          <w:sz w:val="20"/>
          <w:szCs w:val="20"/>
        </w:rPr>
        <w:t xml:space="preserve">Bronze / Silver / Gold architecture</w:t>
      </w:r>
    </w:p>
    <w:p>
      <w:pPr>
        <w:pStyle w:val="ListParagraph"/>
        <w:numPr>
          <w:ilvl w:val="0"/>
          <w:numId w:val="2"/>
        </w:numPr>
        <w:spacing w:after="70" w:line="250"/>
      </w:pPr>
      <w:r>
        <w:rPr>
          <w:rFonts w:ascii="Aptos" w:cs="Aptos" w:eastAsia="Aptos" w:hAnsi="Aptos"/>
          <w:color w:val="243447"/>
          <w:sz w:val="20"/>
          <w:szCs w:val="20"/>
        </w:rPr>
        <w:t xml:space="preserve">Incremental processing</w:t>
      </w:r>
    </w:p>
    <w:p>
      <w:pPr>
        <w:pStyle w:val="ListParagraph"/>
        <w:numPr>
          <w:ilvl w:val="0"/>
          <w:numId w:val="2"/>
        </w:numPr>
        <w:spacing w:after="70" w:line="250"/>
      </w:pPr>
      <w:r>
        <w:rPr>
          <w:rFonts w:ascii="Aptos" w:cs="Aptos" w:eastAsia="Aptos" w:hAnsi="Aptos"/>
          <w:color w:val="243447"/>
          <w:sz w:val="20"/>
          <w:szCs w:val="20"/>
        </w:rPr>
        <w:t xml:space="preserve">Watermark management</w:t>
      </w:r>
    </w:p>
    <w:p>
      <w:pPr>
        <w:pStyle w:val="ListParagraph"/>
        <w:numPr>
          <w:ilvl w:val="0"/>
          <w:numId w:val="2"/>
        </w:numPr>
        <w:spacing w:after="70" w:line="250"/>
      </w:pPr>
      <w:r>
        <w:rPr>
          <w:rFonts w:ascii="Aptos" w:cs="Aptos" w:eastAsia="Aptos" w:hAnsi="Aptos"/>
          <w:color w:val="243447"/>
          <w:sz w:val="20"/>
          <w:szCs w:val="20"/>
        </w:rPr>
        <w:t xml:space="preserve">Delta MERGE</w:t>
      </w:r>
    </w:p>
    <w:p>
      <w:pPr>
        <w:pStyle w:val="ListParagraph"/>
        <w:numPr>
          <w:ilvl w:val="0"/>
          <w:numId w:val="2"/>
        </w:numPr>
        <w:spacing w:after="70" w:line="250"/>
      </w:pPr>
      <w:r>
        <w:rPr>
          <w:rFonts w:ascii="Aptos" w:cs="Aptos" w:eastAsia="Aptos" w:hAnsi="Aptos"/>
          <w:color w:val="243447"/>
          <w:sz w:val="20"/>
          <w:szCs w:val="20"/>
        </w:rPr>
        <w:t xml:space="preserve">Business-key deduplication</w:t>
      </w:r>
    </w:p>
    <w:p>
      <w:pPr>
        <w:pStyle w:val="ListParagraph"/>
        <w:numPr>
          <w:ilvl w:val="0"/>
          <w:numId w:val="2"/>
        </w:numPr>
        <w:spacing w:after="70" w:line="250"/>
      </w:pPr>
      <w:r>
        <w:rPr>
          <w:rFonts w:ascii="Aptos" w:cs="Aptos" w:eastAsia="Aptos" w:hAnsi="Aptos"/>
          <w:color w:val="243447"/>
          <w:sz w:val="20"/>
          <w:szCs w:val="20"/>
        </w:rPr>
        <w:t xml:space="preserve">Reject handling</w:t>
      </w:r>
    </w:p>
    <w:p>
      <w:pPr>
        <w:pStyle w:val="ListParagraph"/>
        <w:numPr>
          <w:ilvl w:val="0"/>
          <w:numId w:val="2"/>
        </w:numPr>
        <w:spacing w:after="70" w:line="250"/>
      </w:pPr>
      <w:r>
        <w:rPr>
          <w:rFonts w:ascii="Aptos" w:cs="Aptos" w:eastAsia="Aptos" w:hAnsi="Aptos"/>
          <w:color w:val="243447"/>
          <w:sz w:val="20"/>
          <w:szCs w:val="20"/>
        </w:rPr>
        <w:t xml:space="preserve">Restart/idempotency</w:t>
      </w:r>
    </w:p>
    <w:p>
      <w:pPr>
        <w:pStyle w:val="ListParagraph"/>
        <w:numPr>
          <w:ilvl w:val="0"/>
          <w:numId w:val="2"/>
        </w:numPr>
        <w:spacing w:after="70" w:line="250"/>
      </w:pPr>
      <w:r>
        <w:rPr>
          <w:rFonts w:ascii="Aptos" w:cs="Aptos" w:eastAsia="Aptos" w:hAnsi="Aptos"/>
          <w:color w:val="243447"/>
          <w:sz w:val="20"/>
          <w:szCs w:val="20"/>
        </w:rPr>
        <w:t xml:space="preserve">Data-quality gate</w:t>
      </w:r>
    </w:p>
    <w:p>
      <w:pPr>
        <w:pStyle w:val="ListParagraph"/>
        <w:numPr>
          <w:ilvl w:val="0"/>
          <w:numId w:val="2"/>
        </w:numPr>
        <w:spacing w:after="70" w:line="250"/>
      </w:pPr>
      <w:r>
        <w:rPr>
          <w:rFonts w:ascii="Aptos" w:cs="Aptos" w:eastAsia="Aptos" w:hAnsi="Aptos"/>
          <w:color w:val="243447"/>
          <w:sz w:val="20"/>
          <w:szCs w:val="20"/>
        </w:rPr>
        <w:t xml:space="preserve">Referential-integrity validation</w:t>
      </w:r>
    </w:p>
    <w:p>
      <w:pPr>
        <w:pStyle w:val="ListParagraph"/>
        <w:numPr>
          <w:ilvl w:val="0"/>
          <w:numId w:val="2"/>
        </w:numPr>
        <w:spacing w:after="70" w:line="250"/>
      </w:pPr>
      <w:r>
        <w:rPr>
          <w:rFonts w:ascii="Aptos" w:cs="Aptos" w:eastAsia="Aptos" w:hAnsi="Aptos"/>
          <w:color w:val="243447"/>
          <w:sz w:val="20"/>
          <w:szCs w:val="20"/>
        </w:rPr>
        <w:t xml:space="preserve">Unknown-member handling</w:t>
      </w:r>
    </w:p>
    <w:p>
      <w:pPr>
        <w:pStyle w:val="ListParagraph"/>
        <w:numPr>
          <w:ilvl w:val="0"/>
          <w:numId w:val="2"/>
        </w:numPr>
        <w:spacing w:after="70" w:line="250"/>
      </w:pPr>
      <w:r>
        <w:rPr>
          <w:rFonts w:ascii="Aptos" w:cs="Aptos" w:eastAsia="Aptos" w:hAnsi="Aptos"/>
          <w:color w:val="243447"/>
          <w:sz w:val="20"/>
          <w:szCs w:val="20"/>
        </w:rPr>
        <w:t xml:space="preserve">Gold star schema</w:t>
      </w:r>
    </w:p>
    <w:p>
      <w:pPr>
        <w:pStyle w:val="ListParagraph"/>
        <w:numPr>
          <w:ilvl w:val="0"/>
          <w:numId w:val="2"/>
        </w:numPr>
        <w:spacing w:after="70" w:line="250"/>
      </w:pPr>
      <w:r>
        <w:rPr>
          <w:rFonts w:ascii="Aptos" w:cs="Aptos" w:eastAsia="Aptos" w:hAnsi="Aptos"/>
          <w:color w:val="243447"/>
          <w:sz w:val="20"/>
          <w:szCs w:val="20"/>
        </w:rPr>
        <w:t xml:space="preserve">dim_customer</w:t>
      </w:r>
    </w:p>
    <w:p>
      <w:pPr>
        <w:pStyle w:val="ListParagraph"/>
        <w:numPr>
          <w:ilvl w:val="0"/>
          <w:numId w:val="2"/>
        </w:numPr>
        <w:spacing w:after="70" w:line="250"/>
      </w:pPr>
      <w:r>
        <w:rPr>
          <w:rFonts w:ascii="Aptos" w:cs="Aptos" w:eastAsia="Aptos" w:hAnsi="Aptos"/>
          <w:color w:val="243447"/>
          <w:sz w:val="20"/>
          <w:szCs w:val="20"/>
        </w:rPr>
        <w:t xml:space="preserve">dim_policy</w:t>
      </w:r>
    </w:p>
    <w:p>
      <w:pPr>
        <w:pStyle w:val="ListParagraph"/>
        <w:numPr>
          <w:ilvl w:val="0"/>
          <w:numId w:val="2"/>
        </w:numPr>
        <w:spacing w:after="70" w:line="250"/>
      </w:pPr>
      <w:r>
        <w:rPr>
          <w:rFonts w:ascii="Aptos" w:cs="Aptos" w:eastAsia="Aptos" w:hAnsi="Aptos"/>
          <w:color w:val="243447"/>
          <w:sz w:val="20"/>
          <w:szCs w:val="20"/>
        </w:rPr>
        <w:t xml:space="preserve">dim_date</w:t>
      </w:r>
    </w:p>
    <w:p>
      <w:pPr>
        <w:pStyle w:val="ListParagraph"/>
        <w:numPr>
          <w:ilvl w:val="0"/>
          <w:numId w:val="2"/>
        </w:numPr>
        <w:spacing w:after="70" w:line="250"/>
      </w:pPr>
      <w:r>
        <w:rPr>
          <w:rFonts w:ascii="Aptos" w:cs="Aptos" w:eastAsia="Aptos" w:hAnsi="Aptos"/>
          <w:color w:val="243447"/>
          <w:sz w:val="20"/>
          <w:szCs w:val="20"/>
        </w:rPr>
        <w:t xml:space="preserve">fact_claim</w:t>
      </w:r>
    </w:p>
    <w:p>
      <w:pPr>
        <w:pStyle w:val="ListParagraph"/>
        <w:numPr>
          <w:ilvl w:val="0"/>
          <w:numId w:val="2"/>
        </w:numPr>
        <w:spacing w:after="70" w:line="250"/>
      </w:pPr>
      <w:r>
        <w:rPr>
          <w:rFonts w:ascii="Aptos" w:cs="Aptos" w:eastAsia="Aptos" w:hAnsi="Aptos"/>
          <w:color w:val="243447"/>
          <w:sz w:val="20"/>
          <w:szCs w:val="20"/>
        </w:rPr>
        <w:t xml:space="preserve">fact_payment</w:t>
      </w:r>
    </w:p>
    <w:p>
      <w:pPr>
        <w:pStyle w:val="ListParagraph"/>
        <w:numPr>
          <w:ilvl w:val="0"/>
          <w:numId w:val="2"/>
        </w:numPr>
        <w:spacing w:after="70" w:line="250"/>
      </w:pPr>
      <w:r>
        <w:rPr>
          <w:rFonts w:ascii="Aptos" w:cs="Aptos" w:eastAsia="Aptos" w:hAnsi="Aptos"/>
          <w:color w:val="243447"/>
          <w:sz w:val="20"/>
          <w:szCs w:val="20"/>
        </w:rPr>
        <w:t xml:space="preserve">Reconciliation</w:t>
      </w:r>
    </w:p>
    <w:p>
      <w:pPr>
        <w:pStyle w:val="ListParagraph"/>
        <w:numPr>
          <w:ilvl w:val="0"/>
          <w:numId w:val="2"/>
        </w:numPr>
        <w:spacing w:after="70" w:line="250"/>
      </w:pPr>
      <w:r>
        <w:rPr>
          <w:rFonts w:ascii="Aptos" w:cs="Aptos" w:eastAsia="Aptos" w:hAnsi="Aptos"/>
          <w:color w:val="243447"/>
          <w:sz w:val="20"/>
          <w:szCs w:val="20"/>
        </w:rPr>
        <w:t xml:space="preserve">Audit/persistence validation</w:t>
      </w:r>
    </w:p>
    <w:p>
      <w:pPr>
        <w:pStyle w:val="ListParagraph"/>
        <w:numPr>
          <w:ilvl w:val="0"/>
          <w:numId w:val="2"/>
        </w:numPr>
        <w:spacing w:after="70" w:line="250"/>
      </w:pPr>
      <w:r>
        <w:rPr>
          <w:rFonts w:ascii="Aptos" w:cs="Aptos" w:eastAsia="Aptos" w:hAnsi="Aptos"/>
          <w:color w:val="243447"/>
          <w:sz w:val="20"/>
          <w:szCs w:val="20"/>
        </w:rPr>
        <w:t xml:space="preserve">Pipeline parameters</w:t>
      </w:r>
    </w:p>
    <w:p>
      <w:pPr>
        <w:pStyle w:val="ListParagraph"/>
        <w:numPr>
          <w:ilvl w:val="0"/>
          <w:numId w:val="2"/>
        </w:numPr>
        <w:spacing w:after="70" w:line="250"/>
      </w:pPr>
      <w:r>
        <w:rPr>
          <w:rFonts w:ascii="Aptos" w:cs="Aptos" w:eastAsia="Aptos" w:hAnsi="Aptos"/>
          <w:color w:val="243447"/>
          <w:sz w:val="20"/>
          <w:szCs w:val="20"/>
        </w:rPr>
        <w:t xml:space="preserve">Retry policies</w:t>
      </w:r>
    </w:p>
    <w:p>
      <w:pPr>
        <w:pStyle w:val="ListParagraph"/>
        <w:numPr>
          <w:ilvl w:val="0"/>
          <w:numId w:val="2"/>
        </w:numPr>
        <w:spacing w:after="70" w:line="250"/>
      </w:pPr>
      <w:r>
        <w:rPr>
          <w:rFonts w:ascii="Aptos" w:cs="Aptos" w:eastAsia="Aptos" w:hAnsi="Aptos"/>
          <w:color w:val="243447"/>
          <w:sz w:val="20"/>
          <w:szCs w:val="20"/>
        </w:rPr>
        <w:t xml:space="preserve">Activity timeouts</w:t>
      </w:r>
    </w:p>
    <w:p>
      <w:pPr>
        <w:pStyle w:val="ListParagraph"/>
        <w:numPr>
          <w:ilvl w:val="0"/>
          <w:numId w:val="2"/>
        </w:numPr>
        <w:spacing w:after="70" w:line="250"/>
      </w:pPr>
      <w:r>
        <w:rPr>
          <w:rFonts w:ascii="Aptos" w:cs="Aptos" w:eastAsia="Aptos" w:hAnsi="Aptos"/>
          <w:color w:val="243447"/>
          <w:sz w:val="20"/>
          <w:szCs w:val="20"/>
        </w:rPr>
        <w:t xml:space="preserve">Scheduling</w:t>
      </w:r>
    </w:p>
    <w:p>
      <w:pPr>
        <w:pStyle w:val="ListParagraph"/>
        <w:numPr>
          <w:ilvl w:val="0"/>
          <w:numId w:val="2"/>
        </w:numPr>
        <w:spacing w:after="70" w:line="250"/>
      </w:pPr>
      <w:r>
        <w:rPr>
          <w:rFonts w:ascii="Aptos" w:cs="Aptos" w:eastAsia="Aptos" w:hAnsi="Aptos"/>
          <w:color w:val="243447"/>
          <w:sz w:val="20"/>
          <w:szCs w:val="20"/>
        </w:rPr>
        <w:t xml:space="preserve">Pipeline monitoring</w:t>
      </w:r>
    </w:p>
    <w:p>
      <w:pPr>
        <w:pStyle w:val="ListParagraph"/>
        <w:numPr>
          <w:ilvl w:val="0"/>
          <w:numId w:val="2"/>
        </w:numPr>
        <w:spacing w:after="70" w:line="250"/>
      </w:pPr>
      <w:r>
        <w:rPr>
          <w:rFonts w:ascii="Aptos" w:cs="Aptos" w:eastAsia="Aptos" w:hAnsi="Aptos"/>
          <w:color w:val="243447"/>
          <w:sz w:val="20"/>
          <w:szCs w:val="20"/>
        </w:rPr>
        <w:t xml:space="preserve">Capacity-failure recovery testing</w:t>
      </w:r>
    </w:p>
    <w:p>
      <w:pPr>
        <w:pStyle w:val="ListParagraph"/>
        <w:numPr>
          <w:ilvl w:val="0"/>
          <w:numId w:val="2"/>
        </w:numPr>
        <w:spacing w:after="70" w:line="250"/>
      </w:pPr>
      <w:r>
        <w:rPr>
          <w:rFonts w:ascii="Aptos" w:cs="Aptos" w:eastAsia="Aptos" w:hAnsi="Aptos"/>
          <w:color w:val="243447"/>
          <w:sz w:val="20"/>
          <w:szCs w:val="20"/>
        </w:rPr>
        <w:t xml:space="preserve">Direct Lake semantic model</w:t>
      </w:r>
    </w:p>
    <w:p>
      <w:pPr>
        <w:pStyle w:val="ListParagraph"/>
        <w:numPr>
          <w:ilvl w:val="0"/>
          <w:numId w:val="2"/>
        </w:numPr>
        <w:spacing w:after="70" w:line="250"/>
      </w:pPr>
      <w:r>
        <w:rPr>
          <w:rFonts w:ascii="Aptos" w:cs="Aptos" w:eastAsia="Aptos" w:hAnsi="Aptos"/>
          <w:color w:val="243447"/>
          <w:sz w:val="20"/>
          <w:szCs w:val="20"/>
        </w:rPr>
        <w:t xml:space="preserve">Star-schema relationships</w:t>
      </w:r>
    </w:p>
    <w:p>
      <w:pPr>
        <w:pStyle w:val="ListParagraph"/>
        <w:numPr>
          <w:ilvl w:val="0"/>
          <w:numId w:val="2"/>
        </w:numPr>
        <w:spacing w:after="70" w:line="250"/>
      </w:pPr>
      <w:r>
        <w:rPr>
          <w:rFonts w:ascii="Aptos" w:cs="Aptos" w:eastAsia="Aptos" w:hAnsi="Aptos"/>
          <w:color w:val="243447"/>
          <w:sz w:val="20"/>
          <w:szCs w:val="20"/>
        </w:rPr>
        <w:t xml:space="preserve">DAX business measures</w:t>
      </w:r>
    </w:p>
    <w:p>
      <w:pPr>
        <w:pStyle w:val="ListParagraph"/>
        <w:numPr>
          <w:ilvl w:val="0"/>
          <w:numId w:val="2"/>
        </w:numPr>
        <w:spacing w:after="70" w:line="250"/>
      </w:pPr>
      <w:r>
        <w:rPr>
          <w:rFonts w:ascii="Aptos" w:cs="Aptos" w:eastAsia="Aptos" w:hAnsi="Aptos"/>
          <w:color w:val="243447"/>
          <w:sz w:val="20"/>
          <w:szCs w:val="20"/>
        </w:rPr>
        <w:t xml:space="preserve">Time intelligence</w:t>
      </w:r>
    </w:p>
    <w:p>
      <w:pPr>
        <w:pStyle w:val="ListParagraph"/>
        <w:numPr>
          <w:ilvl w:val="0"/>
          <w:numId w:val="2"/>
        </w:numPr>
        <w:spacing w:after="70" w:line="250"/>
      </w:pPr>
      <w:r>
        <w:rPr>
          <w:rFonts w:ascii="Aptos" w:cs="Aptos" w:eastAsia="Aptos" w:hAnsi="Aptos"/>
          <w:color w:val="243447"/>
          <w:sz w:val="20"/>
          <w:szCs w:val="20"/>
        </w:rPr>
        <w:t xml:space="preserve">Row-Level Security</w:t>
      </w:r>
    </w:p>
    <w:p>
      <w:pPr>
        <w:pStyle w:val="ListParagraph"/>
        <w:numPr>
          <w:ilvl w:val="0"/>
          <w:numId w:val="2"/>
        </w:numPr>
        <w:spacing w:after="70" w:line="250"/>
      </w:pPr>
      <w:r>
        <w:rPr>
          <w:rFonts w:ascii="Aptos" w:cs="Aptos" w:eastAsia="Aptos" w:hAnsi="Aptos"/>
          <w:color w:val="243447"/>
          <w:sz w:val="20"/>
          <w:szCs w:val="20"/>
        </w:rPr>
        <w:t xml:space="preserve">Multi-page Power BI executive dashboard</w:t>
      </w:r>
    </w:p>
    <w:p>
      <w:pPr>
        <w:pStyle w:val="ListParagraph"/>
        <w:numPr>
          <w:ilvl w:val="0"/>
          <w:numId w:val="2"/>
        </w:numPr>
        <w:spacing w:after="70" w:line="250"/>
      </w:pPr>
      <w:r>
        <w:rPr>
          <w:rFonts w:ascii="Aptos" w:cs="Aptos" w:eastAsia="Aptos" w:hAnsi="Aptos"/>
          <w:color w:val="243447"/>
          <w:sz w:val="20"/>
          <w:szCs w:val="20"/>
        </w:rPr>
        <w:t xml:space="preserve">SQL Analytics Endpoint consumption</w:t>
      </w:r>
    </w:p>
    <w:p>
      <w:pPr>
        <w:pStyle w:val="ListParagraph"/>
        <w:numPr>
          <w:ilvl w:val="0"/>
          <w:numId w:val="2"/>
        </w:numPr>
        <w:spacing w:after="70" w:line="250"/>
      </w:pPr>
      <w:r>
        <w:rPr>
          <w:rFonts w:ascii="Aptos" w:cs="Aptos" w:eastAsia="Aptos" w:hAnsi="Aptos"/>
          <w:color w:val="243447"/>
          <w:sz w:val="20"/>
          <w:szCs w:val="20"/>
        </w:rPr>
        <w:t xml:space="preserve">TMDL model source</w:t>
      </w:r>
    </w:p>
    <w:p>
      <w:pPr>
        <w:pStyle w:val="ListParagraph"/>
        <w:numPr>
          <w:ilvl w:val="0"/>
          <w:numId w:val="2"/>
        </w:numPr>
        <w:spacing w:after="70" w:line="250"/>
      </w:pPr>
      <w:r>
        <w:rPr>
          <w:rFonts w:ascii="Aptos" w:cs="Aptos" w:eastAsia="Aptos" w:hAnsi="Aptos"/>
          <w:color w:val="243447"/>
          <w:sz w:val="20"/>
          <w:szCs w:val="20"/>
        </w:rPr>
        <w:t xml:space="preserve">VS Code project structure</w:t>
      </w:r>
    </w:p>
    <w:p>
      <w:pPr>
        <w:pStyle w:val="Heading1"/>
        <w:keepNext/>
      </w:pPr>
      <w:r>
        <w:rPr>
          <w:rFonts w:ascii="Aptos" w:cs="Aptos" w:eastAsia="Aptos" w:hAnsi="Aptos"/>
          <w:b/>
          <w:bCs/>
          <w:color w:val="17365D"/>
        </w:rPr>
        <w:t xml:space="preserve">25. Future Production Enhancements</w:t>
      </w:r>
    </w:p>
    <w:p>
      <w:pPr>
        <w:spacing w:after="120" w:line="276"/>
      </w:pPr>
      <w:r>
        <w:rPr>
          <w:rFonts w:ascii="Aptos" w:cs="Aptos" w:eastAsia="Aptos" w:hAnsi="Aptos"/>
          <w:color w:val="1F2937"/>
          <w:sz w:val="21"/>
          <w:szCs w:val="21"/>
        </w:rPr>
        <w:t xml:space="preserve">Areas that could extend the current implementation include:</w:t>
      </w:r>
    </w:p>
    <w:p>
      <w:pPr>
        <w:pStyle w:val="ListParagraph"/>
        <w:numPr>
          <w:ilvl w:val="0"/>
          <w:numId w:val="2"/>
        </w:numPr>
        <w:spacing w:after="70" w:line="250"/>
      </w:pPr>
      <w:r>
        <w:rPr>
          <w:rFonts w:ascii="Aptos" w:cs="Aptos" w:eastAsia="Aptos" w:hAnsi="Aptos"/>
          <w:color w:val="243447"/>
          <w:sz w:val="20"/>
          <w:szCs w:val="20"/>
        </w:rPr>
        <w:t xml:space="preserve">Source-system CDC integration</w:t>
      </w:r>
    </w:p>
    <w:p>
      <w:pPr>
        <w:pStyle w:val="ListParagraph"/>
        <w:numPr>
          <w:ilvl w:val="0"/>
          <w:numId w:val="2"/>
        </w:numPr>
        <w:spacing w:after="70" w:line="250"/>
      </w:pPr>
      <w:r>
        <w:rPr>
          <w:rFonts w:ascii="Aptos" w:cs="Aptos" w:eastAsia="Aptos" w:hAnsi="Aptos"/>
          <w:color w:val="243447"/>
          <w:sz w:val="20"/>
          <w:szCs w:val="20"/>
        </w:rPr>
        <w:t xml:space="preserve">Metadata-driven ingestion configuration</w:t>
      </w:r>
    </w:p>
    <w:p>
      <w:pPr>
        <w:pStyle w:val="ListParagraph"/>
        <w:numPr>
          <w:ilvl w:val="0"/>
          <w:numId w:val="2"/>
        </w:numPr>
        <w:spacing w:after="70" w:line="250"/>
      </w:pPr>
      <w:r>
        <w:rPr>
          <w:rFonts w:ascii="Aptos" w:cs="Aptos" w:eastAsia="Aptos" w:hAnsi="Aptos"/>
          <w:color w:val="243447"/>
          <w:sz w:val="20"/>
          <w:szCs w:val="20"/>
        </w:rPr>
        <w:t xml:space="preserve">Metadata-driven data-quality rules</w:t>
      </w:r>
    </w:p>
    <w:p>
      <w:pPr>
        <w:pStyle w:val="ListParagraph"/>
        <w:numPr>
          <w:ilvl w:val="0"/>
          <w:numId w:val="2"/>
        </w:numPr>
        <w:spacing w:after="70" w:line="250"/>
      </w:pPr>
      <w:r>
        <w:rPr>
          <w:rFonts w:ascii="Aptos" w:cs="Aptos" w:eastAsia="Aptos" w:hAnsi="Aptos"/>
          <w:color w:val="243447"/>
          <w:sz w:val="20"/>
          <w:szCs w:val="20"/>
        </w:rPr>
        <w:t xml:space="preserve">Enterprise alerting and incident integration</w:t>
      </w:r>
    </w:p>
    <w:p>
      <w:pPr>
        <w:pStyle w:val="ListParagraph"/>
        <w:numPr>
          <w:ilvl w:val="0"/>
          <w:numId w:val="2"/>
        </w:numPr>
        <w:spacing w:after="70" w:line="250"/>
      </w:pPr>
      <w:r>
        <w:rPr>
          <w:rFonts w:ascii="Aptos" w:cs="Aptos" w:eastAsia="Aptos" w:hAnsi="Aptos"/>
          <w:color w:val="243447"/>
          <w:sz w:val="20"/>
          <w:szCs w:val="20"/>
        </w:rPr>
        <w:t xml:space="preserve">Central operational observability dashboard</w:t>
      </w:r>
    </w:p>
    <w:p>
      <w:pPr>
        <w:pStyle w:val="ListParagraph"/>
        <w:numPr>
          <w:ilvl w:val="0"/>
          <w:numId w:val="2"/>
        </w:numPr>
        <w:spacing w:after="70" w:line="250"/>
      </w:pPr>
      <w:r>
        <w:rPr>
          <w:rFonts w:ascii="Aptos" w:cs="Aptos" w:eastAsia="Aptos" w:hAnsi="Aptos"/>
          <w:color w:val="243447"/>
          <w:sz w:val="20"/>
          <w:szCs w:val="20"/>
        </w:rPr>
        <w:t xml:space="preserve">SLA/freshness alerting</w:t>
      </w:r>
    </w:p>
    <w:p>
      <w:pPr>
        <w:pStyle w:val="ListParagraph"/>
        <w:numPr>
          <w:ilvl w:val="0"/>
          <w:numId w:val="2"/>
        </w:numPr>
        <w:spacing w:after="70" w:line="250"/>
      </w:pPr>
      <w:r>
        <w:rPr>
          <w:rFonts w:ascii="Aptos" w:cs="Aptos" w:eastAsia="Aptos" w:hAnsi="Aptos"/>
          <w:color w:val="243447"/>
          <w:sz w:val="20"/>
          <w:szCs w:val="20"/>
        </w:rPr>
        <w:t xml:space="preserve">Sensitivity labels and broader governance</w:t>
      </w:r>
    </w:p>
    <w:p>
      <w:pPr>
        <w:pStyle w:val="ListParagraph"/>
        <w:numPr>
          <w:ilvl w:val="0"/>
          <w:numId w:val="2"/>
        </w:numPr>
        <w:spacing w:after="70" w:line="250"/>
      </w:pPr>
      <w:r>
        <w:rPr>
          <w:rFonts w:ascii="Aptos" w:cs="Aptos" w:eastAsia="Aptos" w:hAnsi="Aptos"/>
          <w:color w:val="243447"/>
          <w:sz w:val="20"/>
          <w:szCs w:val="20"/>
        </w:rPr>
        <w:t xml:space="preserve">Microsoft Purview integration</w:t>
      </w:r>
    </w:p>
    <w:p>
      <w:pPr>
        <w:pStyle w:val="ListParagraph"/>
        <w:numPr>
          <w:ilvl w:val="0"/>
          <w:numId w:val="2"/>
        </w:numPr>
        <w:spacing w:after="70" w:line="250"/>
      </w:pPr>
      <w:r>
        <w:rPr>
          <w:rFonts w:ascii="Aptos" w:cs="Aptos" w:eastAsia="Aptos" w:hAnsi="Aptos"/>
          <w:color w:val="243447"/>
          <w:sz w:val="20"/>
          <w:szCs w:val="20"/>
        </w:rPr>
        <w:t xml:space="preserve">DEV / TEST / PROD deployment strategy</w:t>
      </w:r>
    </w:p>
    <w:p>
      <w:pPr>
        <w:pStyle w:val="ListParagraph"/>
        <w:numPr>
          <w:ilvl w:val="0"/>
          <w:numId w:val="2"/>
        </w:numPr>
        <w:spacing w:after="70" w:line="250"/>
      </w:pPr>
      <w:r>
        <w:rPr>
          <w:rFonts w:ascii="Aptos" w:cs="Aptos" w:eastAsia="Aptos" w:hAnsi="Aptos"/>
          <w:color w:val="243447"/>
          <w:sz w:val="20"/>
          <w:szCs w:val="20"/>
        </w:rPr>
        <w:t xml:space="preserve">Fabric deployment pipelines</w:t>
      </w:r>
    </w:p>
    <w:p>
      <w:pPr>
        <w:pStyle w:val="ListParagraph"/>
        <w:numPr>
          <w:ilvl w:val="0"/>
          <w:numId w:val="2"/>
        </w:numPr>
        <w:spacing w:after="70" w:line="250"/>
      </w:pPr>
      <w:r>
        <w:rPr>
          <w:rFonts w:ascii="Aptos" w:cs="Aptos" w:eastAsia="Aptos" w:hAnsi="Aptos"/>
          <w:color w:val="243447"/>
          <w:sz w:val="20"/>
          <w:szCs w:val="20"/>
        </w:rPr>
        <w:t xml:space="preserve">Git-based CI/CD</w:t>
      </w:r>
    </w:p>
    <w:p>
      <w:pPr>
        <w:pStyle w:val="ListParagraph"/>
        <w:numPr>
          <w:ilvl w:val="0"/>
          <w:numId w:val="2"/>
        </w:numPr>
        <w:spacing w:after="70" w:line="250"/>
      </w:pPr>
      <w:r>
        <w:rPr>
          <w:rFonts w:ascii="Aptos" w:cs="Aptos" w:eastAsia="Aptos" w:hAnsi="Aptos"/>
          <w:color w:val="243447"/>
          <w:sz w:val="20"/>
          <w:szCs w:val="20"/>
        </w:rPr>
        <w:t xml:space="preserve">Automated testing</w:t>
      </w:r>
    </w:p>
    <w:p>
      <w:pPr>
        <w:pStyle w:val="ListParagraph"/>
        <w:numPr>
          <w:ilvl w:val="0"/>
          <w:numId w:val="2"/>
        </w:numPr>
        <w:spacing w:after="70" w:line="250"/>
      </w:pPr>
      <w:r>
        <w:rPr>
          <w:rFonts w:ascii="Aptos" w:cs="Aptos" w:eastAsia="Aptos" w:hAnsi="Aptos"/>
          <w:color w:val="243447"/>
          <w:sz w:val="20"/>
          <w:szCs w:val="20"/>
        </w:rPr>
        <w:t xml:space="preserve">Capacity sizing and workload optimization</w:t>
      </w:r>
    </w:p>
    <w:p>
      <w:pPr>
        <w:pStyle w:val="ListParagraph"/>
        <w:numPr>
          <w:ilvl w:val="0"/>
          <w:numId w:val="2"/>
        </w:numPr>
        <w:spacing w:after="70" w:line="250"/>
      </w:pPr>
      <w:r>
        <w:rPr>
          <w:rFonts w:ascii="Aptos" w:cs="Aptos" w:eastAsia="Aptos" w:hAnsi="Aptos"/>
          <w:color w:val="243447"/>
          <w:sz w:val="20"/>
          <w:szCs w:val="20"/>
        </w:rPr>
        <w:t xml:space="preserve">Disaster-recovery procedures</w:t>
      </w:r>
    </w:p>
    <w:p>
      <w:pPr>
        <w:spacing w:after="120" w:line="276"/>
      </w:pPr>
      <w:r>
        <w:rPr>
          <w:rFonts w:ascii="Aptos" w:cs="Aptos" w:eastAsia="Aptos" w:hAnsi="Aptos"/>
          <w:color w:val="1F2937"/>
          <w:sz w:val="21"/>
          <w:szCs w:val="21"/>
        </w:rPr>
        <w:t xml:space="preserve">These are extensions to the implemented architecture rather than substitutes for the functionality already completed.</w:t>
      </w:r>
    </w:p>
    <w:p>
      <w:pPr>
        <w:pStyle w:val="Heading1"/>
        <w:keepNext/>
      </w:pPr>
      <w:r>
        <w:rPr>
          <w:rFonts w:ascii="Aptos" w:cs="Aptos" w:eastAsia="Aptos" w:hAnsi="Aptos"/>
          <w:b/>
          <w:bCs/>
          <w:color w:val="17365D"/>
        </w:rPr>
        <w:t xml:space="preserve">26. Interview Architecture Narrative</w:t>
      </w:r>
    </w:p>
    <w:p>
      <w:pPr>
        <w:pBdr>
          <w:left w:val="single" w:color="D9A441" w:sz="12"/>
        </w:pBdr>
        <w:spacing w:after="180" w:line="300"/>
        <w:ind w:left="360" w:right="240"/>
      </w:pPr>
      <w:r>
        <w:rPr>
          <w:rFonts w:ascii="Aptos" w:cs="Aptos" w:eastAsia="Aptos" w:hAnsi="Aptos"/>
          <w:i/>
          <w:iCs/>
          <w:color w:val="334155"/>
          <w:sz w:val="21"/>
          <w:szCs w:val="21"/>
        </w:rPr>
        <w:t xml:space="preserve">I built an end-to-end insurance analytics platform in Microsoft Fabric using a Bronze, Silver and Gold Medallion Architecture. Customer, policy, claim and payment data is ingested into a replayable Bronze Lakehouse. From there, incremental PySpark processing uses watermarks, business-key deduplication and Delta MERGE to maintain standardized Silver tables.</w:t>
      </w:r>
    </w:p>
    <w:p>
      <w:pPr>
        <w:pBdr>
          <w:left w:val="single" w:color="D9A441" w:sz="12"/>
        </w:pBdr>
        <w:spacing w:after="180" w:line="300"/>
        <w:ind w:left="360" w:right="240"/>
      </w:pPr>
      <w:r>
        <w:rPr>
          <w:rFonts w:ascii="Aptos" w:cs="Aptos" w:eastAsia="Aptos" w:hAnsi="Aptos"/>
          <w:i/>
          <w:iCs/>
          <w:color w:val="334155"/>
          <w:sz w:val="21"/>
          <w:szCs w:val="21"/>
        </w:rPr>
        <w:t xml:space="preserve">Before data reaches the analytical layer, I introduced a dedicated data-quality gate with validation, reject handling and referential-integrity controls. The Gold layer is modeled as a star schema with customer, policy and date dimensions supporting claim and payment facts. I also implemented unknown-member handling, reconciliation and persistence validation so successful execution means the data is actually consistent, not merely that the Spark job finished.</w:t>
      </w:r>
    </w:p>
    <w:p>
      <w:pPr>
        <w:pBdr>
          <w:left w:val="single" w:color="D9A441" w:sz="12"/>
        </w:pBdr>
        <w:spacing w:after="180" w:line="300"/>
        <w:ind w:left="360" w:right="240"/>
      </w:pPr>
      <w:r>
        <w:rPr>
          <w:rFonts w:ascii="Aptos" w:cs="Aptos" w:eastAsia="Aptos" w:hAnsi="Aptos"/>
          <w:i/>
          <w:iCs/>
          <w:color w:val="334155"/>
          <w:sz w:val="21"/>
          <w:szCs w:val="21"/>
        </w:rPr>
        <w:t xml:space="preserve">The entire process is orchestrated through a master Fabric pipeline with runtime parameters, success dependencies, retries, explicit timeouts, scheduling and monitoring. During testing I encountered Fabric HTTP 430 capacity failures when Livy sessions could not be created. Because the processing was restartable and idempotent, the pipeline could recover and subsequently complete successfully without corrupting the analytical state.</w:t>
      </w:r>
    </w:p>
    <w:p>
      <w:pPr>
        <w:pBdr>
          <w:left w:val="single" w:color="D9A441" w:sz="12"/>
        </w:pBdr>
        <w:spacing w:after="180" w:line="300"/>
        <w:ind w:left="360" w:right="240"/>
      </w:pPr>
      <w:r>
        <w:rPr>
          <w:rFonts w:ascii="Aptos" w:cs="Aptos" w:eastAsia="Aptos" w:hAnsi="Aptos"/>
          <w:i/>
          <w:iCs/>
          <w:color w:val="334155"/>
          <w:sz w:val="21"/>
          <w:szCs w:val="21"/>
        </w:rPr>
        <w:t xml:space="preserve">On top of Gold, I built a Direct Lake Power BI semantic model with controlled star-schema relationships, reusable DAX measures, a shared date dimension, YTD/previous-year/YoY time intelligence and row-level security. The final four-page Power BI report provides executive, claims, payments, and customer/policy analytics.</w:t>
      </w:r>
    </w:p>
    <w:p>
      <w:pPr>
        <w:pBdr>
          <w:left w:val="single" w:color="D9A441" w:sz="12"/>
        </w:pBdr>
        <w:spacing w:after="180" w:line="300"/>
        <w:ind w:left="360" w:right="240"/>
      </w:pPr>
      <w:r>
        <w:rPr>
          <w:rFonts w:ascii="Aptos" w:cs="Aptos" w:eastAsia="Aptos" w:hAnsi="Aptos"/>
          <w:i/>
          <w:iCs/>
          <w:color w:val="334155"/>
          <w:sz w:val="21"/>
          <w:szCs w:val="21"/>
        </w:rPr>
        <w:t xml:space="preserve">The important point is that I did not treat Fabric as just a notebook or reporting tool. I designed the solution as an integrated, governed analytics platform covering ingestion, engineering, quality, modeling, orchestration, security, monitoring and business consumption.</w:t>
      </w:r>
    </w:p>
    <w:p>
      <w:pPr>
        <w:pStyle w:val="Heading1"/>
        <w:keepNext/>
      </w:pPr>
      <w:r>
        <w:rPr>
          <w:rFonts w:ascii="Aptos" w:cs="Aptos" w:eastAsia="Aptos" w:hAnsi="Aptos"/>
          <w:b/>
          <w:bCs/>
          <w:color w:val="17365D"/>
        </w:rPr>
        <w:t xml:space="preserve">27. Documentation</w:t>
      </w:r>
    </w:p>
    <w:p>
      <w:pPr>
        <w:spacing w:after="120" w:line="276"/>
      </w:pPr>
      <w:r>
        <w:rPr>
          <w:rFonts w:ascii="Aptos" w:cs="Aptos" w:eastAsia="Aptos" w:hAnsi="Aptos"/>
          <w:color w:val="1F2937"/>
          <w:sz w:val="21"/>
          <w:szCs w:val="21"/>
        </w:rPr>
        <w:t xml:space="preserve">Detailed documentation is available under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7365D" w:val="clear"/>
            <w:tcMar>
              <w:top w:type="dxa" w:w="100"/>
              <w:left w:type="dxa" w:w="120"/>
              <w:bottom w:type="dxa" w:w="100"/>
              <w:right w:type="dxa" w:w="120"/>
            </w:tcMar>
          </w:tcPr>
          <w:p>
            <w:pPr>
              <w:spacing w:after="0" w:line="276"/>
            </w:pPr>
            <w:r>
              <w:rPr>
                <w:rFonts w:ascii="Aptos" w:cs="Aptos" w:eastAsia="Aptos" w:hAnsi="Aptos"/>
                <w:b/>
                <w:bCs/>
                <w:color w:val="FFFFFF"/>
                <w:sz w:val="21"/>
                <w:szCs w:val="21"/>
              </w:rPr>
              <w:t xml:space="preserve">Document</w:t>
            </w:r>
          </w:p>
        </w:tc>
        <w:tc>
          <w:tcPr>
            <w:tcW w:type="dxa" w:w="5760"/>
            <w:shd w:fill="17365D" w:val="clear"/>
            <w:tcMar>
              <w:top w:type="dxa" w:w="100"/>
              <w:left w:type="dxa" w:w="120"/>
              <w:bottom w:type="dxa" w:w="100"/>
              <w:right w:type="dxa" w:w="120"/>
            </w:tcMar>
          </w:tcPr>
          <w:p>
            <w:pPr>
              <w:spacing w:after="0" w:line="276"/>
            </w:pPr>
            <w:r>
              <w:rPr>
                <w:rFonts w:ascii="Aptos" w:cs="Aptos" w:eastAsia="Aptos" w:hAnsi="Aptos"/>
                <w:b/>
                <w:bCs/>
                <w:color w:val="FFFFFF"/>
                <w:sz w:val="21"/>
                <w:szCs w:val="21"/>
              </w:rPr>
              <w:t xml:space="preserve">Purpose</w:t>
            </w:r>
          </w:p>
        </w:tc>
      </w:tr>
      <w:tr>
        <w:tc>
          <w:tcPr>
            <w:tcW w:type="dxa" w:w="3600"/>
            <w:shd w:fill="F4F7FA"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Project Overview</w:t>
            </w:r>
          </w:p>
        </w:tc>
        <w:tc>
          <w:tcPr>
            <w:tcW w:type="dxa" w:w="5760"/>
            <w:shd w:fill="F4F7FA"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Platform components and business scenario</w:t>
            </w:r>
          </w:p>
        </w:tc>
      </w:tr>
      <w:tr>
        <w:tc>
          <w:tcPr>
            <w:tcW w:type="dxa" w:w="3600"/>
            <w:shd w:fill="FFFFFF"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End-to-End Data Flow</w:t>
            </w:r>
          </w:p>
        </w:tc>
        <w:tc>
          <w:tcPr>
            <w:tcW w:type="dxa" w:w="5760"/>
            <w:shd w:fill="FFFFFF"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Technical processing flow</w:t>
            </w:r>
          </w:p>
        </w:tc>
      </w:tr>
      <w:tr>
        <w:tc>
          <w:tcPr>
            <w:tcW w:type="dxa" w:w="3600"/>
            <w:shd w:fill="F4F7FA"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Design Decisions</w:t>
            </w:r>
          </w:p>
        </w:tc>
        <w:tc>
          <w:tcPr>
            <w:tcW w:type="dxa" w:w="5760"/>
            <w:shd w:fill="F4F7FA"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Architectural rationale and trade-offs</w:t>
            </w:r>
          </w:p>
        </w:tc>
      </w:tr>
      <w:tr>
        <w:tc>
          <w:tcPr>
            <w:tcW w:type="dxa" w:w="3600"/>
            <w:shd w:fill="FFFFFF"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Interview Walkthrough</w:t>
            </w:r>
          </w:p>
        </w:tc>
        <w:tc>
          <w:tcPr>
            <w:tcW w:type="dxa" w:w="5760"/>
            <w:shd w:fill="FFFFFF"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Project-specific interview preparation</w:t>
            </w:r>
          </w:p>
        </w:tc>
      </w:tr>
      <w:tr>
        <w:tc>
          <w:tcPr>
            <w:tcW w:type="dxa" w:w="3600"/>
            <w:shd w:fill="F4F7FA"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Microsoft Fabric Interview Preparation</w:t>
            </w:r>
          </w:p>
        </w:tc>
        <w:tc>
          <w:tcPr>
            <w:tcW w:type="dxa" w:w="5760"/>
            <w:shd w:fill="F4F7FA" w:val="clear"/>
            <w:tcMar>
              <w:top w:type="dxa" w:w="90"/>
              <w:left w:type="dxa" w:w="120"/>
              <w:bottom w:type="dxa" w:w="90"/>
              <w:right w:type="dxa" w:w="120"/>
            </w:tcMar>
          </w:tcPr>
          <w:p>
            <w:pPr>
              <w:spacing w:after="0" w:line="276"/>
            </w:pPr>
            <w:r>
              <w:rPr>
                <w:rFonts w:ascii="Aptos" w:cs="Aptos" w:eastAsia="Aptos" w:hAnsi="Aptos"/>
                <w:color w:val="1F2937"/>
                <w:sz w:val="21"/>
                <w:szCs w:val="21"/>
              </w:rPr>
              <w:t xml:space="preserve">OneLake, Lakehouse, Pipelines, Spark, Direct Lake, Power BI, capacity, governance, and production concepts</w:t>
            </w:r>
          </w:p>
        </w:tc>
      </w:tr>
    </w:tbl>
    <w:p>
      <w:pPr>
        <w:spacing w:after="0" w:line="276"/>
      </w:pPr>
      <w:r>
        <w:rPr>
          <w:rFonts w:ascii="Aptos" w:cs="Aptos" w:eastAsia="Aptos" w:hAnsi="Aptos"/>
          <w:i/>
          <w:iCs/>
          <w:color w:val="52606D"/>
          <w:sz w:val="21"/>
          <w:szCs w:val="21"/>
        </w:rPr>
        <w:t xml:space="preserve">This README serves as the concise portfolio narrative and central navigation point for the complete implementation.</w:t>
      </w:r>
    </w:p>
    <w:sectPr>
      <w:footerReference w:type="default" r:id="rId7"/>
      <w:pgSz w:w="12240" w:h="15840" w:orient="portrait"/>
      <w:pgMar w:top="85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E" w:sz="4"/>
      </w:pBdr>
      <w:jc w:val="right"/>
    </w:pPr>
    <w:r>
      <w:rPr>
        <w:rFonts w:ascii="Aptos" w:cs="Aptos" w:eastAsia="Aptos" w:hAnsi="Aptos"/>
        <w:color w:val="52606D"/>
        <w:sz w:val="17"/>
        <w:szCs w:val="17"/>
      </w:rPr>
      <w:t xml:space="preserve">Microsoft Fabric Insurance Medallion Analytics Platform   •   </w:t>
    </w:r>
    <w:r>
      <w:rPr>
        <w:rFonts w:ascii="Aptos" w:cs="Aptos" w:eastAsia="Aptos" w:hAnsi="Aptos"/>
        <w:color w:val="52606D"/>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rFonts w:ascii="Aptos" w:cs="Aptos" w:eastAsia="Aptos" w:hAnsi="Aptos"/>
      <w:b/>
      <w:bCs/>
      <w:color w:val="17365D"/>
      <w:sz w:val="50"/>
      <w:szCs w:val="50"/>
    </w:rPr>
  </w:style>
  <w:style w:type="paragraph" w:styleId="Heading1">
    <w:name w:val="Heading 1"/>
    <w:basedOn w:val="Normal"/>
    <w:next w:val="Normal"/>
    <w:qFormat/>
    <w:pPr>
      <w:pBdr>
        <w:bottom w:val="single" w:color="0078D4" w:sz="8"/>
      </w:pBdr>
      <w:spacing w:after="160" w:before="360"/>
      <w:outlineLvl w:val="0"/>
    </w:pPr>
    <w:rPr>
      <w:rFonts w:ascii="Aptos" w:cs="Aptos" w:eastAsia="Aptos" w:hAnsi="Aptos"/>
      <w:b/>
      <w:bCs/>
      <w:color w:val="17365D"/>
      <w:sz w:val="30"/>
      <w:szCs w:val="30"/>
    </w:rPr>
  </w:style>
  <w:style w:type="paragraph" w:styleId="Heading2">
    <w:name w:val="Heading 2"/>
    <w:basedOn w:val="Normal"/>
    <w:next w:val="Normal"/>
    <w:qFormat/>
    <w:pPr>
      <w:spacing w:after="100" w:before="250"/>
      <w:outlineLvl w:val="1"/>
    </w:pPr>
    <w:rPr>
      <w:rFonts w:ascii="Aptos" w:cs="Aptos" w:eastAsia="Aptos" w:hAnsi="Aptos"/>
      <w:b/>
      <w:bCs/>
      <w:color w:val="0078D4"/>
      <w:sz w:val="25"/>
      <w:szCs w:val="25"/>
    </w:rPr>
  </w:style>
  <w:style w:type="paragraph" w:styleId="Heading3">
    <w:name w:val="Heading 3"/>
    <w:basedOn w:val="Normal"/>
    <w:next w:val="Normal"/>
    <w:qFormat/>
    <w:pPr>
      <w:spacing w:after="80" w:before="180"/>
      <w:outlineLvl w:val="2"/>
    </w:pPr>
    <w:rPr>
      <w:rFonts w:ascii="Aptos" w:cs="Aptos" w:eastAsia="Aptos" w:hAnsi="Aptos"/>
      <w:b/>
      <w:bCs/>
      <w:color w:val="2F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Fabric Insurance Medallion Analytics Platform</dc:title>
  <dc:subject>Portfolio and interview-ready technical documentation</dc:subject>
  <dc:creator>OpenAI Codex</dc:creator>
  <cp:lastModifiedBy>Un-named</cp:lastModifiedBy>
  <cp:revision>1</cp:revision>
  <dcterms:created xsi:type="dcterms:W3CDTF">2026-08-24T21:49:24.178Z</dcterms:created>
  <dcterms:modified xsi:type="dcterms:W3CDTF">2026-08-24T21:49:24.179Z</dcterms:modified>
</cp:coreProperties>
</file>

<file path=docProps/custom.xml><?xml version="1.0" encoding="utf-8"?>
<Properties xmlns="http://schemas.openxmlformats.org/officeDocument/2006/custom-properties" xmlns:vt="http://schemas.openxmlformats.org/officeDocument/2006/docPropsVTypes"/>
</file>