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THIAGARAJAR COLLEGE OF ENGINEERING: MADURAI-625015</w:t>
      </w:r>
    </w:p>
    <w:p w:rsidR="00000000" w:rsidDel="00000000" w:rsidP="00000000" w:rsidRDefault="00000000" w:rsidRPr="00000000" w14:paraId="00000002">
      <w:pPr>
        <w:spacing w:line="193" w:lineRule="auto"/>
        <w:jc w:val="center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(A Govt. Aided Autonomous Institution Affiliated to Anna University)</w:t>
      </w:r>
    </w:p>
    <w:p w:rsidR="00000000" w:rsidDel="00000000" w:rsidP="00000000" w:rsidRDefault="00000000" w:rsidRPr="00000000" w14:paraId="00000003">
      <w:pPr>
        <w:spacing w:line="193" w:lineRule="auto"/>
        <w:jc w:val="center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222222"/>
          <w:sz w:val="22"/>
          <w:szCs w:val="22"/>
          <w:highlight w:val="white"/>
          <w:rtl w:val="0"/>
        </w:rPr>
        <w:t xml:space="preserve">International Conference on Intelligent Energy Systems, Electronics and Control – 2027 (ICIESEC–2027) on 9th and 10th December 2027.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193" w:lineRule="auto"/>
        <w:jc w:val="center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93" w:lineRule="auto"/>
        <w:jc w:val="center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Department of Electrical and Electronics Engineering</w:t>
      </w:r>
    </w:p>
    <w:p w:rsidR="00000000" w:rsidDel="00000000" w:rsidP="00000000" w:rsidRDefault="00000000" w:rsidRPr="00000000" w14:paraId="00000007">
      <w:pPr>
        <w:spacing w:line="193" w:lineRule="auto"/>
        <w:jc w:val="center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93" w:lineRule="auto"/>
        <w:jc w:val="center"/>
        <w:rPr>
          <w:rFonts w:ascii="Tahoma" w:cs="Tahoma" w:eastAsia="Tahoma" w:hAnsi="Tahoma"/>
          <w:color w:val="000000"/>
          <w:sz w:val="22"/>
          <w:szCs w:val="22"/>
        </w:rPr>
      </w:pPr>
      <w:bookmarkStart w:colFirst="0" w:colLast="0" w:name="_ae2h1d5pa0t" w:id="0"/>
      <w:bookmarkEnd w:id="0"/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Keynote speakers list</w:t>
      </w:r>
    </w:p>
    <w:p w:rsidR="00000000" w:rsidDel="00000000" w:rsidP="00000000" w:rsidRDefault="00000000" w:rsidRPr="00000000" w14:paraId="00000009">
      <w:pPr>
        <w:spacing w:line="193" w:lineRule="auto"/>
        <w:jc w:val="center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"/>
        <w:gridCol w:w="2710"/>
        <w:gridCol w:w="3411"/>
        <w:gridCol w:w="2521"/>
        <w:tblGridChange w:id="0">
          <w:tblGrid>
            <w:gridCol w:w="934"/>
            <w:gridCol w:w="2710"/>
            <w:gridCol w:w="3411"/>
            <w:gridCol w:w="2521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Expert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Affiliation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Status / Remarks </w:t>
            </w:r>
          </w:p>
        </w:tc>
      </w:tr>
      <w:tr>
        <w:trPr>
          <w:cantSplit w:val="0"/>
          <w:trHeight w:val="13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Prof. Prerna Jain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Professor &amp; Head 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 Dept. of Electrical Engineering, MNIT, Jaipur-302017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Confirmed as speaker </w:t>
            </w:r>
          </w:p>
        </w:tc>
      </w:tr>
      <w:tr>
        <w:trPr>
          <w:cantSplit w:val="0"/>
          <w:trHeight w:val="13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Mr Kishore Lakshmanan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Manager Quality Control Operations  , Yield Engineering Systems(an US based Company) , Coimbatore , India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Confirmed as speaker</w:t>
            </w:r>
          </w:p>
        </w:tc>
      </w:tr>
      <w:tr>
        <w:trPr>
          <w:cantSplit w:val="0"/>
          <w:trHeight w:val="13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Dr. Nishant Kumar  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Associate Professor,  Department of Electrical Engineering, 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 Indian Institute of Technology (IIT) Jodhpur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Confirmed as speaker</w:t>
            </w:r>
          </w:p>
        </w:tc>
      </w:tr>
      <w:tr>
        <w:trPr>
          <w:cantSplit w:val="0"/>
          <w:trHeight w:val="13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Prof. (Dr.) Ujjwal Kumar Kalla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Professor in Electrical Engineering Department  </w:t>
            </w:r>
          </w:p>
          <w:p w:rsidR="00000000" w:rsidDel="00000000" w:rsidP="00000000" w:rsidRDefault="00000000" w:rsidRPr="00000000" w14:paraId="00000022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&amp; Dean (Startup and Intellectual property rights)</w:t>
            </w:r>
          </w:p>
          <w:p w:rsidR="00000000" w:rsidDel="00000000" w:rsidP="00000000" w:rsidRDefault="00000000" w:rsidRPr="00000000" w14:paraId="00000024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Former Head, Department of Electrical Engineering</w:t>
            </w:r>
          </w:p>
          <w:p w:rsidR="00000000" w:rsidDel="00000000" w:rsidP="00000000" w:rsidRDefault="00000000" w:rsidRPr="00000000" w14:paraId="00000026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National Institute of Technology, Delhi (India)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Confirmed as speaker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Dr.Premkumar Patchaikani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Senior engineer, GE-Global Research, Bengaluru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Yet to be confirmed</w:t>
            </w:r>
          </w:p>
        </w:tc>
      </w:tr>
      <w:tr>
        <w:trPr>
          <w:cantSplit w:val="0"/>
          <w:trHeight w:val="9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  <w:rtl w:val="0"/>
              </w:rPr>
              <w:t xml:space="preserve">Dr. Hosimin Thilagar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  <w:rtl w:val="0"/>
              </w:rPr>
              <w:t xml:space="preserve">Professor, Electrical and Electronics Engineering, Anna University ,Chennai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Yet to be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Style w:val="Heading1"/>
              <w:spacing w:before="0" w:line="360" w:lineRule="auto"/>
              <w:ind w:lef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Er. Aravind Raj Abraham Lingan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R&amp;D Team Manager, Hitachi Energy, Chennai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Yet to be confirmed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Style w:val="Heading2"/>
              <w:spacing w:after="225" w:before="0" w:line="360" w:lineRule="auto"/>
              <w:rPr>
                <w:rFonts w:ascii="Tahoma" w:cs="Tahoma" w:eastAsia="Tahoma" w:hAnsi="Tahoma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Dr. N. Selvaganesan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  <w:rtl w:val="0"/>
              </w:rPr>
              <w:t xml:space="preserve">Professor Department of Avionics &amp; Associate Dean (Infrastructure and Impact), Indian Institute of Space science and Technology (IIST)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Yet to be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Style w:val="Heading2"/>
              <w:shd w:fill="ffffff" w:val="clear"/>
              <w:spacing w:before="0" w:line="360" w:lineRule="auto"/>
              <w:rPr>
                <w:rFonts w:ascii="Tahoma" w:cs="Tahoma" w:eastAsia="Tahoma" w:hAnsi="Tahoma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Er.Vivek Packiaraj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  <w:rtl w:val="0"/>
              </w:rPr>
              <w:t xml:space="preserve">Senior Manager, Design Engineering, New Product Development, Microchip India, Chennai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Yet to be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  <w:rtl w:val="0"/>
              </w:rPr>
              <w:t xml:space="preserve">Mahdi Pourakbari Kasmaei</w:t>
            </w:r>
          </w:p>
          <w:p w:rsidR="00000000" w:rsidDel="00000000" w:rsidP="00000000" w:rsidRDefault="00000000" w:rsidRPr="00000000" w14:paraId="00000042">
            <w:pPr>
              <w:pStyle w:val="Heading2"/>
              <w:shd w:fill="ffffff" w:val="clear"/>
              <w:spacing w:before="0" w:line="360" w:lineRule="auto"/>
              <w:rPr>
                <w:rFonts w:ascii="Tahoma" w:cs="Tahoma" w:eastAsia="Tahoma" w:hAnsi="Tahoma"/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  <w:rtl w:val="0"/>
              </w:rPr>
              <w:t xml:space="preserve">Assistant Professor, Department of Electrical Engineering and Automation Power and Energy Systems Aalto University Finland 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Confirmed as speaker</w:t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  <w:rtl w:val="0"/>
              </w:rPr>
              <w:t xml:space="preserve">International 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  <w:rtl w:val="0"/>
              </w:rPr>
              <w:t xml:space="preserve">Dr.Satheesh kumar</w:t>
            </w:r>
          </w:p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  <w:rtl w:val="0"/>
              </w:rPr>
              <w:t xml:space="preserve">Department of Electrical and Electronics Engineering, University of Technology and Applied Sciences, Al-Khuwair, Sultanate of Oman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Yet to be confirmed </w:t>
            </w:r>
          </w:p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  <w:rtl w:val="0"/>
              </w:rPr>
              <w:t xml:space="preserve">International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  <w:rtl w:val="0"/>
              </w:rPr>
              <w:t xml:space="preserve">Dr. Sheik Mohammed Sulthan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  <w:rtl w:val="0"/>
              </w:rPr>
              <w:t xml:space="preserve">Deputy Director, Centre for Transport Research, Universiti Teknologi Brunei, Brunei.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rtl w:val="0"/>
              </w:rPr>
              <w:t xml:space="preserve">Yet to be confirmed </w:t>
            </w:r>
          </w:p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Tahoma" w:cs="Tahoma" w:eastAsia="Tahoma" w:hAnsi="Tahom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2"/>
                <w:szCs w:val="22"/>
                <w:highlight w:val="white"/>
                <w:rtl w:val="0"/>
              </w:rPr>
              <w:t xml:space="preserve">International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line="193" w:lineRule="auto"/>
        <w:jc w:val="center"/>
        <w:rPr>
          <w:rFonts w:ascii="Tahoma" w:cs="Tahoma" w:eastAsia="Tahoma" w:hAnsi="Tahom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ahoma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before="78" w:line="193" w:lineRule="auto"/>
      <w:ind w:left="4673"/>
      <w:jc w:val="center"/>
    </w:pPr>
    <w:rPr>
      <w:rFonts w:ascii="Tahoma" w:cs="Tahoma" w:eastAsia="Tahoma" w:hAnsi="Tahoma"/>
      <w:b w:val="1"/>
      <w:bCs w:val="1"/>
      <w:sz w:val="16"/>
      <w:szCs w:val="16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