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8D91" w14:textId="668FE469" w:rsidR="00EA0B36" w:rsidRPr="0085277A" w:rsidRDefault="00EA0B36" w:rsidP="00EA0B36">
      <w:pPr>
        <w:pStyle w:val="Title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5277A">
        <w:rPr>
          <w:rFonts w:asciiTheme="minorHAnsi" w:hAnsiTheme="minorHAnsi" w:cstheme="minorHAnsi"/>
          <w:b/>
          <w:bCs/>
          <w:sz w:val="32"/>
          <w:szCs w:val="32"/>
        </w:rPr>
        <w:t>Starter Book Report</w:t>
      </w:r>
    </w:p>
    <w:p w14:paraId="393A907F" w14:textId="77777777" w:rsidR="00EA0B36" w:rsidRPr="00EA0B36" w:rsidRDefault="00EA0B36" w:rsidP="00EA0B36"/>
    <w:p w14:paraId="6E8F129F" w14:textId="77777777" w:rsidR="00EA0B36" w:rsidRPr="00EA0B36" w:rsidRDefault="00EA0B36" w:rsidP="00EA0B36">
      <w:pPr>
        <w:pStyle w:val="ListParagraph"/>
      </w:pPr>
    </w:p>
    <w:p w14:paraId="38C894CD" w14:textId="102ECD85" w:rsidR="00C453CC" w:rsidRDefault="001A40C1" w:rsidP="00C453CC">
      <w:pPr>
        <w:pStyle w:val="ListParagraph"/>
        <w:numPr>
          <w:ilvl w:val="0"/>
          <w:numId w:val="1"/>
        </w:numPr>
      </w:pPr>
      <w:r w:rsidRPr="00EA0B36">
        <w:rPr>
          <w:b/>
          <w:bCs/>
          <w:sz w:val="28"/>
          <w:szCs w:val="28"/>
        </w:rPr>
        <w:t>Three Conclusions about Kickstarter campaigns</w:t>
      </w:r>
      <w:r w:rsidR="00D0664A">
        <w:br/>
      </w:r>
      <w:r>
        <w:br/>
      </w:r>
      <w:r w:rsidR="00C453CC" w:rsidRPr="00EA0B36">
        <w:rPr>
          <w:sz w:val="24"/>
          <w:szCs w:val="24"/>
        </w:rPr>
        <w:t>The chart created with the available data using categories against the state of the campaign, indicates that t</w:t>
      </w:r>
      <w:r w:rsidRPr="00EA0B36">
        <w:rPr>
          <w:sz w:val="24"/>
          <w:szCs w:val="24"/>
        </w:rPr>
        <w:t>he theatre category has the maximum successful campaigns as well as failed campaigns.</w:t>
      </w:r>
      <w:r w:rsidR="001F3DA2" w:rsidRPr="00EA0B36">
        <w:rPr>
          <w:sz w:val="24"/>
          <w:szCs w:val="24"/>
        </w:rPr>
        <w:t xml:space="preserve"> The journalism category hasn’t been successful in any of the campaigns</w:t>
      </w:r>
      <w:r w:rsidR="00D0664A" w:rsidRPr="00EA0B36">
        <w:rPr>
          <w:sz w:val="24"/>
          <w:szCs w:val="24"/>
        </w:rPr>
        <w:t>, a</w:t>
      </w:r>
      <w:r w:rsidR="001F3DA2" w:rsidRPr="00EA0B36">
        <w:rPr>
          <w:sz w:val="24"/>
          <w:szCs w:val="24"/>
        </w:rPr>
        <w:t xml:space="preserve">ll the </w:t>
      </w:r>
      <w:r w:rsidR="00C453CC" w:rsidRPr="00EA0B36">
        <w:rPr>
          <w:sz w:val="24"/>
          <w:szCs w:val="24"/>
        </w:rPr>
        <w:t xml:space="preserve">campaigns for this category </w:t>
      </w:r>
      <w:r w:rsidR="001F3DA2" w:rsidRPr="00EA0B36">
        <w:rPr>
          <w:sz w:val="24"/>
          <w:szCs w:val="24"/>
        </w:rPr>
        <w:t>were cancelled.</w:t>
      </w:r>
      <w:r w:rsidR="00C453CC">
        <w:t xml:space="preserve"> </w:t>
      </w:r>
      <w:r w:rsidR="00C453CC" w:rsidRPr="00EA0B36">
        <w:rPr>
          <w:b/>
          <w:bCs/>
          <w:sz w:val="24"/>
          <w:szCs w:val="24"/>
        </w:rPr>
        <w:br/>
      </w:r>
    </w:p>
    <w:p w14:paraId="57124161" w14:textId="4E94CD35" w:rsidR="00307364" w:rsidRDefault="00C453CC" w:rsidP="0030736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A81C077" wp14:editId="0686F1F7">
            <wp:extent cx="5695950" cy="23145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42261B-C7D8-4187-A8DF-CB59325A0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29E591" w14:textId="78865D59" w:rsidR="00EA0B36" w:rsidRDefault="00EA0B36" w:rsidP="00307364">
      <w:pPr>
        <w:ind w:left="720"/>
      </w:pPr>
      <w:r w:rsidRPr="00EA0B36">
        <w:rPr>
          <w:sz w:val="24"/>
          <w:szCs w:val="24"/>
        </w:rPr>
        <w:t>The subcategory, ‘plays’ in theatre has been successful compared to other projects by a high margin, followed by rock music projects that has experienced 100% success rate.</w:t>
      </w:r>
      <w:r>
        <w:rPr>
          <w:noProof/>
        </w:rPr>
        <w:drawing>
          <wp:inline distT="0" distB="0" distL="0" distR="0" wp14:anchorId="59B4F8AB" wp14:editId="523B7B9F">
            <wp:extent cx="6000750" cy="29146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4675A1D-77A2-4756-9E22-0A7C036DF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1E7EF4" w14:textId="17489E5F" w:rsidR="00C70E0F" w:rsidRPr="00307364" w:rsidRDefault="00307364" w:rsidP="00C212A5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D0664A" w:rsidRPr="00307364">
        <w:rPr>
          <w:sz w:val="24"/>
          <w:szCs w:val="24"/>
        </w:rPr>
        <w:t xml:space="preserve">The </w:t>
      </w:r>
      <w:r w:rsidR="00C453CC" w:rsidRPr="00307364">
        <w:rPr>
          <w:sz w:val="24"/>
          <w:szCs w:val="24"/>
        </w:rPr>
        <w:t xml:space="preserve">chart also depicts that the </w:t>
      </w:r>
      <w:r w:rsidR="00D0664A" w:rsidRPr="00307364">
        <w:rPr>
          <w:sz w:val="24"/>
          <w:szCs w:val="24"/>
        </w:rPr>
        <w:t>cancelled campaigns are in the range of 20-43 campaigns every month</w:t>
      </w:r>
      <w:r w:rsidR="009436D5" w:rsidRPr="00307364">
        <w:rPr>
          <w:sz w:val="24"/>
          <w:szCs w:val="24"/>
        </w:rPr>
        <w:t xml:space="preserve"> and the range of failed campaigns is between 102-149 campaigns every month</w:t>
      </w:r>
      <w:r w:rsidR="00EA0B36">
        <w:rPr>
          <w:noProof/>
        </w:rPr>
        <w:drawing>
          <wp:inline distT="0" distB="0" distL="0" distR="0" wp14:anchorId="34D50CF9" wp14:editId="6C5F8937">
            <wp:extent cx="5848350" cy="3138488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9DC8D04-99FB-4309-A355-09D3EDD5A2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A40C1">
        <w:br/>
      </w:r>
      <w:r w:rsidR="004E1CCF">
        <w:rPr>
          <w:sz w:val="24"/>
          <w:szCs w:val="24"/>
        </w:rPr>
        <w:br/>
        <w:t>The outcome of a campaign is more successful when the goal of the campaign is less than $1000. It can be noticed that, as the goal increases the chances of the campaign succeeding reduces.</w:t>
      </w:r>
    </w:p>
    <w:p w14:paraId="5F68E442" w14:textId="3C7924DD" w:rsidR="001A40C1" w:rsidRDefault="001A40C1" w:rsidP="00EA0B36">
      <w:pPr>
        <w:pStyle w:val="ListParagraph"/>
        <w:numPr>
          <w:ilvl w:val="0"/>
          <w:numId w:val="1"/>
        </w:numPr>
      </w:pPr>
      <w:r w:rsidRPr="00EA0B36">
        <w:rPr>
          <w:b/>
          <w:bCs/>
          <w:sz w:val="28"/>
          <w:szCs w:val="28"/>
        </w:rPr>
        <w:t>Limitations of the dataset</w:t>
      </w:r>
      <w:r w:rsidR="00195243">
        <w:br/>
      </w:r>
      <w:r w:rsidR="00195243">
        <w:br/>
      </w:r>
      <w:r w:rsidR="00195243" w:rsidRPr="00EA0B36">
        <w:rPr>
          <w:sz w:val="24"/>
          <w:szCs w:val="24"/>
        </w:rPr>
        <w:t xml:space="preserve">The </w:t>
      </w:r>
      <w:r w:rsidR="00EA0B36" w:rsidRPr="00EA0B36">
        <w:rPr>
          <w:sz w:val="24"/>
          <w:szCs w:val="24"/>
        </w:rPr>
        <w:t>count of backers for each category and sub category varies widely to make any comparisons or to see any trends for the categories. For example</w:t>
      </w:r>
      <w:r w:rsidR="00605FA6">
        <w:rPr>
          <w:sz w:val="24"/>
          <w:szCs w:val="24"/>
        </w:rPr>
        <w:t>,</w:t>
      </w:r>
      <w:r w:rsidR="00EA0B36" w:rsidRPr="00EA0B36">
        <w:rPr>
          <w:sz w:val="24"/>
          <w:szCs w:val="24"/>
        </w:rPr>
        <w:t xml:space="preserve"> Theatre has a total of 1393 backers and Food category has only 200 backers. The </w:t>
      </w:r>
      <w:r w:rsidR="00195243" w:rsidRPr="00EA0B36">
        <w:rPr>
          <w:sz w:val="24"/>
          <w:szCs w:val="24"/>
        </w:rPr>
        <w:t>data</w:t>
      </w:r>
      <w:r w:rsidR="00EA0B36" w:rsidRPr="00EA0B36">
        <w:rPr>
          <w:sz w:val="24"/>
          <w:szCs w:val="24"/>
        </w:rPr>
        <w:t xml:space="preserve"> that is available for each category and sub category </w:t>
      </w:r>
      <w:r w:rsidR="00195243" w:rsidRPr="00EA0B36">
        <w:rPr>
          <w:sz w:val="24"/>
          <w:szCs w:val="24"/>
        </w:rPr>
        <w:t xml:space="preserve">is not in the same range and varies drastically to analyze </w:t>
      </w:r>
      <w:r w:rsidR="004E1CCF">
        <w:rPr>
          <w:sz w:val="24"/>
          <w:szCs w:val="24"/>
        </w:rPr>
        <w:t xml:space="preserve">or make conclusions regarding </w:t>
      </w:r>
      <w:r w:rsidR="00195243" w:rsidRPr="00EA0B36">
        <w:rPr>
          <w:sz w:val="24"/>
          <w:szCs w:val="24"/>
        </w:rPr>
        <w:t>them.</w:t>
      </w:r>
      <w:r w:rsidRPr="00EA0B36">
        <w:rPr>
          <w:sz w:val="24"/>
          <w:szCs w:val="24"/>
        </w:rPr>
        <w:br/>
      </w:r>
    </w:p>
    <w:p w14:paraId="1BF4772F" w14:textId="61C00194" w:rsidR="00721E9D" w:rsidRDefault="001A40C1" w:rsidP="00721E9D">
      <w:pPr>
        <w:pStyle w:val="ListParagraph"/>
        <w:numPr>
          <w:ilvl w:val="0"/>
          <w:numId w:val="1"/>
        </w:numPr>
      </w:pPr>
      <w:r w:rsidRPr="00EA0B36">
        <w:rPr>
          <w:b/>
          <w:bCs/>
          <w:sz w:val="28"/>
          <w:szCs w:val="28"/>
        </w:rPr>
        <w:t>Other possible tables and/or graphs</w:t>
      </w:r>
      <w:r>
        <w:t xml:space="preserve"> </w:t>
      </w:r>
      <w:r w:rsidR="00721E9D">
        <w:br/>
      </w:r>
      <w:r w:rsidR="00721E9D" w:rsidRPr="00EA0B36">
        <w:rPr>
          <w:sz w:val="24"/>
          <w:szCs w:val="24"/>
        </w:rPr>
        <w:t>Scatter plots may be used to determine if there is any possible trend line for categories/sub-categories</w:t>
      </w:r>
      <w:r w:rsidR="00605FA6">
        <w:rPr>
          <w:sz w:val="24"/>
          <w:szCs w:val="24"/>
        </w:rPr>
        <w:t xml:space="preserve"> against the goals set for the campaigns</w:t>
      </w:r>
      <w:r w:rsidR="00721E9D" w:rsidRPr="00EA0B36">
        <w:rPr>
          <w:sz w:val="24"/>
          <w:szCs w:val="24"/>
        </w:rPr>
        <w:t>.</w:t>
      </w:r>
      <w:r w:rsidR="00605FA6">
        <w:rPr>
          <w:sz w:val="24"/>
          <w:szCs w:val="24"/>
        </w:rPr>
        <w:t xml:space="preserve"> </w:t>
      </w:r>
      <w:r w:rsidR="003D06DF">
        <w:rPr>
          <w:sz w:val="24"/>
          <w:szCs w:val="24"/>
        </w:rPr>
        <w:t>Pareto chart may also be used to check the numbers of backers favoring the campaigns.</w:t>
      </w:r>
      <w:r w:rsidR="004E1CCF">
        <w:rPr>
          <w:sz w:val="24"/>
          <w:szCs w:val="24"/>
        </w:rPr>
        <w:t xml:space="preserve"> </w:t>
      </w:r>
    </w:p>
    <w:sectPr w:rsidR="0072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E5676"/>
    <w:multiLevelType w:val="hybridMultilevel"/>
    <w:tmpl w:val="FBFA3D8E"/>
    <w:lvl w:ilvl="0" w:tplc="EF669C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94"/>
    <w:rsid w:val="00195243"/>
    <w:rsid w:val="001A40C1"/>
    <w:rsid w:val="001F3DA2"/>
    <w:rsid w:val="00307364"/>
    <w:rsid w:val="003D06DF"/>
    <w:rsid w:val="004E1CCF"/>
    <w:rsid w:val="00605FA6"/>
    <w:rsid w:val="00721E9D"/>
    <w:rsid w:val="0085277A"/>
    <w:rsid w:val="009436D5"/>
    <w:rsid w:val="00A00194"/>
    <w:rsid w:val="00C212A5"/>
    <w:rsid w:val="00C453CC"/>
    <w:rsid w:val="00C70E0F"/>
    <w:rsid w:val="00D0664A"/>
    <w:rsid w:val="00E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C852"/>
  <w15:chartTrackingRefBased/>
  <w15:docId w15:val="{DC354C22-083D-4321-93E3-923C3EC1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0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jet\Desktop\Homework\excel-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jet\Desktop\Homework\excel-challenge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jet\Desktop\Homework\excel-challenge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[StarterBook.xlsx]PivotChartTable6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v>canceled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film &amp; video</c:v>
              </c:pt>
              <c:pt idx="1">
                <c:v>food</c:v>
              </c:pt>
              <c:pt idx="2">
                <c:v>games</c:v>
              </c:pt>
              <c:pt idx="3">
                <c:v>journalism</c:v>
              </c:pt>
              <c:pt idx="4">
                <c:v>music</c:v>
              </c:pt>
              <c:pt idx="5">
                <c:v>photography</c:v>
              </c:pt>
              <c:pt idx="6">
                <c:v>publishing</c:v>
              </c:pt>
              <c:pt idx="7">
                <c:v>technology</c:v>
              </c:pt>
              <c:pt idx="8">
                <c:v>theater</c:v>
              </c:pt>
            </c:strLit>
          </c:cat>
          <c:val>
            <c:numLit>
              <c:formatCode>General</c:formatCode>
              <c:ptCount val="9"/>
              <c:pt idx="0">
                <c:v>40</c:v>
              </c:pt>
              <c:pt idx="1">
                <c:v>20</c:v>
              </c:pt>
              <c:pt idx="3">
                <c:v>24</c:v>
              </c:pt>
              <c:pt idx="4">
                <c:v>20</c:v>
              </c:pt>
              <c:pt idx="6">
                <c:v>30</c:v>
              </c:pt>
              <c:pt idx="7">
                <c:v>178</c:v>
              </c:pt>
              <c:pt idx="8">
                <c:v>37</c:v>
              </c:pt>
            </c:numLit>
          </c:val>
          <c:extLst>
            <c:ext xmlns:c16="http://schemas.microsoft.com/office/drawing/2014/chart" uri="{C3380CC4-5D6E-409C-BE32-E72D297353CC}">
              <c16:uniqueId val="{00000000-CE9D-44C2-9648-048FAC58128E}"/>
            </c:ext>
          </c:extLst>
        </c:ser>
        <c:ser>
          <c:idx val="1"/>
          <c:order val="1"/>
          <c:tx>
            <c:v>failed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film &amp; video</c:v>
              </c:pt>
              <c:pt idx="1">
                <c:v>food</c:v>
              </c:pt>
              <c:pt idx="2">
                <c:v>games</c:v>
              </c:pt>
              <c:pt idx="3">
                <c:v>journalism</c:v>
              </c:pt>
              <c:pt idx="4">
                <c:v>music</c:v>
              </c:pt>
              <c:pt idx="5">
                <c:v>photography</c:v>
              </c:pt>
              <c:pt idx="6">
                <c:v>publishing</c:v>
              </c:pt>
              <c:pt idx="7">
                <c:v>technology</c:v>
              </c:pt>
              <c:pt idx="8">
                <c:v>theater</c:v>
              </c:pt>
            </c:strLit>
          </c:cat>
          <c:val>
            <c:numLit>
              <c:formatCode>General</c:formatCode>
              <c:ptCount val="9"/>
              <c:pt idx="0">
                <c:v>180</c:v>
              </c:pt>
              <c:pt idx="1">
                <c:v>140</c:v>
              </c:pt>
              <c:pt idx="2">
                <c:v>140</c:v>
              </c:pt>
              <c:pt idx="4">
                <c:v>120</c:v>
              </c:pt>
              <c:pt idx="5">
                <c:v>117</c:v>
              </c:pt>
              <c:pt idx="6">
                <c:v>127</c:v>
              </c:pt>
              <c:pt idx="7">
                <c:v>213</c:v>
              </c:pt>
              <c:pt idx="8">
                <c:v>493</c:v>
              </c:pt>
            </c:numLit>
          </c:val>
          <c:extLst>
            <c:ext xmlns:c16="http://schemas.microsoft.com/office/drawing/2014/chart" uri="{C3380CC4-5D6E-409C-BE32-E72D297353CC}">
              <c16:uniqueId val="{00000001-CE9D-44C2-9648-048FAC58128E}"/>
            </c:ext>
          </c:extLst>
        </c:ser>
        <c:ser>
          <c:idx val="2"/>
          <c:order val="2"/>
          <c:tx>
            <c:v>live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film &amp; video</c:v>
              </c:pt>
              <c:pt idx="1">
                <c:v>food</c:v>
              </c:pt>
              <c:pt idx="2">
                <c:v>games</c:v>
              </c:pt>
              <c:pt idx="3">
                <c:v>journalism</c:v>
              </c:pt>
              <c:pt idx="4">
                <c:v>music</c:v>
              </c:pt>
              <c:pt idx="5">
                <c:v>photography</c:v>
              </c:pt>
              <c:pt idx="6">
                <c:v>publishing</c:v>
              </c:pt>
              <c:pt idx="7">
                <c:v>technology</c:v>
              </c:pt>
              <c:pt idx="8">
                <c:v>theater</c:v>
              </c:pt>
            </c:strLit>
          </c:cat>
          <c:val>
            <c:numLit>
              <c:formatCode>General</c:formatCode>
              <c:ptCount val="9"/>
              <c:pt idx="1">
                <c:v>6</c:v>
              </c:pt>
              <c:pt idx="4">
                <c:v>20</c:v>
              </c:pt>
              <c:pt idx="8">
                <c:v>24</c:v>
              </c:pt>
            </c:numLit>
          </c:val>
          <c:extLst>
            <c:ext xmlns:c16="http://schemas.microsoft.com/office/drawing/2014/chart" uri="{C3380CC4-5D6E-409C-BE32-E72D297353CC}">
              <c16:uniqueId val="{00000002-CE9D-44C2-9648-048FAC58128E}"/>
            </c:ext>
          </c:extLst>
        </c:ser>
        <c:ser>
          <c:idx val="3"/>
          <c:order val="3"/>
          <c:tx>
            <c:v>successful</c:v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film &amp; video</c:v>
              </c:pt>
              <c:pt idx="1">
                <c:v>food</c:v>
              </c:pt>
              <c:pt idx="2">
                <c:v>games</c:v>
              </c:pt>
              <c:pt idx="3">
                <c:v>journalism</c:v>
              </c:pt>
              <c:pt idx="4">
                <c:v>music</c:v>
              </c:pt>
              <c:pt idx="5">
                <c:v>photography</c:v>
              </c:pt>
              <c:pt idx="6">
                <c:v>publishing</c:v>
              </c:pt>
              <c:pt idx="7">
                <c:v>technology</c:v>
              </c:pt>
              <c:pt idx="8">
                <c:v>theater</c:v>
              </c:pt>
            </c:strLit>
          </c:cat>
          <c:val>
            <c:numLit>
              <c:formatCode>General</c:formatCode>
              <c:ptCount val="9"/>
              <c:pt idx="0">
                <c:v>300</c:v>
              </c:pt>
              <c:pt idx="1">
                <c:v>34</c:v>
              </c:pt>
              <c:pt idx="2">
                <c:v>80</c:v>
              </c:pt>
              <c:pt idx="4">
                <c:v>540</c:v>
              </c:pt>
              <c:pt idx="5">
                <c:v>103</c:v>
              </c:pt>
              <c:pt idx="6">
                <c:v>80</c:v>
              </c:pt>
              <c:pt idx="7">
                <c:v>209</c:v>
              </c:pt>
              <c:pt idx="8">
                <c:v>839</c:v>
              </c:pt>
            </c:numLit>
          </c:val>
          <c:extLst>
            <c:ext xmlns:c16="http://schemas.microsoft.com/office/drawing/2014/chart" uri="{C3380CC4-5D6E-409C-BE32-E72D297353CC}">
              <c16:uniqueId val="{00000003-CE9D-44C2-9648-048FAC581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12281968"/>
        <c:axId val="242206320"/>
      </c:barChart>
      <c:catAx>
        <c:axId val="31228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206320"/>
        <c:crosses val="autoZero"/>
        <c:auto val="0"/>
        <c:lblAlgn val="ctr"/>
        <c:lblOffset val="100"/>
        <c:noMultiLvlLbl val="0"/>
        <c:extLst/>
      </c:catAx>
      <c:valAx>
        <c:axId val="24220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81968"/>
        <c:crosses val="autoZero"/>
        <c:crossBetween val="between"/>
        <c:extLst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[StarterBook.xlsx]PivotChartTable7</c:name>
    <c:fmtId val="-1"/>
  </c:pivotSource>
  <c:chart>
    <c:autoTitleDeleted val="1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v>canceled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1"/>
              <c:pt idx="0">
                <c:v>animation</c:v>
              </c:pt>
              <c:pt idx="1">
                <c:v>art books</c:v>
              </c:pt>
              <c:pt idx="2">
                <c:v>audio</c:v>
              </c:pt>
              <c:pt idx="3">
                <c:v>children's books</c:v>
              </c:pt>
              <c:pt idx="4">
                <c:v>classical music</c:v>
              </c:pt>
              <c:pt idx="5">
                <c:v>documentary</c:v>
              </c:pt>
              <c:pt idx="6">
                <c:v>drama</c:v>
              </c:pt>
              <c:pt idx="7">
                <c:v>electronic music</c:v>
              </c:pt>
              <c:pt idx="8">
                <c:v>faith</c:v>
              </c:pt>
              <c:pt idx="9">
                <c:v>fiction</c:v>
              </c:pt>
              <c:pt idx="10">
                <c:v>food trucks</c:v>
              </c:pt>
              <c:pt idx="11">
                <c:v>gadgets</c:v>
              </c:pt>
              <c:pt idx="12">
                <c:v>hardware</c:v>
              </c:pt>
              <c:pt idx="13">
                <c:v>indie rock</c:v>
              </c:pt>
              <c:pt idx="14">
                <c:v>jazz</c:v>
              </c:pt>
              <c:pt idx="15">
                <c:v>makerspaces</c:v>
              </c:pt>
              <c:pt idx="16">
                <c:v>metal</c:v>
              </c:pt>
              <c:pt idx="17">
                <c:v>mobile games</c:v>
              </c:pt>
              <c:pt idx="18">
                <c:v>musical</c:v>
              </c:pt>
              <c:pt idx="19">
                <c:v>nature</c:v>
              </c:pt>
              <c:pt idx="20">
                <c:v>nonfiction</c:v>
              </c:pt>
              <c:pt idx="21">
                <c:v>people</c:v>
              </c:pt>
              <c:pt idx="22">
                <c:v>photobooks</c:v>
              </c:pt>
              <c:pt idx="23">
                <c:v>places</c:v>
              </c:pt>
              <c:pt idx="24">
                <c:v>plays</c:v>
              </c:pt>
              <c:pt idx="25">
                <c:v>pop</c:v>
              </c:pt>
              <c:pt idx="26">
                <c:v>radio &amp; podcasts</c:v>
              </c:pt>
              <c:pt idx="27">
                <c:v>restaurants</c:v>
              </c:pt>
              <c:pt idx="28">
                <c:v>rock</c:v>
              </c:pt>
              <c:pt idx="29">
                <c:v>science fiction</c:v>
              </c:pt>
              <c:pt idx="30">
                <c:v>shorts</c:v>
              </c:pt>
              <c:pt idx="31">
                <c:v>small batch</c:v>
              </c:pt>
              <c:pt idx="32">
                <c:v>space exploration</c:v>
              </c:pt>
              <c:pt idx="33">
                <c:v>spaces</c:v>
              </c:pt>
              <c:pt idx="34">
                <c:v>tabletop games</c:v>
              </c:pt>
              <c:pt idx="35">
                <c:v>television</c:v>
              </c:pt>
              <c:pt idx="36">
                <c:v>translations</c:v>
              </c:pt>
              <c:pt idx="37">
                <c:v>video games</c:v>
              </c:pt>
              <c:pt idx="38">
                <c:v>wearables</c:v>
              </c:pt>
              <c:pt idx="39">
                <c:v>web</c:v>
              </c:pt>
              <c:pt idx="40">
                <c:v>world music</c:v>
              </c:pt>
            </c:strLit>
          </c:cat>
          <c:val>
            <c:numLit>
              <c:formatCode>General</c:formatCode>
              <c:ptCount val="41"/>
              <c:pt idx="1">
                <c:v>20</c:v>
              </c:pt>
              <c:pt idx="2">
                <c:v>24</c:v>
              </c:pt>
              <c:pt idx="10">
                <c:v>20</c:v>
              </c:pt>
              <c:pt idx="18">
                <c:v>20</c:v>
              </c:pt>
              <c:pt idx="29">
                <c:v>40</c:v>
              </c:pt>
              <c:pt idx="32">
                <c:v>18</c:v>
              </c:pt>
              <c:pt idx="33">
                <c:v>17</c:v>
              </c:pt>
              <c:pt idx="36">
                <c:v>10</c:v>
              </c:pt>
              <c:pt idx="38">
                <c:v>60</c:v>
              </c:pt>
              <c:pt idx="39">
                <c:v>100</c:v>
              </c:pt>
              <c:pt idx="40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0-5669-4CC8-B8FE-A85A02F40CEA}"/>
            </c:ext>
          </c:extLst>
        </c:ser>
        <c:ser>
          <c:idx val="1"/>
          <c:order val="1"/>
          <c:tx>
            <c:v>failed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1"/>
              <c:pt idx="0">
                <c:v>animation</c:v>
              </c:pt>
              <c:pt idx="1">
                <c:v>art books</c:v>
              </c:pt>
              <c:pt idx="2">
                <c:v>audio</c:v>
              </c:pt>
              <c:pt idx="3">
                <c:v>children's books</c:v>
              </c:pt>
              <c:pt idx="4">
                <c:v>classical music</c:v>
              </c:pt>
              <c:pt idx="5">
                <c:v>documentary</c:v>
              </c:pt>
              <c:pt idx="6">
                <c:v>drama</c:v>
              </c:pt>
              <c:pt idx="7">
                <c:v>electronic music</c:v>
              </c:pt>
              <c:pt idx="8">
                <c:v>faith</c:v>
              </c:pt>
              <c:pt idx="9">
                <c:v>fiction</c:v>
              </c:pt>
              <c:pt idx="10">
                <c:v>food trucks</c:v>
              </c:pt>
              <c:pt idx="11">
                <c:v>gadgets</c:v>
              </c:pt>
              <c:pt idx="12">
                <c:v>hardware</c:v>
              </c:pt>
              <c:pt idx="13">
                <c:v>indie rock</c:v>
              </c:pt>
              <c:pt idx="14">
                <c:v>jazz</c:v>
              </c:pt>
              <c:pt idx="15">
                <c:v>makerspaces</c:v>
              </c:pt>
              <c:pt idx="16">
                <c:v>metal</c:v>
              </c:pt>
              <c:pt idx="17">
                <c:v>mobile games</c:v>
              </c:pt>
              <c:pt idx="18">
                <c:v>musical</c:v>
              </c:pt>
              <c:pt idx="19">
                <c:v>nature</c:v>
              </c:pt>
              <c:pt idx="20">
                <c:v>nonfiction</c:v>
              </c:pt>
              <c:pt idx="21">
                <c:v>people</c:v>
              </c:pt>
              <c:pt idx="22">
                <c:v>photobooks</c:v>
              </c:pt>
              <c:pt idx="23">
                <c:v>places</c:v>
              </c:pt>
              <c:pt idx="24">
                <c:v>plays</c:v>
              </c:pt>
              <c:pt idx="25">
                <c:v>pop</c:v>
              </c:pt>
              <c:pt idx="26">
                <c:v>radio &amp; podcasts</c:v>
              </c:pt>
              <c:pt idx="27">
                <c:v>restaurants</c:v>
              </c:pt>
              <c:pt idx="28">
                <c:v>rock</c:v>
              </c:pt>
              <c:pt idx="29">
                <c:v>science fiction</c:v>
              </c:pt>
              <c:pt idx="30">
                <c:v>shorts</c:v>
              </c:pt>
              <c:pt idx="31">
                <c:v>small batch</c:v>
              </c:pt>
              <c:pt idx="32">
                <c:v>space exploration</c:v>
              </c:pt>
              <c:pt idx="33">
                <c:v>spaces</c:v>
              </c:pt>
              <c:pt idx="34">
                <c:v>tabletop games</c:v>
              </c:pt>
              <c:pt idx="35">
                <c:v>television</c:v>
              </c:pt>
              <c:pt idx="36">
                <c:v>translations</c:v>
              </c:pt>
              <c:pt idx="37">
                <c:v>video games</c:v>
              </c:pt>
              <c:pt idx="38">
                <c:v>wearables</c:v>
              </c:pt>
              <c:pt idx="39">
                <c:v>web</c:v>
              </c:pt>
              <c:pt idx="40">
                <c:v>world music</c:v>
              </c:pt>
            </c:strLit>
          </c:cat>
          <c:val>
            <c:numLit>
              <c:formatCode>General</c:formatCode>
              <c:ptCount val="41"/>
              <c:pt idx="0">
                <c:v>100</c:v>
              </c:pt>
              <c:pt idx="3">
                <c:v>40</c:v>
              </c:pt>
              <c:pt idx="6">
                <c:v>80</c:v>
              </c:pt>
              <c:pt idx="8">
                <c:v>40</c:v>
              </c:pt>
              <c:pt idx="9">
                <c:v>40</c:v>
              </c:pt>
              <c:pt idx="10">
                <c:v>120</c:v>
              </c:pt>
              <c:pt idx="11">
                <c:v>20</c:v>
              </c:pt>
              <c:pt idx="13">
                <c:v>20</c:v>
              </c:pt>
              <c:pt idx="14">
                <c:v>60</c:v>
              </c:pt>
              <c:pt idx="15">
                <c:v>11</c:v>
              </c:pt>
              <c:pt idx="17">
                <c:v>40</c:v>
              </c:pt>
              <c:pt idx="18">
                <c:v>60</c:v>
              </c:pt>
              <c:pt idx="19">
                <c:v>20</c:v>
              </c:pt>
              <c:pt idx="21">
                <c:v>20</c:v>
              </c:pt>
              <c:pt idx="22">
                <c:v>57</c:v>
              </c:pt>
              <c:pt idx="23">
                <c:v>20</c:v>
              </c:pt>
              <c:pt idx="24">
                <c:v>353</c:v>
              </c:pt>
              <c:pt idx="27">
                <c:v>20</c:v>
              </c:pt>
              <c:pt idx="32">
                <c:v>2</c:v>
              </c:pt>
              <c:pt idx="33">
                <c:v>80</c:v>
              </c:pt>
              <c:pt idx="36">
                <c:v>47</c:v>
              </c:pt>
              <c:pt idx="37">
                <c:v>100</c:v>
              </c:pt>
              <c:pt idx="38">
                <c:v>120</c:v>
              </c:pt>
              <c:pt idx="39">
                <c:v>60</c:v>
              </c:pt>
            </c:numLit>
          </c:val>
          <c:extLst>
            <c:ext xmlns:c16="http://schemas.microsoft.com/office/drawing/2014/chart" uri="{C3380CC4-5D6E-409C-BE32-E72D297353CC}">
              <c16:uniqueId val="{00000001-5669-4CC8-B8FE-A85A02F40CEA}"/>
            </c:ext>
          </c:extLst>
        </c:ser>
        <c:ser>
          <c:idx val="2"/>
          <c:order val="2"/>
          <c:tx>
            <c:v>live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41"/>
              <c:pt idx="0">
                <c:v>animation</c:v>
              </c:pt>
              <c:pt idx="1">
                <c:v>art books</c:v>
              </c:pt>
              <c:pt idx="2">
                <c:v>audio</c:v>
              </c:pt>
              <c:pt idx="3">
                <c:v>children's books</c:v>
              </c:pt>
              <c:pt idx="4">
                <c:v>classical music</c:v>
              </c:pt>
              <c:pt idx="5">
                <c:v>documentary</c:v>
              </c:pt>
              <c:pt idx="6">
                <c:v>drama</c:v>
              </c:pt>
              <c:pt idx="7">
                <c:v>electronic music</c:v>
              </c:pt>
              <c:pt idx="8">
                <c:v>faith</c:v>
              </c:pt>
              <c:pt idx="9">
                <c:v>fiction</c:v>
              </c:pt>
              <c:pt idx="10">
                <c:v>food trucks</c:v>
              </c:pt>
              <c:pt idx="11">
                <c:v>gadgets</c:v>
              </c:pt>
              <c:pt idx="12">
                <c:v>hardware</c:v>
              </c:pt>
              <c:pt idx="13">
                <c:v>indie rock</c:v>
              </c:pt>
              <c:pt idx="14">
                <c:v>jazz</c:v>
              </c:pt>
              <c:pt idx="15">
                <c:v>makerspaces</c:v>
              </c:pt>
              <c:pt idx="16">
                <c:v>metal</c:v>
              </c:pt>
              <c:pt idx="17">
                <c:v>mobile games</c:v>
              </c:pt>
              <c:pt idx="18">
                <c:v>musical</c:v>
              </c:pt>
              <c:pt idx="19">
                <c:v>nature</c:v>
              </c:pt>
              <c:pt idx="20">
                <c:v>nonfiction</c:v>
              </c:pt>
              <c:pt idx="21">
                <c:v>people</c:v>
              </c:pt>
              <c:pt idx="22">
                <c:v>photobooks</c:v>
              </c:pt>
              <c:pt idx="23">
                <c:v>places</c:v>
              </c:pt>
              <c:pt idx="24">
                <c:v>plays</c:v>
              </c:pt>
              <c:pt idx="25">
                <c:v>pop</c:v>
              </c:pt>
              <c:pt idx="26">
                <c:v>radio &amp; podcasts</c:v>
              </c:pt>
              <c:pt idx="27">
                <c:v>restaurants</c:v>
              </c:pt>
              <c:pt idx="28">
                <c:v>rock</c:v>
              </c:pt>
              <c:pt idx="29">
                <c:v>science fiction</c:v>
              </c:pt>
              <c:pt idx="30">
                <c:v>shorts</c:v>
              </c:pt>
              <c:pt idx="31">
                <c:v>small batch</c:v>
              </c:pt>
              <c:pt idx="32">
                <c:v>space exploration</c:v>
              </c:pt>
              <c:pt idx="33">
                <c:v>spaces</c:v>
              </c:pt>
              <c:pt idx="34">
                <c:v>tabletop games</c:v>
              </c:pt>
              <c:pt idx="35">
                <c:v>television</c:v>
              </c:pt>
              <c:pt idx="36">
                <c:v>translations</c:v>
              </c:pt>
              <c:pt idx="37">
                <c:v>video games</c:v>
              </c:pt>
              <c:pt idx="38">
                <c:v>wearables</c:v>
              </c:pt>
              <c:pt idx="39">
                <c:v>web</c:v>
              </c:pt>
              <c:pt idx="40">
                <c:v>world music</c:v>
              </c:pt>
            </c:strLit>
          </c:cat>
          <c:val>
            <c:numLit>
              <c:formatCode>General</c:formatCode>
              <c:ptCount val="41"/>
              <c:pt idx="8">
                <c:v>20</c:v>
              </c:pt>
              <c:pt idx="24">
                <c:v>19</c:v>
              </c:pt>
              <c:pt idx="31">
                <c:v>6</c:v>
              </c:pt>
              <c:pt idx="33">
                <c:v>5</c:v>
              </c:pt>
            </c:numLit>
          </c:val>
          <c:extLst>
            <c:ext xmlns:c16="http://schemas.microsoft.com/office/drawing/2014/chart" uri="{C3380CC4-5D6E-409C-BE32-E72D297353CC}">
              <c16:uniqueId val="{00000002-5669-4CC8-B8FE-A85A02F40CEA}"/>
            </c:ext>
          </c:extLst>
        </c:ser>
        <c:ser>
          <c:idx val="3"/>
          <c:order val="3"/>
          <c:tx>
            <c:v>successful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41"/>
              <c:pt idx="0">
                <c:v>animation</c:v>
              </c:pt>
              <c:pt idx="1">
                <c:v>art books</c:v>
              </c:pt>
              <c:pt idx="2">
                <c:v>audio</c:v>
              </c:pt>
              <c:pt idx="3">
                <c:v>children's books</c:v>
              </c:pt>
              <c:pt idx="4">
                <c:v>classical music</c:v>
              </c:pt>
              <c:pt idx="5">
                <c:v>documentary</c:v>
              </c:pt>
              <c:pt idx="6">
                <c:v>drama</c:v>
              </c:pt>
              <c:pt idx="7">
                <c:v>electronic music</c:v>
              </c:pt>
              <c:pt idx="8">
                <c:v>faith</c:v>
              </c:pt>
              <c:pt idx="9">
                <c:v>fiction</c:v>
              </c:pt>
              <c:pt idx="10">
                <c:v>food trucks</c:v>
              </c:pt>
              <c:pt idx="11">
                <c:v>gadgets</c:v>
              </c:pt>
              <c:pt idx="12">
                <c:v>hardware</c:v>
              </c:pt>
              <c:pt idx="13">
                <c:v>indie rock</c:v>
              </c:pt>
              <c:pt idx="14">
                <c:v>jazz</c:v>
              </c:pt>
              <c:pt idx="15">
                <c:v>makerspaces</c:v>
              </c:pt>
              <c:pt idx="16">
                <c:v>metal</c:v>
              </c:pt>
              <c:pt idx="17">
                <c:v>mobile games</c:v>
              </c:pt>
              <c:pt idx="18">
                <c:v>musical</c:v>
              </c:pt>
              <c:pt idx="19">
                <c:v>nature</c:v>
              </c:pt>
              <c:pt idx="20">
                <c:v>nonfiction</c:v>
              </c:pt>
              <c:pt idx="21">
                <c:v>people</c:v>
              </c:pt>
              <c:pt idx="22">
                <c:v>photobooks</c:v>
              </c:pt>
              <c:pt idx="23">
                <c:v>places</c:v>
              </c:pt>
              <c:pt idx="24">
                <c:v>plays</c:v>
              </c:pt>
              <c:pt idx="25">
                <c:v>pop</c:v>
              </c:pt>
              <c:pt idx="26">
                <c:v>radio &amp; podcasts</c:v>
              </c:pt>
              <c:pt idx="27">
                <c:v>restaurants</c:v>
              </c:pt>
              <c:pt idx="28">
                <c:v>rock</c:v>
              </c:pt>
              <c:pt idx="29">
                <c:v>science fiction</c:v>
              </c:pt>
              <c:pt idx="30">
                <c:v>shorts</c:v>
              </c:pt>
              <c:pt idx="31">
                <c:v>small batch</c:v>
              </c:pt>
              <c:pt idx="32">
                <c:v>space exploration</c:v>
              </c:pt>
              <c:pt idx="33">
                <c:v>spaces</c:v>
              </c:pt>
              <c:pt idx="34">
                <c:v>tabletop games</c:v>
              </c:pt>
              <c:pt idx="35">
                <c:v>television</c:v>
              </c:pt>
              <c:pt idx="36">
                <c:v>translations</c:v>
              </c:pt>
              <c:pt idx="37">
                <c:v>video games</c:v>
              </c:pt>
              <c:pt idx="38">
                <c:v>wearables</c:v>
              </c:pt>
              <c:pt idx="39">
                <c:v>web</c:v>
              </c:pt>
              <c:pt idx="40">
                <c:v>world music</c:v>
              </c:pt>
            </c:strLit>
          </c:cat>
          <c:val>
            <c:numLit>
              <c:formatCode>General</c:formatCode>
              <c:ptCount val="41"/>
              <c:pt idx="4">
                <c:v>40</c:v>
              </c:pt>
              <c:pt idx="5">
                <c:v>180</c:v>
              </c:pt>
              <c:pt idx="7">
                <c:v>40</c:v>
              </c:pt>
              <c:pt idx="12">
                <c:v>140</c:v>
              </c:pt>
              <c:pt idx="13">
                <c:v>140</c:v>
              </c:pt>
              <c:pt idx="15">
                <c:v>9</c:v>
              </c:pt>
              <c:pt idx="16">
                <c:v>20</c:v>
              </c:pt>
              <c:pt idx="18">
                <c:v>60</c:v>
              </c:pt>
              <c:pt idx="20">
                <c:v>60</c:v>
              </c:pt>
              <c:pt idx="22">
                <c:v>103</c:v>
              </c:pt>
              <c:pt idx="24">
                <c:v>694</c:v>
              </c:pt>
              <c:pt idx="25">
                <c:v>40</c:v>
              </c:pt>
              <c:pt idx="26">
                <c:v>20</c:v>
              </c:pt>
              <c:pt idx="28">
                <c:v>260</c:v>
              </c:pt>
              <c:pt idx="30">
                <c:v>60</c:v>
              </c:pt>
              <c:pt idx="31">
                <c:v>34</c:v>
              </c:pt>
              <c:pt idx="32">
                <c:v>40</c:v>
              </c:pt>
              <c:pt idx="33">
                <c:v>85</c:v>
              </c:pt>
              <c:pt idx="34">
                <c:v>80</c:v>
              </c:pt>
              <c:pt idx="35">
                <c:v>60</c:v>
              </c:pt>
              <c:pt idx="38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3-5669-4CC8-B8FE-A85A02F40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84355536"/>
        <c:axId val="384355856"/>
      </c:barChart>
      <c:catAx>
        <c:axId val="38435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355856"/>
        <c:crosses val="autoZero"/>
        <c:auto val="1"/>
        <c:lblAlgn val="ctr"/>
        <c:lblOffset val="100"/>
        <c:tickLblSkip val="1"/>
        <c:noMultiLvlLbl val="0"/>
        <c:extLst/>
      </c:catAx>
      <c:valAx>
        <c:axId val="38435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355536"/>
        <c:crosses val="autoZero"/>
        <c:crossBetween val="between"/>
        <c:extLst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[StarterBook.xlsx]PivotTable3!PivotTable12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040449212141165"/>
          <c:y val="5.8644481036728514E-2"/>
          <c:w val="0.73879374834243283"/>
          <c:h val="0.86161552951612363"/>
        </c:manualLayout>
      </c:layout>
      <c:lineChart>
        <c:grouping val="standard"/>
        <c:varyColors val="0"/>
        <c:ser>
          <c:idx val="0"/>
          <c:order val="0"/>
          <c:tx>
            <c:strRef>
              <c:f>PivotTable3!$B$4:$B$5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PivotTable3!$A$6:$A$18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4C-4BA5-9B63-603F24F55E25}"/>
            </c:ext>
          </c:extLst>
        </c:ser>
        <c:ser>
          <c:idx val="1"/>
          <c:order val="1"/>
          <c:tx>
            <c:strRef>
              <c:f>PivotTable3!$C$4:$C$5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PivotTable3!$A$6:$A$18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4C-4BA5-9B63-603F24F55E25}"/>
            </c:ext>
          </c:extLst>
        </c:ser>
        <c:ser>
          <c:idx val="2"/>
          <c:order val="2"/>
          <c:tx>
            <c:strRef>
              <c:f>PivotTable3!$D$4:$D$5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PivotTable3!$A$6:$A$18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4C-4BA5-9B63-603F24F55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843568"/>
        <c:axId val="494327096"/>
      </c:lineChart>
      <c:catAx>
        <c:axId val="308843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327096"/>
        <c:crosses val="autoZero"/>
        <c:auto val="1"/>
        <c:lblAlgn val="ctr"/>
        <c:lblOffset val="100"/>
        <c:noMultiLvlLbl val="0"/>
      </c:catAx>
      <c:valAx>
        <c:axId val="49432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84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vijeta.karkera@hotmail.com</dc:creator>
  <cp:keywords/>
  <dc:description/>
  <cp:lastModifiedBy>vijeta.karkera@hotmail.com</cp:lastModifiedBy>
  <cp:revision>7</cp:revision>
  <dcterms:created xsi:type="dcterms:W3CDTF">2020-12-20T02:15:00Z</dcterms:created>
  <dcterms:modified xsi:type="dcterms:W3CDTF">2020-12-20T22:53:00Z</dcterms:modified>
</cp:coreProperties>
</file>