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jc w:val="center"/>
      </w:pPr>
      <w:r>
        <w:t>Software Test Plan for Traffic Management System</w:t>
      </w:r>
    </w:p>
    <w:p>
      <w:pPr>
        <w:spacing w:after="40"/>
        <w:ind w:left="115"/>
      </w:pPr>
      <w:r>
        <w:rPr>
          <w:b/>
        </w:rPr>
        <w:t xml:space="preserve">Project: </w:t>
      </w:r>
      <w:r>
        <w:t>Traffic Management System (Simulation)</w:t>
      </w:r>
    </w:p>
    <w:p>
      <w:pPr>
        <w:spacing w:after="40"/>
        <w:ind w:left="115"/>
      </w:pPr>
      <w:r>
        <w:rPr>
          <w:b/>
        </w:rPr>
        <w:t xml:space="preserve">Version: </w:t>
      </w:r>
      <w:r>
        <w:t>1.0</w:t>
      </w:r>
    </w:p>
    <w:p>
      <w:pPr>
        <w:spacing w:after="40"/>
        <w:ind w:left="115"/>
      </w:pPr>
      <w:r>
        <w:rPr>
          <w:b/>
        </w:rPr>
        <w:t xml:space="preserve">Authors: </w:t>
      </w:r>
      <w:r>
        <w:t>Aarya and Vainik</w:t>
      </w:r>
    </w:p>
    <w:p>
      <w:pPr>
        <w:spacing w:after="40"/>
        <w:ind w:left="115"/>
      </w:pPr>
      <w:r>
        <w:rPr>
          <w:b/>
        </w:rPr>
        <w:t xml:space="preserve">Date: </w:t>
      </w:r>
      <w:r>
        <w:t>11-10-2026</w:t>
      </w:r>
    </w:p>
    <w:p>
      <w:pPr>
        <w:spacing w:after="40"/>
        <w:ind w:left="115"/>
      </w:pPr>
      <w:r>
        <w:rPr>
          <w:b/>
        </w:rPr>
        <w:t xml:space="preserve">Status: </w:t>
      </w:r>
      <w:r>
        <w:t>Draft for review; tests not executed</w:t>
      </w:r>
    </w:p>
    <w:p>
      <w:pPr>
        <w:pStyle w:val="Heading1"/>
        <w:keepNext/>
        <w:spacing w:before="220" w:after="80"/>
      </w:pPr>
      <w:r>
        <w:t>1. Introduction</w:t>
      </w:r>
    </w:p>
    <w:p>
      <w:pPr>
        <w:spacing w:after="100" w:line="252" w:lineRule="auto"/>
      </w:pPr>
      <w:r>
        <w:rPr>
          <w:b/>
        </w:rPr>
        <w:t xml:space="preserve">Purpose: </w:t>
      </w:r>
      <w:r>
        <w:t>This Software Test Plan defines the scope, approach, resources, and acceptance evidence for testing the Traffic Management System (TMS), a C++17, time-stepped traffic simulation. It gives the team a common plan for checking that the implementation satisfies the approved SRS.</w:t>
      </w:r>
    </w:p>
    <w:p>
      <w:pPr>
        <w:spacing w:after="100" w:line="252" w:lineRule="auto"/>
      </w:pPr>
      <w:r>
        <w:rPr>
          <w:b/>
        </w:rPr>
        <w:t xml:space="preserve">Scope: </w:t>
      </w:r>
      <w:r>
        <w:t>Testing covers scenario configuration, vehicle generation and movement, queues, road networks, signal control, emergency priority, routing, congestion, incidents, metrics, reporting, reproducibility, and the specified quality attributes. The system is a local simulation and does not control physical traffic infrastructure.</w:t>
      </w:r>
    </w:p>
    <w:p>
      <w:pPr>
        <w:spacing w:after="100" w:line="252" w:lineRule="auto"/>
      </w:pPr>
      <w:r>
        <w:rPr>
          <w:b/>
        </w:rPr>
        <w:t xml:space="preserve">References: </w:t>
      </w:r>
      <w:r>
        <w:t>Traffic Management System SRS, Version 1.0, dated 09-10-2026; Software Engineering Mini-Project Deliverables Part-1; supplied Software Test Plan template.</w:t>
      </w:r>
    </w:p>
    <w:p>
      <w:pPr>
        <w:spacing w:after="100" w:line="252" w:lineRule="auto"/>
      </w:pPr>
      <w:r>
        <w:rPr>
          <w:b/>
        </w:rPr>
        <w:t xml:space="preserve">Definitions: </w:t>
      </w:r>
      <w:r>
        <w:t>TMS (Traffic Management System); SRS (Software Requirements Specification); STP (Software Test Plan); FR/NFR (Functional/Non-functional Requirement); RTM (Requirements Traceability Matrix); CSV (Comma-Separated Values); simulation tick (one discrete update step); RAII (Resource Acquisition Is Initialization).</w:t>
      </w:r>
    </w:p>
    <w:p>
      <w:pPr>
        <w:pStyle w:val="Heading1"/>
        <w:keepNext/>
        <w:spacing w:before="220" w:after="80"/>
      </w:pPr>
      <w:r>
        <w:t>2. Test Items</w:t>
      </w:r>
    </w:p>
    <w:p>
      <w:pPr>
        <w:spacing w:after="40"/>
        <w:ind w:left="259" w:hanging="202"/>
      </w:pPr>
      <w:r>
        <w:t>- Scenario configuration and loading, including roads, intersections, capacities, duration, and vehicle-generation settings.</w:t>
      </w:r>
    </w:p>
    <w:p>
      <w:pPr>
        <w:spacing w:after="40"/>
        <w:ind w:left="259" w:hanging="202"/>
      </w:pPr>
      <w:r>
        <w:t>- Road-network representation, routing, lane queues, vehicle generation, identifiers, and movement.</w:t>
      </w:r>
    </w:p>
    <w:p>
      <w:pPr>
        <w:spacing w:after="40"/>
        <w:ind w:left="259" w:hanging="202"/>
      </w:pPr>
      <w:r>
        <w:t>- Signal phases, timers, adaptive timing, and emergency-priority handling.</w:t>
      </w:r>
    </w:p>
    <w:p>
      <w:pPr>
        <w:spacing w:after="40"/>
        <w:ind w:left="259" w:hanging="202"/>
      </w:pPr>
      <w:r>
        <w:t>- Congestion detection, incident injection, rerouting, and traffic-management responses.</w:t>
      </w:r>
    </w:p>
    <w:p>
      <w:pPr>
        <w:spacing w:after="40"/>
        <w:ind w:left="259" w:hanging="202"/>
      </w:pPr>
      <w:r>
        <w:t>- Simulation metrics, text/CSV report generation, deterministic seeds, and build/test interfaces.</w:t>
      </w:r>
    </w:p>
    <w:p>
      <w:pPr>
        <w:spacing w:after="40"/>
        <w:ind w:left="259" w:hanging="202"/>
      </w:pPr>
      <w:r>
        <w:t>- Console menu and command behavior, input validation, and error handling across the above modules.</w:t>
      </w:r>
    </w:p>
    <w:p>
      <w:pPr>
        <w:pStyle w:val="Heading1"/>
        <w:keepNext/>
        <w:spacing w:before="220" w:after="80"/>
      </w:pPr>
      <w:r>
        <w:t>3. Features to be Tested</w:t>
      </w:r>
    </w:p>
    <w:p>
      <w:pPr>
        <w:keepNext/>
      </w:pPr>
      <w:r>
        <w:t>The planned coverage includes every requirement in the SRS. Detailed procedures and the requirement-to-test mapping appear in Section 13.</w:t>
      </w:r>
    </w:p>
    <w:p>
      <w:pPr>
        <w:spacing w:after="40"/>
        <w:ind w:left="259" w:hanging="202"/>
      </w:pPr>
      <w:r>
        <w:t>- FR-01 through FR-04: scenario loading, vehicle generation and attributes, and entry-queue capacity.</w:t>
      </w:r>
    </w:p>
    <w:p>
      <w:pPr>
        <w:spacing w:after="40"/>
        <w:ind w:left="259" w:hanging="202"/>
      </w:pPr>
      <w:r>
        <w:t>- FR-05 through FR-08: valid signal phases, safe transitions, adaptive green timing, and emergency priority.</w:t>
      </w:r>
    </w:p>
    <w:p>
      <w:pPr>
        <w:spacing w:after="40"/>
        <w:ind w:left="259" w:hanging="202"/>
      </w:pPr>
      <w:r>
        <w:t>- FR-09 through FR-12: road-network data, vehicle movement, downstream capacity, and route selection.</w:t>
      </w:r>
    </w:p>
    <w:p>
      <w:pPr>
        <w:spacing w:after="40"/>
        <w:ind w:left="259" w:hanging="202"/>
      </w:pPr>
      <w:r>
        <w:t>- FR-13 through FR-18: congestion, incidents, response/rerouting, metrics, reports, and deterministic simulation.</w:t>
      </w:r>
    </w:p>
    <w:p>
      <w:pPr>
        <w:spacing w:after="40"/>
        <w:ind w:left="259" w:hanging="202"/>
      </w:pPr>
      <w:r>
        <w:t>- NFR-01 through NFR-02: module interfaces, controlled shared state, and independent deterministic unit testing.</w:t>
      </w:r>
    </w:p>
    <w:p>
      <w:pPr>
        <w:spacing w:after="40"/>
        <w:ind w:left="259" w:hanging="202"/>
      </w:pPr>
      <w:r>
        <w:t>- NFR-03 through NFR-06: benchmark performance, safe rejection of invalid configuration, Linux/C++17/CMake portability, and console/report usability.</w:t>
      </w:r>
    </w:p>
    <w:p>
      <w:pPr>
        <w:spacing w:after="40"/>
        <w:ind w:left="259" w:hanging="202"/>
      </w:pPr>
      <w:r>
        <w:t>- NFR-07 through NFR-10: input/security robustness, source/test traceability, code quality, and seed recording/reproducibility.</w:t>
      </w:r>
    </w:p>
    <w:p>
      <w:pPr>
        <w:pStyle w:val="Heading1"/>
        <w:keepNext/>
        <w:spacing w:before="220" w:after="80"/>
      </w:pPr>
      <w:r>
        <w:t>4. Features Not to be Tested</w:t>
      </w:r>
    </w:p>
    <w:p>
      <w:pPr>
        <w:spacing w:after="40"/>
        <w:ind w:left="259" w:hanging="202"/>
      </w:pPr>
      <w:r>
        <w:t>- Control of real traffic lights, vehicles, roads, or other physical traffic infrastructure.</w:t>
      </w:r>
    </w:p>
    <w:p>
      <w:pPr>
        <w:spacing w:after="40"/>
        <w:ind w:left="259" w:hanging="202"/>
      </w:pPr>
      <w:r>
        <w:t>- Live GPS, CCTV, sensor, or external traffic-data integration.</w:t>
      </w:r>
    </w:p>
    <w:p>
      <w:pPr>
        <w:spacing w:after="40"/>
        <w:ind w:left="259" w:hanging="202"/>
      </w:pPr>
      <w:r>
        <w:t>- Machine-learning-based traffic prediction or optimization.</w:t>
      </w:r>
    </w:p>
    <w:p>
      <w:pPr>
        <w:spacing w:after="40"/>
        <w:ind w:left="259" w:hanging="202"/>
      </w:pPr>
      <w:r>
        <w:t>- Detailed vehicle physics beyond the discrete movement rules in the SRS.</w:t>
      </w:r>
    </w:p>
    <w:p>
      <w:pPr>
        <w:spacing w:after="40"/>
        <w:ind w:left="259" w:hanging="202"/>
      </w:pPr>
      <w:r>
        <w:t>- External banking, payment, cloud, or network services; they are outside this standalone in-process simulation.</w:t>
      </w:r>
    </w:p>
    <w:p>
      <w:pPr>
        <w:pStyle w:val="Heading1"/>
        <w:keepNext/>
        <w:spacing w:before="220" w:after="80"/>
      </w:pPr>
      <w:r>
        <w:t>5. Test Approach / Strategy</w:t>
      </w:r>
    </w:p>
    <w:p>
      <w:pPr>
        <w:pStyle w:val="Heading2"/>
        <w:keepNext/>
        <w:spacing w:before="80" w:after="60"/>
      </w:pPr>
      <w:r>
        <w:t>Test Levels and Types</w:t>
      </w:r>
    </w:p>
    <w:p>
      <w:pPr>
        <w:spacing w:after="100" w:line="252" w:lineRule="auto"/>
      </w:pPr>
      <w:r>
        <w:rPr>
          <w:b/>
        </w:rPr>
        <w:t xml:space="preserve">Levels: </w:t>
      </w:r>
      <w:r>
        <w:t>Unit tests exercise deterministic module methods independently; integration tests check defined interactions among scenario, network, vehicle, signal, incident, metrics, and reporting modules; system tests run complete scenarios through the console interface; acceptance tests use the SRS scenarios and quality attributes with the project evaluator or team reviewer.</w:t>
      </w:r>
    </w:p>
    <w:p>
      <w:pPr>
        <w:spacing w:after="100" w:line="252" w:lineRule="auto"/>
      </w:pPr>
      <w:r>
        <w:rPr>
          <w:b/>
        </w:rPr>
        <w:t xml:space="preserve">Types: </w:t>
      </w:r>
      <w:r>
        <w:t>Functional, boundary/input-validation, safety, regression, performance, portability/build, usability, reproducibility, and security/robustness testing. Review-based checks are used where an SRS attribute concerns code structure or documentation rather than runtime output.</w:t>
      </w:r>
    </w:p>
    <w:p>
      <w:pPr>
        <w:spacing w:after="100" w:line="252" w:lineRule="auto"/>
      </w:pPr>
      <w:r>
        <w:rPr>
          <w:b/>
        </w:rPr>
        <w:t xml:space="preserve">Test design: </w:t>
      </w:r>
      <w:r>
        <w:t>Use valid, boundary, and invalid configurations; small deterministic scenarios for expected outcomes; and the SRS benchmark scenario for scale. Seeded input is used wherever repeatability is required. Each test records its SRS requirement ID, input, expected result, actual result, status, and defect reference when applicable.</w:t>
      </w:r>
    </w:p>
    <w:p>
      <w:pPr>
        <w:spacing w:after="100" w:line="252" w:lineRule="auto"/>
      </w:pPr>
      <w:r>
        <w:rPr>
          <w:b/>
        </w:rPr>
        <w:t xml:space="preserve">Entry criteria: </w:t>
      </w:r>
      <w:r>
        <w:t>A build that configures and compiles with C++17 and CMake on Linux is available; interfaces needed by the planned tests are implemented; a stable test scenario and data are available; and the test runner can execute the relevant checks.</w:t>
      </w:r>
    </w:p>
    <w:p>
      <w:pPr>
        <w:spacing w:after="100" w:line="252" w:lineRule="auto"/>
      </w:pPr>
      <w:r>
        <w:rPr>
          <w:b/>
        </w:rPr>
        <w:t xml:space="preserve">Exit criteria: </w:t>
      </w:r>
      <w:r>
        <w:t>All planned tests have an execution status and evidence; all high-priority FRs and critical safety/capacity checks pass; no unresolved critical defects remain; applicable NFR tests are reviewed; the benchmark scenario completes and its elapsed time is recorded; and any remaining failures or limitations are documented for acceptance review.</w:t>
      </w:r>
    </w:p>
    <w:p>
      <w:pPr>
        <w:spacing w:after="100" w:line="252" w:lineRule="auto"/>
      </w:pPr>
      <w:r>
        <w:rPr>
          <w:b/>
        </w:rPr>
        <w:t xml:space="preserve">Defect handling: </w:t>
      </w:r>
      <w:r>
        <w:t>Record each failure with test ID, build/configuration, seed where relevant, reproduction steps, observed and expected results, severity, and evidence. Re-run the failed case and related regression cases after a fix.</w:t>
      </w:r>
    </w:p>
    <w:p>
      <w:pPr>
        <w:pStyle w:val="Heading2"/>
        <w:keepNext/>
        <w:spacing w:before="160" w:after="60"/>
      </w:pPr>
      <w:r>
        <w:t>5.1 Security Validation</w:t>
      </w:r>
    </w:p>
    <w:p>
      <w:pPr/>
      <w:r>
        <w:t>Security validation is scoped to the local console, scenario/configuration inputs, in-process modules, and local report output described by the SRS. The SRS does not define user authentication, network transport, encryption, or a remote service, so banking and TLS checks from the sample template do not apply.</w:t>
      </w:r>
    </w:p>
    <w:p>
      <w:pPr>
        <w:spacing w:after="40"/>
        <w:ind w:left="259" w:hanging="202"/>
      </w:pPr>
      <w:r>
        <w:t>- Submit malformed, missing, out-of-range, negative, and inconsistent file/menu values, including impossible capacities/timings and unknown network references. The program must reject them with clear errors and without a crash or undefined behavior (NFR-04, NFR-07).</w:t>
      </w:r>
    </w:p>
    <w:p>
      <w:pPr>
        <w:spacing w:after="40"/>
        <w:ind w:left="259" w:hanging="202"/>
      </w:pPr>
      <w:r>
        <w:t>- Exercise boundary and malformed input strings through supported file/menu fields; verify validation occurs before values are used and that unsafe C-style string handling is absent in the implementation (NFR-07).</w:t>
      </w:r>
    </w:p>
    <w:p>
      <w:pPr>
        <w:spacing w:after="40"/>
        <w:ind w:left="259" w:hanging="202"/>
      </w:pPr>
      <w:r>
        <w:t>- Exercise file-open/read/write failure paths that the interface supports; verify resources close on success and failure and are managed with RAII (NFR-07).</w:t>
      </w:r>
    </w:p>
    <w:p>
      <w:pPr>
        <w:spacing w:after="40"/>
        <w:ind w:left="259" w:hanging="202"/>
      </w:pPr>
      <w:r>
        <w:t>- Review error output and logs for accidental disclosure of raw internal state or unusable diagnostics; messages should be readable and should not expose sensitive data. No confidential data is specified for this simulation (NFR-06, NFR-07).</w:t>
      </w:r>
    </w:p>
    <w:p>
      <w:pPr>
        <w:spacing w:after="40"/>
        <w:ind w:left="259" w:hanging="202"/>
      </w:pPr>
      <w:r>
        <w:t>- Review critical code paths with compiler warnings and the project-selected static-analysis checks; resolve critical findings before acceptance (NFR-09).</w:t>
      </w:r>
    </w:p>
    <w:p>
      <w:pPr>
        <w:pStyle w:val="Heading1"/>
        <w:keepNext/>
        <w:spacing w:before="220" w:after="80"/>
      </w:pPr>
      <w:r>
        <w:t>6. Test Environment</w:t>
      </w:r>
    </w:p>
    <w:p>
      <w:pPr>
        <w:spacing w:after="100" w:line="252" w:lineRule="auto"/>
      </w:pPr>
      <w:r>
        <w:rPr>
          <w:b/>
        </w:rPr>
        <w:t xml:space="preserve">Hardware: </w:t>
      </w:r>
      <w:r>
        <w:t>A standard student laptop. Record CPU, memory, and operating-system version when running the NFR-03 performance benchmark so the elapsed time can be interpreted.</w:t>
      </w:r>
    </w:p>
    <w:p>
      <w:pPr>
        <w:spacing w:after="100" w:line="252" w:lineRule="auto"/>
      </w:pPr>
      <w:r>
        <w:rPr>
          <w:b/>
        </w:rPr>
        <w:t xml:space="preserve">Software: </w:t>
      </w:r>
      <w:r>
        <w:t>Linux; C++17-compatible compiler; CMake; project executable; local scenario/configuration files; local filesystem for text/CSV output.</w:t>
      </w:r>
    </w:p>
    <w:p>
      <w:pPr>
        <w:spacing w:after="100" w:line="252" w:lineRule="auto"/>
      </w:pPr>
      <w:r>
        <w:rPr>
          <w:b/>
        </w:rPr>
        <w:t xml:space="preserve">Tools: </w:t>
      </w:r>
      <w:r>
        <w:t>CMake and compiler/build output; the project’s unit-test runner; version control for build/source revision; a text editor or CSV reader for output inspection. The project team will identify the test runner and any static-analysis tool used before execution.</w:t>
      </w:r>
    </w:p>
    <w:p>
      <w:pPr>
        <w:spacing w:after="100" w:line="252" w:lineRule="auto"/>
      </w:pPr>
      <w:r>
        <w:rPr>
          <w:b/>
        </w:rPr>
        <w:t xml:space="preserve">Test data: </w:t>
      </w:r>
      <w:r>
        <w:t>Small deterministic networks and schedules for controlled cases; invalid configuration fixtures for validation; an alternate-route/no-route network for incident cases; and the SRS benchmark of at least four intersections and 500 generated vehicles. Store the seed and configuration with each reproducibility run.</w:t>
      </w:r>
    </w:p>
    <w:p>
      <w:pPr>
        <w:pStyle w:val="Heading1"/>
        <w:keepNext/>
        <w:spacing w:before="220" w:after="80"/>
      </w:pPr>
      <w:r>
        <w:t>7. Test Schedule</w:t>
      </w:r>
    </w:p>
    <w:p>
      <w:pPr/>
      <w:r>
        <w:t>The order below is a planning sequence. Calendar dates for implementation and execution depend on the project coding and integration schedule and are to be confirmed by the team.</w:t>
      </w:r>
    </w:p>
    <w:p>
      <w:pPr>
        <w:spacing w:after="40"/>
        <w:ind w:left="259" w:hanging="202"/>
      </w:pPr>
      <w:r>
        <w:t>- Test case review and scenario preparation: before corresponding module testing.</w:t>
      </w:r>
    </w:p>
    <w:p>
      <w:pPr>
        <w:spacing w:after="40"/>
        <w:ind w:left="259" w:hanging="202"/>
      </w:pPr>
      <w:r>
        <w:t>- Unit and module testing: as deterministic module interfaces become available.</w:t>
      </w:r>
    </w:p>
    <w:p>
      <w:pPr>
        <w:spacing w:after="40"/>
        <w:ind w:left="259" w:hanging="202"/>
      </w:pPr>
      <w:r>
        <w:t>- Integration and regression testing: after connected modules are integrated.</w:t>
      </w:r>
    </w:p>
    <w:p>
      <w:pPr>
        <w:spacing w:after="40"/>
        <w:ind w:left="259" w:hanging="202"/>
      </w:pPr>
      <w:r>
        <w:t>- System, security/robustness, and usability testing: on a stable integrated build.</w:t>
      </w:r>
    </w:p>
    <w:p>
      <w:pPr>
        <w:spacing w:after="40"/>
        <w:ind w:left="259" w:hanging="202"/>
      </w:pPr>
      <w:r>
        <w:t>- Performance and acceptance testing: after the SRS benchmark scenario and reporting path are available.</w:t>
      </w:r>
    </w:p>
    <w:p>
      <w:pPr>
        <w:spacing w:after="40"/>
        <w:ind w:left="259" w:hanging="202"/>
      </w:pPr>
      <w:r>
        <w:t>- Test summary and approval: after execution results and unresolved defects are reviewed.</w:t>
      </w:r>
    </w:p>
    <w:p>
      <w:pPr>
        <w:pStyle w:val="Heading1"/>
        <w:keepNext/>
        <w:spacing w:before="220" w:after="80"/>
      </w:pPr>
      <w:r>
        <w:t>8. Test Deliverables</w:t>
      </w:r>
    </w:p>
    <w:p>
      <w:pPr>
        <w:spacing w:after="40"/>
        <w:ind w:left="259" w:hanging="202"/>
      </w:pPr>
      <w:r>
        <w:t>- Software Test Plan with the Requirements Traceability Matrix and detailed test cases.</w:t>
      </w:r>
    </w:p>
    <w:p>
      <w:pPr>
        <w:spacing w:after="40"/>
        <w:ind w:left="259" w:hanging="202"/>
      </w:pPr>
      <w:r>
        <w:t>- Deterministic scenario/configuration fixtures and recorded seed values.</w:t>
      </w:r>
    </w:p>
    <w:p>
      <w:pPr>
        <w:spacing w:after="40"/>
        <w:ind w:left="259" w:hanging="202"/>
      </w:pPr>
      <w:r>
        <w:t>- Test execution records and build/performance observations.</w:t>
      </w:r>
    </w:p>
    <w:p>
      <w:pPr>
        <w:spacing w:after="40"/>
        <w:ind w:left="259" w:hanging="202"/>
      </w:pPr>
      <w:r>
        <w:t>- Defect reports with reproduction information and evidence.</w:t>
      </w:r>
    </w:p>
    <w:p>
      <w:pPr>
        <w:spacing w:after="40"/>
        <w:ind w:left="259" w:hanging="202"/>
      </w:pPr>
      <w:r>
        <w:t>- Final test summary covering coverage, results, defects, and acceptance status.</w:t>
      </w:r>
    </w:p>
    <w:p>
      <w:pPr>
        <w:pStyle w:val="Heading1"/>
        <w:keepNext/>
        <w:spacing w:before="220" w:after="80"/>
      </w:pPr>
      <w:r>
        <w:t>9. Roles and Responsibilities</w:t>
      </w:r>
    </w:p>
    <w:tbl>
      <w:tblPr>
        <w:tblW w:type="auto" w:w="0"/>
        <w:jc w:val="center"/>
        <w:tblLayout w:type="fixed"/>
        <w:tblLook w:firstColumn="1" w:firstRow="1" w:lastColumn="0" w:lastRow="0" w:noHBand="0" w:noVBand="1" w:val="04A0"/>
        <w:tblBorders>
          <w:top w:val="single" w:sz="6" w:space="0" w:color="808080"/>
          <w:start w:val="single" w:sz="6" w:space="0" w:color="808080"/>
          <w:bottom w:val="single" w:sz="6" w:space="0" w:color="808080"/>
          <w:end w:val="single" w:sz="6" w:space="0" w:color="808080"/>
          <w:insideH w:val="single" w:sz="6" w:space="0" w:color="808080"/>
          <w:insideV w:val="single" w:sz="6" w:space="0" w:color="808080"/>
        </w:tblBorders>
      </w:tblPr>
      <w:tblGrid>
        <w:gridCol w:w="2880"/>
        <w:gridCol w:w="2880"/>
        <w:gridCol w:w="2880"/>
      </w:tblGrid>
      <w:tr>
        <w:trPr>
          <w:cantSplit/>
          <w:tblHeader w:val="true"/>
        </w:trPr>
        <w:tc>
          <w:tcPr>
            <w:tcW w:type="dxa" w:w="2376"/>
            <w:vAlign w:val="center"/>
            <w:tcMar>
              <w:top w:w="80" w:type="dxa"/>
              <w:start w:w="100" w:type="dxa"/>
              <w:bottom w:w="80" w:type="dxa"/>
              <w:end w:w="100" w:type="dxa"/>
            </w:tcMar>
          </w:tcPr>
          <w:p>
            <w:pPr>
              <w:spacing w:before="0" w:after="20" w:line="240" w:lineRule="auto"/>
            </w:pPr>
            <w:r>
              <w:rPr>
                <w:rFonts w:ascii="Cambria" w:hAnsi="Cambria"/>
                <w:b/>
                <w:color w:val="000000"/>
                <w:sz w:val="19"/>
              </w:rPr>
              <w:t>Role</w:t>
            </w:r>
          </w:p>
        </w:tc>
        <w:tc>
          <w:tcPr>
            <w:tcW w:type="dxa" w:w="2088"/>
            <w:vAlign w:val="center"/>
            <w:tcMar>
              <w:top w:w="80" w:type="dxa"/>
              <w:start w:w="100" w:type="dxa"/>
              <w:bottom w:w="80" w:type="dxa"/>
              <w:end w:w="100" w:type="dxa"/>
            </w:tcMar>
          </w:tcPr>
          <w:p>
            <w:pPr>
              <w:spacing w:before="0" w:after="20" w:line="240" w:lineRule="auto"/>
            </w:pPr>
            <w:r>
              <w:rPr>
                <w:rFonts w:ascii="Cambria" w:hAnsi="Cambria"/>
                <w:b/>
                <w:color w:val="000000"/>
                <w:sz w:val="19"/>
              </w:rPr>
              <w:t>Name</w:t>
            </w:r>
          </w:p>
        </w:tc>
        <w:tc>
          <w:tcPr>
            <w:tcW w:type="dxa" w:w="5112"/>
            <w:vAlign w:val="center"/>
            <w:tcMar>
              <w:top w:w="80" w:type="dxa"/>
              <w:start w:w="100" w:type="dxa"/>
              <w:bottom w:w="80" w:type="dxa"/>
              <w:end w:w="100" w:type="dxa"/>
            </w:tcMar>
          </w:tcPr>
          <w:p>
            <w:pPr>
              <w:spacing w:before="0" w:after="20" w:line="240" w:lineRule="auto"/>
            </w:pPr>
            <w:r>
              <w:rPr>
                <w:rFonts w:ascii="Cambria" w:hAnsi="Cambria"/>
                <w:b/>
                <w:color w:val="000000"/>
                <w:sz w:val="19"/>
              </w:rPr>
              <w:t>Responsibility</w:t>
            </w:r>
          </w:p>
        </w:tc>
      </w:tr>
      <w:tr>
        <w:trPr>
          <w:cantSplit/>
        </w:trPr>
        <w:tc>
          <w:tcPr>
            <w:tcW w:type="dxa" w:w="2376"/>
            <w:vAlign w:val="center"/>
            <w:tcMar>
              <w:top w:w="80" w:type="dxa"/>
              <w:start w:w="100" w:type="dxa"/>
              <w:bottom w:w="80" w:type="dxa"/>
              <w:end w:w="100" w:type="dxa"/>
            </w:tcMar>
          </w:tcPr>
          <w:p>
            <w:pPr>
              <w:spacing w:before="0" w:after="20" w:line="240" w:lineRule="auto"/>
            </w:pPr>
            <w:r>
              <w:rPr>
                <w:rFonts w:ascii="Cambria" w:hAnsi="Cambria"/>
                <w:color w:val="000000"/>
                <w:sz w:val="19"/>
              </w:rPr>
              <w:t>Test Plan and case owners</w:t>
            </w:r>
          </w:p>
        </w:tc>
        <w:tc>
          <w:tcPr>
            <w:tcW w:type="dxa" w:w="2088"/>
            <w:vAlign w:val="center"/>
            <w:tcMar>
              <w:top w:w="80" w:type="dxa"/>
              <w:start w:w="100" w:type="dxa"/>
              <w:bottom w:w="80" w:type="dxa"/>
              <w:end w:w="100" w:type="dxa"/>
            </w:tcMar>
          </w:tcPr>
          <w:p>
            <w:pPr>
              <w:spacing w:before="0" w:after="20" w:line="240" w:lineRule="auto"/>
            </w:pPr>
            <w:r>
              <w:rPr>
                <w:rFonts w:ascii="Cambria" w:hAnsi="Cambria"/>
                <w:color w:val="000000"/>
                <w:sz w:val="19"/>
              </w:rPr>
              <w:t>Aarya and Vainik</w:t>
            </w:r>
          </w:p>
        </w:tc>
        <w:tc>
          <w:tcPr>
            <w:tcW w:type="dxa" w:w="5112"/>
            <w:vAlign w:val="center"/>
            <w:tcMar>
              <w:top w:w="80" w:type="dxa"/>
              <w:start w:w="100" w:type="dxa"/>
              <w:bottom w:w="80" w:type="dxa"/>
              <w:end w:w="100" w:type="dxa"/>
            </w:tcMar>
          </w:tcPr>
          <w:p>
            <w:pPr>
              <w:spacing w:before="0" w:after="20" w:line="240" w:lineRule="auto"/>
            </w:pPr>
            <w:r>
              <w:rPr>
                <w:rFonts w:ascii="Cambria" w:hAnsi="Cambria"/>
                <w:color w:val="000000"/>
                <w:sz w:val="19"/>
              </w:rPr>
              <w:t>Maintain this plan and RTM; review, execute, and record the planned test cases when the implementation is available.</w:t>
            </w:r>
          </w:p>
        </w:tc>
      </w:tr>
      <w:tr>
        <w:trPr>
          <w:cantSplit/>
        </w:trPr>
        <w:tc>
          <w:tcPr>
            <w:tcW w:type="dxa" w:w="2376"/>
            <w:vAlign w:val="center"/>
            <w:tcMar>
              <w:top w:w="80" w:type="dxa"/>
              <w:start w:w="100" w:type="dxa"/>
              <w:bottom w:w="80" w:type="dxa"/>
              <w:end w:w="100" w:type="dxa"/>
            </w:tcMar>
          </w:tcPr>
          <w:p>
            <w:pPr>
              <w:spacing w:before="0" w:after="20" w:line="240" w:lineRule="auto"/>
            </w:pPr>
            <w:r>
              <w:rPr>
                <w:rFonts w:ascii="Cambria" w:hAnsi="Cambria"/>
                <w:color w:val="000000"/>
                <w:sz w:val="19"/>
              </w:rPr>
              <w:t>Module owners</w:t>
            </w:r>
          </w:p>
        </w:tc>
        <w:tc>
          <w:tcPr>
            <w:tcW w:type="dxa" w:w="2088"/>
            <w:vAlign w:val="center"/>
            <w:tcMar>
              <w:top w:w="80" w:type="dxa"/>
              <w:start w:w="100" w:type="dxa"/>
              <w:bottom w:w="80" w:type="dxa"/>
              <w:end w:w="100" w:type="dxa"/>
            </w:tcMar>
          </w:tcPr>
          <w:p>
            <w:pPr>
              <w:spacing w:before="0" w:after="20" w:line="240" w:lineRule="auto"/>
            </w:pPr>
            <w:r>
              <w:rPr>
                <w:rFonts w:ascii="Cambria" w:hAnsi="Cambria"/>
                <w:color w:val="000000"/>
                <w:sz w:val="19"/>
              </w:rPr>
              <w:t>As identified in the SRS</w:t>
            </w:r>
          </w:p>
        </w:tc>
        <w:tc>
          <w:tcPr>
            <w:tcW w:type="dxa" w:w="5112"/>
            <w:vAlign w:val="center"/>
            <w:tcMar>
              <w:top w:w="80" w:type="dxa"/>
              <w:start w:w="100" w:type="dxa"/>
              <w:bottom w:w="80" w:type="dxa"/>
              <w:end w:w="100" w:type="dxa"/>
            </w:tcMar>
          </w:tcPr>
          <w:p>
            <w:pPr>
              <w:spacing w:before="0" w:after="20" w:line="240" w:lineRule="auto"/>
            </w:pPr>
            <w:r>
              <w:rPr>
                <w:rFonts w:ascii="Cambria" w:hAnsi="Cambria"/>
                <w:color w:val="000000"/>
                <w:sz w:val="19"/>
              </w:rPr>
              <w:t>Provide module interfaces, testable builds, fixes, and source-file mappings for implemented requirements.</w:t>
            </w:r>
          </w:p>
        </w:tc>
      </w:tr>
      <w:tr>
        <w:trPr>
          <w:cantSplit/>
        </w:trPr>
        <w:tc>
          <w:tcPr>
            <w:tcW w:type="dxa" w:w="2376"/>
            <w:vAlign w:val="center"/>
            <w:tcMar>
              <w:top w:w="80" w:type="dxa"/>
              <w:start w:w="100" w:type="dxa"/>
              <w:bottom w:w="80" w:type="dxa"/>
              <w:end w:w="100" w:type="dxa"/>
            </w:tcMar>
          </w:tcPr>
          <w:p>
            <w:pPr>
              <w:spacing w:before="0" w:after="20" w:line="240" w:lineRule="auto"/>
            </w:pPr>
            <w:r>
              <w:rPr>
                <w:rFonts w:ascii="Cambria" w:hAnsi="Cambria"/>
                <w:color w:val="000000"/>
                <w:sz w:val="19"/>
              </w:rPr>
              <w:t>Project reviewer / evaluator</w:t>
            </w:r>
          </w:p>
        </w:tc>
        <w:tc>
          <w:tcPr>
            <w:tcW w:type="dxa" w:w="2088"/>
            <w:vAlign w:val="center"/>
            <w:tcMar>
              <w:top w:w="80" w:type="dxa"/>
              <w:start w:w="100" w:type="dxa"/>
              <w:bottom w:w="80" w:type="dxa"/>
              <w:end w:w="100" w:type="dxa"/>
            </w:tcMar>
          </w:tcPr>
          <w:p>
            <w:pPr>
              <w:spacing w:before="0" w:after="20" w:line="240" w:lineRule="auto"/>
            </w:pPr>
            <w:r>
              <w:rPr>
                <w:rFonts w:ascii="Cambria" w:hAnsi="Cambria"/>
                <w:color w:val="000000"/>
                <w:sz w:val="19"/>
              </w:rPr>
              <w:t>To be assigned by the team</w:t>
            </w:r>
          </w:p>
        </w:tc>
        <w:tc>
          <w:tcPr>
            <w:tcW w:type="dxa" w:w="5112"/>
            <w:vAlign w:val="center"/>
            <w:tcMar>
              <w:top w:w="80" w:type="dxa"/>
              <w:start w:w="100" w:type="dxa"/>
              <w:bottom w:w="80" w:type="dxa"/>
              <w:end w:w="100" w:type="dxa"/>
            </w:tcMar>
          </w:tcPr>
          <w:p>
            <w:pPr>
              <w:spacing w:before="0" w:after="20" w:line="240" w:lineRule="auto"/>
            </w:pPr>
            <w:r>
              <w:rPr>
                <w:rFonts w:ascii="Cambria" w:hAnsi="Cambria"/>
                <w:color w:val="000000"/>
                <w:sz w:val="19"/>
              </w:rPr>
              <w:t>Review acceptance evidence, open issues, and readiness for sign-off.</w:t>
            </w:r>
          </w:p>
        </w:tc>
      </w:tr>
    </w:tbl>
    <w:p>
      <w:pPr>
        <w:spacing w:after="40" w:before="0"/>
      </w:pPr>
    </w:p>
    <w:p>
      <w:pPr>
        <w:pStyle w:val="Heading1"/>
        <w:keepNext/>
        <w:spacing w:before="220" w:after="80"/>
      </w:pPr>
      <w:r>
        <w:t>10. Risks and Mitigation</w:t>
      </w:r>
    </w:p>
    <w:tbl>
      <w:tblPr>
        <w:tblW w:type="auto" w:w="0"/>
        <w:jc w:val="center"/>
        <w:tblLayout w:type="fixed"/>
        <w:tblLook w:firstColumn="1" w:firstRow="1" w:lastColumn="0" w:lastRow="0" w:noHBand="0" w:noVBand="1" w:val="04A0"/>
        <w:tblBorders>
          <w:top w:val="single" w:sz="6" w:space="0" w:color="808080"/>
          <w:start w:val="single" w:sz="6" w:space="0" w:color="808080"/>
          <w:bottom w:val="single" w:sz="6" w:space="0" w:color="808080"/>
          <w:end w:val="single" w:sz="6" w:space="0" w:color="808080"/>
          <w:insideH w:val="single" w:sz="6" w:space="0" w:color="808080"/>
          <w:insideV w:val="single" w:sz="6" w:space="0" w:color="808080"/>
        </w:tblBorders>
      </w:tblPr>
      <w:tblGrid>
        <w:gridCol w:w="4320"/>
        <w:gridCol w:w="4320"/>
      </w:tblGrid>
      <w:tr>
        <w:trPr>
          <w:cantSplit/>
          <w:tblHeader w:val="true"/>
        </w:trPr>
        <w:tc>
          <w:tcPr>
            <w:tcW w:type="dxa" w:w="3600"/>
            <w:vAlign w:val="center"/>
            <w:tcMar>
              <w:top w:w="80" w:type="dxa"/>
              <w:start w:w="100" w:type="dxa"/>
              <w:bottom w:w="80" w:type="dxa"/>
              <w:end w:w="100" w:type="dxa"/>
            </w:tcMar>
          </w:tcPr>
          <w:p>
            <w:pPr>
              <w:spacing w:before="0" w:after="20" w:line="240" w:lineRule="auto"/>
            </w:pPr>
            <w:r>
              <w:rPr>
                <w:rFonts w:ascii="Cambria" w:hAnsi="Cambria"/>
                <w:b/>
                <w:color w:val="000000"/>
                <w:sz w:val="19"/>
              </w:rPr>
              <w:t>Risk</w:t>
            </w:r>
          </w:p>
        </w:tc>
        <w:tc>
          <w:tcPr>
            <w:tcW w:type="dxa" w:w="5976"/>
            <w:vAlign w:val="center"/>
            <w:tcMar>
              <w:top w:w="80" w:type="dxa"/>
              <w:start w:w="100" w:type="dxa"/>
              <w:bottom w:w="80" w:type="dxa"/>
              <w:end w:w="100" w:type="dxa"/>
            </w:tcMar>
          </w:tcPr>
          <w:p>
            <w:pPr>
              <w:spacing w:before="0" w:after="20" w:line="240" w:lineRule="auto"/>
            </w:pPr>
            <w:r>
              <w:rPr>
                <w:rFonts w:ascii="Cambria" w:hAnsi="Cambria"/>
                <w:b/>
                <w:color w:val="000000"/>
                <w:sz w:val="19"/>
              </w:rPr>
              <w:t>Mitigation</w:t>
            </w:r>
          </w:p>
        </w:tc>
      </w:tr>
      <w:tr>
        <w:trPr>
          <w:cantSplit/>
        </w:trPr>
        <w:tc>
          <w:tcPr>
            <w:tcW w:type="dxa" w:w="3600"/>
            <w:vAlign w:val="center"/>
            <w:tcMar>
              <w:top w:w="80" w:type="dxa"/>
              <w:start w:w="100" w:type="dxa"/>
              <w:bottom w:w="80" w:type="dxa"/>
              <w:end w:w="100" w:type="dxa"/>
            </w:tcMar>
          </w:tcPr>
          <w:p>
            <w:pPr>
              <w:spacing w:before="0" w:after="20" w:line="240" w:lineRule="auto"/>
            </w:pPr>
            <w:r>
              <w:rPr>
                <w:rFonts w:ascii="Cambria" w:hAnsi="Cambria"/>
                <w:color w:val="000000"/>
                <w:sz w:val="19"/>
              </w:rPr>
              <w:t>Module interfaces or stable build arrive late.</w:t>
            </w:r>
          </w:p>
        </w:tc>
        <w:tc>
          <w:tcPr>
            <w:tcW w:type="dxa" w:w="5976"/>
            <w:vAlign w:val="center"/>
            <w:tcMar>
              <w:top w:w="80" w:type="dxa"/>
              <w:start w:w="100" w:type="dxa"/>
              <w:bottom w:w="80" w:type="dxa"/>
              <w:end w:w="100" w:type="dxa"/>
            </w:tcMar>
          </w:tcPr>
          <w:p>
            <w:pPr>
              <w:spacing w:before="0" w:after="20" w:line="240" w:lineRule="auto"/>
            </w:pPr>
            <w:r>
              <w:rPr>
                <w:rFonts w:ascii="Cambria" w:hAnsi="Cambria"/>
                <w:color w:val="000000"/>
                <w:sz w:val="19"/>
              </w:rPr>
              <w:t>Prepare small deterministic fixtures and run module tests as each interface becomes available; record blocked cases.</w:t>
            </w:r>
          </w:p>
        </w:tc>
      </w:tr>
      <w:tr>
        <w:trPr>
          <w:cantSplit/>
        </w:trPr>
        <w:tc>
          <w:tcPr>
            <w:tcW w:type="dxa" w:w="3600"/>
            <w:vAlign w:val="center"/>
            <w:tcMar>
              <w:top w:w="80" w:type="dxa"/>
              <w:start w:w="100" w:type="dxa"/>
              <w:bottom w:w="80" w:type="dxa"/>
              <w:end w:w="100" w:type="dxa"/>
            </w:tcMar>
          </w:tcPr>
          <w:p>
            <w:pPr>
              <w:spacing w:before="0" w:after="20" w:line="240" w:lineRule="auto"/>
            </w:pPr>
            <w:r>
              <w:rPr>
                <w:rFonts w:ascii="Cambria" w:hAnsi="Cambria"/>
                <w:color w:val="000000"/>
                <w:sz w:val="19"/>
              </w:rPr>
              <w:t>Different modules use inconsistent data or timing assumptions.</w:t>
            </w:r>
          </w:p>
        </w:tc>
        <w:tc>
          <w:tcPr>
            <w:tcW w:type="dxa" w:w="5976"/>
            <w:vAlign w:val="center"/>
            <w:tcMar>
              <w:top w:w="80" w:type="dxa"/>
              <w:start w:w="100" w:type="dxa"/>
              <w:bottom w:w="80" w:type="dxa"/>
              <w:end w:w="100" w:type="dxa"/>
            </w:tcMar>
          </w:tcPr>
          <w:p>
            <w:pPr>
              <w:spacing w:before="0" w:after="20" w:line="240" w:lineRule="auto"/>
            </w:pPr>
            <w:r>
              <w:rPr>
                <w:rFonts w:ascii="Cambria" w:hAnsi="Cambria"/>
                <w:color w:val="000000"/>
                <w:sz w:val="19"/>
              </w:rPr>
              <w:t>Agree data structures, tick semantics, capacity units, and error behavior during integration; add boundary integration cases.</w:t>
            </w:r>
          </w:p>
        </w:tc>
      </w:tr>
      <w:tr>
        <w:trPr>
          <w:cantSplit/>
        </w:trPr>
        <w:tc>
          <w:tcPr>
            <w:tcW w:type="dxa" w:w="3600"/>
            <w:vAlign w:val="center"/>
            <w:tcMar>
              <w:top w:w="80" w:type="dxa"/>
              <w:start w:w="100" w:type="dxa"/>
              <w:bottom w:w="80" w:type="dxa"/>
              <w:end w:w="100" w:type="dxa"/>
            </w:tcMar>
          </w:tcPr>
          <w:p>
            <w:pPr>
              <w:spacing w:before="0" w:after="20" w:line="240" w:lineRule="auto"/>
            </w:pPr>
            <w:r>
              <w:rPr>
                <w:rFonts w:ascii="Cambria" w:hAnsi="Cambria"/>
                <w:color w:val="000000"/>
                <w:sz w:val="19"/>
              </w:rPr>
              <w:t>Performance varies across student machines.</w:t>
            </w:r>
          </w:p>
        </w:tc>
        <w:tc>
          <w:tcPr>
            <w:tcW w:type="dxa" w:w="5976"/>
            <w:vAlign w:val="center"/>
            <w:tcMar>
              <w:top w:w="80" w:type="dxa"/>
              <w:start w:w="100" w:type="dxa"/>
              <w:bottom w:w="80" w:type="dxa"/>
              <w:end w:w="100" w:type="dxa"/>
            </w:tcMar>
          </w:tcPr>
          <w:p>
            <w:pPr>
              <w:spacing w:before="0" w:after="20" w:line="240" w:lineRule="auto"/>
            </w:pPr>
            <w:r>
              <w:rPr>
                <w:rFonts w:ascii="Cambria" w:hAnsi="Cambria"/>
                <w:color w:val="000000"/>
                <w:sz w:val="19"/>
              </w:rPr>
              <w:t>Record machine/build details and elapsed time; use the same benchmark configuration and seed for comparisons.</w:t>
            </w:r>
          </w:p>
        </w:tc>
      </w:tr>
      <w:tr>
        <w:trPr>
          <w:cantSplit/>
        </w:trPr>
        <w:tc>
          <w:tcPr>
            <w:tcW w:type="dxa" w:w="3600"/>
            <w:vAlign w:val="center"/>
            <w:tcMar>
              <w:top w:w="80" w:type="dxa"/>
              <w:start w:w="100" w:type="dxa"/>
              <w:bottom w:w="80" w:type="dxa"/>
              <w:end w:w="100" w:type="dxa"/>
            </w:tcMar>
          </w:tcPr>
          <w:p>
            <w:pPr>
              <w:spacing w:before="0" w:after="20" w:line="240" w:lineRule="auto"/>
            </w:pPr>
            <w:r>
              <w:rPr>
                <w:rFonts w:ascii="Cambria" w:hAnsi="Cambria"/>
                <w:color w:val="000000"/>
                <w:sz w:val="19"/>
              </w:rPr>
              <w:t>No test runner or static-analysis command is selected yet.</w:t>
            </w:r>
          </w:p>
        </w:tc>
        <w:tc>
          <w:tcPr>
            <w:tcW w:type="dxa" w:w="5976"/>
            <w:vAlign w:val="center"/>
            <w:tcMar>
              <w:top w:w="80" w:type="dxa"/>
              <w:start w:w="100" w:type="dxa"/>
              <w:bottom w:w="80" w:type="dxa"/>
              <w:end w:w="100" w:type="dxa"/>
            </w:tcMar>
          </w:tcPr>
          <w:p>
            <w:pPr>
              <w:spacing w:before="0" w:after="20" w:line="240" w:lineRule="auto"/>
            </w:pPr>
            <w:r>
              <w:rPr>
                <w:rFonts w:ascii="Cambria" w:hAnsi="Cambria"/>
                <w:color w:val="000000"/>
                <w:sz w:val="19"/>
              </w:rPr>
              <w:t>Confirm the project tools before coding is complete and record exact commands in the execution log.</w:t>
            </w:r>
          </w:p>
        </w:tc>
      </w:tr>
    </w:tbl>
    <w:p>
      <w:pPr>
        <w:spacing w:after="40" w:before="0"/>
      </w:pPr>
    </w:p>
    <w:p>
      <w:pPr>
        <w:pStyle w:val="Heading1"/>
        <w:keepNext/>
        <w:spacing w:before="220" w:after="80"/>
      </w:pPr>
      <w:r>
        <w:t>11. Assumptions &amp; Dependencies</w:t>
      </w:r>
    </w:p>
    <w:p>
      <w:pPr>
        <w:spacing w:after="40"/>
        <w:ind w:left="259" w:hanging="202"/>
      </w:pPr>
      <w:r>
        <w:t>- The system remains a standalone C++17 simulation built with CMake on Linux.</w:t>
      </w:r>
    </w:p>
    <w:p>
      <w:pPr>
        <w:spacing w:after="40"/>
        <w:ind w:left="259" w:hanging="202"/>
      </w:pPr>
      <w:r>
        <w:t>- The console commands, configuration format, and module interfaces will be documented by the implementation team.</w:t>
      </w:r>
    </w:p>
    <w:p>
      <w:pPr>
        <w:spacing w:after="40"/>
        <w:ind w:left="259" w:hanging="202"/>
      </w:pPr>
      <w:r>
        <w:t>- Deterministic scenarios and random seeds can be supplied and the seed used can be printed or stored.</w:t>
      </w:r>
    </w:p>
    <w:p>
      <w:pPr>
        <w:spacing w:after="40"/>
        <w:ind w:left="259" w:hanging="202"/>
      </w:pPr>
      <w:r>
        <w:t>- The test runner and static-analysis tool, if used, will be selected by the project team before execution.</w:t>
      </w:r>
    </w:p>
    <w:p>
      <w:pPr>
        <w:spacing w:after="40"/>
        <w:ind w:left="259" w:hanging="202"/>
      </w:pPr>
      <w:r>
        <w:t>- Source-file names are not specified in the SRS; they will be added to traceability records after implementation.</w:t>
      </w:r>
    </w:p>
    <w:p>
      <w:pPr>
        <w:pStyle w:val="Heading1"/>
        <w:keepNext/>
        <w:spacing w:before="220" w:after="80"/>
      </w:pPr>
      <w:r>
        <w:t>12. Suspension &amp; Resumption Criteria</w:t>
      </w:r>
    </w:p>
    <w:p>
      <w:pPr>
        <w:spacing w:after="100" w:line="252" w:lineRule="auto"/>
      </w:pPr>
      <w:r>
        <w:rPr>
          <w:b/>
        </w:rPr>
        <w:t xml:space="preserve">Suspend testing if: </w:t>
      </w:r>
      <w:r>
        <w:t>the build does not configure or compile; the application crashes or enters an unsafe state in a way that invalidates further cases; test data/environment is inconsistent; or a blocking defect prevents execution of dependent tests.</w:t>
      </w:r>
    </w:p>
    <w:p>
      <w:pPr>
        <w:spacing w:after="100" w:line="252" w:lineRule="auto"/>
      </w:pPr>
      <w:r>
        <w:rPr>
          <w:b/>
        </w:rPr>
        <w:t xml:space="preserve">Resume testing if: </w:t>
      </w:r>
      <w:r>
        <w:t>the blocking defect is fixed, the project builds cleanly, the test environment and fixture are stable, and a smoke run confirms that the affected path is available.</w:t>
      </w:r>
    </w:p>
    <w:p>
      <w:pPr>
        <w:pStyle w:val="Heading1"/>
        <w:keepNext/>
        <w:spacing w:before="220" w:after="80"/>
      </w:pPr>
      <w:r>
        <w:t>13. Test Case Management &amp; Traceability</w:t>
      </w:r>
    </w:p>
    <w:p>
      <w:pPr/>
      <w:r>
        <w:t>The RTM maps each SRS requirement to its planned test case. The current SRS RTM marks requirements N (not yet verified); all cases below are planned and have not been executed. Source-file references required by NFR-08 will be filled from the implementation when code exists; the SRS specifies module names but does not identify source files.</w:t>
      </w:r>
    </w:p>
    <w:p>
      <w:pPr>
        <w:pStyle w:val="Heading2"/>
        <w:keepNext/>
        <w:spacing w:before="160" w:after="60"/>
      </w:pPr>
      <w:r>
        <w:t>13.1 Requirements Traceability Matrix</w:t>
      </w:r>
    </w:p>
    <w:tbl>
      <w:tblPr>
        <w:tblW w:type="auto" w:w="0"/>
        <w:jc w:val="center"/>
        <w:tblLayout w:type="fixed"/>
        <w:tblLook w:firstColumn="1" w:firstRow="1" w:lastColumn="0" w:lastRow="0" w:noHBand="0" w:noVBand="1" w:val="04A0"/>
        <w:tblBorders>
          <w:top w:val="single" w:sz="6" w:space="0" w:color="808080"/>
          <w:start w:val="single" w:sz="6" w:space="0" w:color="808080"/>
          <w:bottom w:val="single" w:sz="6" w:space="0" w:color="808080"/>
          <w:end w:val="single" w:sz="6" w:space="0" w:color="808080"/>
          <w:insideH w:val="single" w:sz="6" w:space="0" w:color="808080"/>
          <w:insideV w:val="single" w:sz="6" w:space="0" w:color="808080"/>
        </w:tblBorders>
      </w:tblPr>
      <w:tblGrid>
        <w:gridCol w:w="1728"/>
        <w:gridCol w:w="1728"/>
        <w:gridCol w:w="1728"/>
        <w:gridCol w:w="1728"/>
        <w:gridCol w:w="1728"/>
      </w:tblGrid>
      <w:tr>
        <w:trPr>
          <w:cantSplit/>
          <w:tblHeader w:val="true"/>
        </w:trPr>
        <w:tc>
          <w:tcPr>
            <w:tcW w:type="dxa" w:w="893"/>
            <w:vAlign w:val="center"/>
            <w:tcMar>
              <w:top w:w="80" w:type="dxa"/>
              <w:start w:w="100" w:type="dxa"/>
              <w:bottom w:w="80" w:type="dxa"/>
              <w:end w:w="100" w:type="dxa"/>
            </w:tcMar>
          </w:tcPr>
          <w:p>
            <w:pPr>
              <w:spacing w:before="0" w:after="20" w:line="240" w:lineRule="auto"/>
            </w:pPr>
            <w:r>
              <w:rPr>
                <w:rFonts w:ascii="Cambria" w:hAnsi="Cambria"/>
                <w:b/>
                <w:color w:val="000000"/>
                <w:sz w:val="15"/>
              </w:rPr>
              <w:t>Req. ID</w:t>
            </w:r>
          </w:p>
        </w:tc>
        <w:tc>
          <w:tcPr>
            <w:tcW w:type="dxa" w:w="1944"/>
            <w:vAlign w:val="center"/>
            <w:tcMar>
              <w:top w:w="80" w:type="dxa"/>
              <w:start w:w="100" w:type="dxa"/>
              <w:bottom w:w="80" w:type="dxa"/>
              <w:end w:w="100" w:type="dxa"/>
            </w:tcMar>
          </w:tcPr>
          <w:p>
            <w:pPr>
              <w:spacing w:before="0" w:after="20" w:line="240" w:lineRule="auto"/>
            </w:pPr>
            <w:r>
              <w:rPr>
                <w:rFonts w:ascii="Cambria" w:hAnsi="Cambria"/>
                <w:b/>
                <w:color w:val="000000"/>
                <w:sz w:val="15"/>
              </w:rPr>
              <w:t>Requirement</w:t>
            </w:r>
          </w:p>
        </w:tc>
        <w:tc>
          <w:tcPr>
            <w:tcW w:type="dxa" w:w="1987"/>
            <w:vAlign w:val="center"/>
            <w:tcMar>
              <w:top w:w="80" w:type="dxa"/>
              <w:start w:w="100" w:type="dxa"/>
              <w:bottom w:w="80" w:type="dxa"/>
              <w:end w:w="100" w:type="dxa"/>
            </w:tcMar>
          </w:tcPr>
          <w:p>
            <w:pPr>
              <w:spacing w:before="0" w:after="20" w:line="240" w:lineRule="auto"/>
            </w:pPr>
            <w:r>
              <w:rPr>
                <w:rFonts w:ascii="Cambria" w:hAnsi="Cambria"/>
                <w:b/>
                <w:color w:val="000000"/>
                <w:sz w:val="15"/>
              </w:rPr>
              <w:t>SRS module</w:t>
            </w:r>
          </w:p>
        </w:tc>
        <w:tc>
          <w:tcPr>
            <w:tcW w:type="dxa" w:w="950"/>
            <w:vAlign w:val="center"/>
            <w:tcMar>
              <w:top w:w="80" w:type="dxa"/>
              <w:start w:w="100" w:type="dxa"/>
              <w:bottom w:w="80" w:type="dxa"/>
              <w:end w:w="100" w:type="dxa"/>
            </w:tcMar>
          </w:tcPr>
          <w:p>
            <w:pPr>
              <w:spacing w:before="0" w:after="20" w:line="240" w:lineRule="auto"/>
            </w:pPr>
            <w:r>
              <w:rPr>
                <w:rFonts w:ascii="Cambria" w:hAnsi="Cambria"/>
                <w:b/>
                <w:color w:val="000000"/>
                <w:sz w:val="15"/>
              </w:rPr>
              <w:t>Test ID</w:t>
            </w:r>
          </w:p>
        </w:tc>
        <w:tc>
          <w:tcPr>
            <w:tcW w:type="dxa" w:w="2722"/>
            <w:vAlign w:val="center"/>
            <w:tcMar>
              <w:top w:w="80" w:type="dxa"/>
              <w:start w:w="100" w:type="dxa"/>
              <w:bottom w:w="80" w:type="dxa"/>
              <w:end w:w="100" w:type="dxa"/>
            </w:tcMar>
          </w:tcPr>
          <w:p>
            <w:pPr>
              <w:spacing w:before="0" w:after="20" w:line="240" w:lineRule="auto"/>
            </w:pPr>
            <w:r>
              <w:rPr>
                <w:rFonts w:ascii="Cambria" w:hAnsi="Cambria"/>
                <w:b/>
                <w:color w:val="000000"/>
                <w:sz w:val="15"/>
              </w:rPr>
              <w:t>Level / status</w:t>
            </w:r>
          </w:p>
        </w:tc>
      </w:tr>
      <w:tr>
        <w:trPr>
          <w:cantSplit/>
        </w:trPr>
        <w:tc>
          <w:tcPr>
            <w:tcW w:type="dxa" w:w="893"/>
            <w:vAlign w:val="center"/>
            <w:tcMar>
              <w:top w:w="80" w:type="dxa"/>
              <w:start w:w="100" w:type="dxa"/>
              <w:bottom w:w="80" w:type="dxa"/>
              <w:end w:w="100" w:type="dxa"/>
            </w:tcMar>
          </w:tcPr>
          <w:p>
            <w:pPr>
              <w:spacing w:before="0" w:after="20" w:line="240" w:lineRule="auto"/>
            </w:pPr>
            <w:r>
              <w:rPr>
                <w:rFonts w:ascii="Cambria" w:hAnsi="Cambria"/>
                <w:color w:val="000000"/>
                <w:sz w:val="15"/>
              </w:rPr>
              <w:t>FR-01</w:t>
            </w:r>
          </w:p>
        </w:tc>
        <w:tc>
          <w:tcPr>
            <w:tcW w:type="dxa" w:w="1944"/>
            <w:vAlign w:val="center"/>
            <w:tcMar>
              <w:top w:w="80" w:type="dxa"/>
              <w:start w:w="100" w:type="dxa"/>
              <w:bottom w:w="80" w:type="dxa"/>
              <w:end w:w="100" w:type="dxa"/>
            </w:tcMar>
          </w:tcPr>
          <w:p>
            <w:pPr>
              <w:spacing w:before="0" w:after="20" w:line="240" w:lineRule="auto"/>
            </w:pPr>
            <w:r>
              <w:rPr>
                <w:rFonts w:ascii="Cambria" w:hAnsi="Cambria"/>
                <w:color w:val="000000"/>
                <w:sz w:val="15"/>
              </w:rPr>
              <w:t>Create/load scenario</w:t>
            </w:r>
          </w:p>
        </w:tc>
        <w:tc>
          <w:tcPr>
            <w:tcW w:type="dxa" w:w="1987"/>
            <w:vAlign w:val="center"/>
            <w:tcMar>
              <w:top w:w="80" w:type="dxa"/>
              <w:start w:w="100" w:type="dxa"/>
              <w:bottom w:w="80" w:type="dxa"/>
              <w:end w:w="100" w:type="dxa"/>
            </w:tcMar>
          </w:tcPr>
          <w:p>
            <w:pPr>
              <w:spacing w:before="0" w:after="20" w:line="240" w:lineRule="auto"/>
            </w:pPr>
            <w:r>
              <w:rPr>
                <w:rFonts w:ascii="Cambria" w:hAnsi="Cambria"/>
                <w:color w:val="000000"/>
                <w:sz w:val="15"/>
              </w:rPr>
              <w:t>Scenario Module</w:t>
            </w:r>
          </w:p>
        </w:tc>
        <w:tc>
          <w:tcPr>
            <w:tcW w:type="dxa" w:w="950"/>
            <w:vAlign w:val="center"/>
            <w:tcMar>
              <w:top w:w="80" w:type="dxa"/>
              <w:start w:w="100" w:type="dxa"/>
              <w:bottom w:w="80" w:type="dxa"/>
              <w:end w:w="100" w:type="dxa"/>
            </w:tcMar>
          </w:tcPr>
          <w:p>
            <w:pPr>
              <w:spacing w:before="0" w:after="20" w:line="240" w:lineRule="auto"/>
            </w:pPr>
            <w:r>
              <w:rPr>
                <w:rFonts w:ascii="Cambria" w:hAnsi="Cambria"/>
                <w:color w:val="000000"/>
                <w:sz w:val="15"/>
              </w:rPr>
              <w:t>TC-01</w:t>
            </w:r>
          </w:p>
        </w:tc>
        <w:tc>
          <w:tcPr>
            <w:tcW w:type="dxa" w:w="2722"/>
            <w:vAlign w:val="center"/>
            <w:tcMar>
              <w:top w:w="80" w:type="dxa"/>
              <w:start w:w="100" w:type="dxa"/>
              <w:bottom w:w="80" w:type="dxa"/>
              <w:end w:w="100" w:type="dxa"/>
            </w:tcMar>
          </w:tcPr>
          <w:p>
            <w:pPr>
              <w:spacing w:before="0" w:after="20" w:line="240" w:lineRule="auto"/>
            </w:pPr>
            <w:r>
              <w:rPr>
                <w:rFonts w:ascii="Cambria" w:hAnsi="Cambria"/>
                <w:color w:val="000000"/>
                <w:sz w:val="15"/>
              </w:rPr>
              <w:t>Unit, system; not executed</w:t>
            </w:r>
          </w:p>
        </w:tc>
      </w:tr>
      <w:tr>
        <w:trPr>
          <w:cantSplit/>
        </w:trPr>
        <w:tc>
          <w:tcPr>
            <w:tcW w:type="dxa" w:w="893"/>
            <w:vAlign w:val="center"/>
            <w:tcMar>
              <w:top w:w="80" w:type="dxa"/>
              <w:start w:w="100" w:type="dxa"/>
              <w:bottom w:w="80" w:type="dxa"/>
              <w:end w:w="100" w:type="dxa"/>
            </w:tcMar>
          </w:tcPr>
          <w:p>
            <w:pPr>
              <w:spacing w:before="0" w:after="20" w:line="240" w:lineRule="auto"/>
            </w:pPr>
            <w:r>
              <w:rPr>
                <w:rFonts w:ascii="Cambria" w:hAnsi="Cambria"/>
                <w:color w:val="000000"/>
                <w:sz w:val="15"/>
              </w:rPr>
              <w:t>FR-02</w:t>
            </w:r>
          </w:p>
        </w:tc>
        <w:tc>
          <w:tcPr>
            <w:tcW w:type="dxa" w:w="1944"/>
            <w:vAlign w:val="center"/>
            <w:tcMar>
              <w:top w:w="80" w:type="dxa"/>
              <w:start w:w="100" w:type="dxa"/>
              <w:bottom w:w="80" w:type="dxa"/>
              <w:end w:w="100" w:type="dxa"/>
            </w:tcMar>
          </w:tcPr>
          <w:p>
            <w:pPr>
              <w:spacing w:before="0" w:after="20" w:line="240" w:lineRule="auto"/>
            </w:pPr>
            <w:r>
              <w:rPr>
                <w:rFonts w:ascii="Cambria" w:hAnsi="Cambria"/>
                <w:color w:val="000000"/>
                <w:sz w:val="15"/>
              </w:rPr>
              <w:t>Generate vehicles</w:t>
            </w:r>
          </w:p>
        </w:tc>
        <w:tc>
          <w:tcPr>
            <w:tcW w:type="dxa" w:w="1987"/>
            <w:vAlign w:val="center"/>
            <w:tcMar>
              <w:top w:w="80" w:type="dxa"/>
              <w:start w:w="100" w:type="dxa"/>
              <w:bottom w:w="80" w:type="dxa"/>
              <w:end w:w="100" w:type="dxa"/>
            </w:tcMar>
          </w:tcPr>
          <w:p>
            <w:pPr>
              <w:spacing w:before="0" w:after="20" w:line="240" w:lineRule="auto"/>
            </w:pPr>
            <w:r>
              <w:rPr>
                <w:rFonts w:ascii="Cambria" w:hAnsi="Cambria"/>
                <w:color w:val="000000"/>
                <w:sz w:val="15"/>
              </w:rPr>
              <w:t>Vehicle Generation Module</w:t>
            </w:r>
          </w:p>
        </w:tc>
        <w:tc>
          <w:tcPr>
            <w:tcW w:type="dxa" w:w="950"/>
            <w:vAlign w:val="center"/>
            <w:tcMar>
              <w:top w:w="80" w:type="dxa"/>
              <w:start w:w="100" w:type="dxa"/>
              <w:bottom w:w="80" w:type="dxa"/>
              <w:end w:w="100" w:type="dxa"/>
            </w:tcMar>
          </w:tcPr>
          <w:p>
            <w:pPr>
              <w:spacing w:before="0" w:after="20" w:line="240" w:lineRule="auto"/>
            </w:pPr>
            <w:r>
              <w:rPr>
                <w:rFonts w:ascii="Cambria" w:hAnsi="Cambria"/>
                <w:color w:val="000000"/>
                <w:sz w:val="15"/>
              </w:rPr>
              <w:t>TC-02</w:t>
            </w:r>
          </w:p>
        </w:tc>
        <w:tc>
          <w:tcPr>
            <w:tcW w:type="dxa" w:w="2722"/>
            <w:vAlign w:val="center"/>
            <w:tcMar>
              <w:top w:w="80" w:type="dxa"/>
              <w:start w:w="100" w:type="dxa"/>
              <w:bottom w:w="80" w:type="dxa"/>
              <w:end w:w="100" w:type="dxa"/>
            </w:tcMar>
          </w:tcPr>
          <w:p>
            <w:pPr>
              <w:spacing w:before="0" w:after="20" w:line="240" w:lineRule="auto"/>
            </w:pPr>
            <w:r>
              <w:rPr>
                <w:rFonts w:ascii="Cambria" w:hAnsi="Cambria"/>
                <w:color w:val="000000"/>
                <w:sz w:val="15"/>
              </w:rPr>
              <w:t>Unit, system; not executed</w:t>
            </w:r>
          </w:p>
        </w:tc>
      </w:tr>
      <w:tr>
        <w:trPr>
          <w:cantSplit/>
        </w:trPr>
        <w:tc>
          <w:tcPr>
            <w:tcW w:type="dxa" w:w="893"/>
            <w:vAlign w:val="center"/>
            <w:tcMar>
              <w:top w:w="80" w:type="dxa"/>
              <w:start w:w="100" w:type="dxa"/>
              <w:bottom w:w="80" w:type="dxa"/>
              <w:end w:w="100" w:type="dxa"/>
            </w:tcMar>
          </w:tcPr>
          <w:p>
            <w:pPr>
              <w:spacing w:before="0" w:after="20" w:line="240" w:lineRule="auto"/>
            </w:pPr>
            <w:r>
              <w:rPr>
                <w:rFonts w:ascii="Cambria" w:hAnsi="Cambria"/>
                <w:color w:val="000000"/>
                <w:sz w:val="15"/>
              </w:rPr>
              <w:t>FR-03</w:t>
            </w:r>
          </w:p>
        </w:tc>
        <w:tc>
          <w:tcPr>
            <w:tcW w:type="dxa" w:w="1944"/>
            <w:vAlign w:val="center"/>
            <w:tcMar>
              <w:top w:w="80" w:type="dxa"/>
              <w:start w:w="100" w:type="dxa"/>
              <w:bottom w:w="80" w:type="dxa"/>
              <w:end w:w="100" w:type="dxa"/>
            </w:tcMar>
          </w:tcPr>
          <w:p>
            <w:pPr>
              <w:spacing w:before="0" w:after="20" w:line="240" w:lineRule="auto"/>
            </w:pPr>
            <w:r>
              <w:rPr>
                <w:rFonts w:ascii="Cambria" w:hAnsi="Cambria"/>
                <w:color w:val="000000"/>
                <w:sz w:val="15"/>
              </w:rPr>
              <w:t>Assign vehicle attributes</w:t>
            </w:r>
          </w:p>
        </w:tc>
        <w:tc>
          <w:tcPr>
            <w:tcW w:type="dxa" w:w="1987"/>
            <w:vAlign w:val="center"/>
            <w:tcMar>
              <w:top w:w="80" w:type="dxa"/>
              <w:start w:w="100" w:type="dxa"/>
              <w:bottom w:w="80" w:type="dxa"/>
              <w:end w:w="100" w:type="dxa"/>
            </w:tcMar>
          </w:tcPr>
          <w:p>
            <w:pPr>
              <w:spacing w:before="0" w:after="20" w:line="240" w:lineRule="auto"/>
            </w:pPr>
            <w:r>
              <w:rPr>
                <w:rFonts w:ascii="Cambria" w:hAnsi="Cambria"/>
                <w:color w:val="000000"/>
                <w:sz w:val="15"/>
              </w:rPr>
              <w:t>Vehicle Module</w:t>
            </w:r>
          </w:p>
        </w:tc>
        <w:tc>
          <w:tcPr>
            <w:tcW w:type="dxa" w:w="950"/>
            <w:vAlign w:val="center"/>
            <w:tcMar>
              <w:top w:w="80" w:type="dxa"/>
              <w:start w:w="100" w:type="dxa"/>
              <w:bottom w:w="80" w:type="dxa"/>
              <w:end w:w="100" w:type="dxa"/>
            </w:tcMar>
          </w:tcPr>
          <w:p>
            <w:pPr>
              <w:spacing w:before="0" w:after="20" w:line="240" w:lineRule="auto"/>
            </w:pPr>
            <w:r>
              <w:rPr>
                <w:rFonts w:ascii="Cambria" w:hAnsi="Cambria"/>
                <w:color w:val="000000"/>
                <w:sz w:val="15"/>
              </w:rPr>
              <w:t>TC-03</w:t>
            </w:r>
          </w:p>
        </w:tc>
        <w:tc>
          <w:tcPr>
            <w:tcW w:type="dxa" w:w="2722"/>
            <w:vAlign w:val="center"/>
            <w:tcMar>
              <w:top w:w="80" w:type="dxa"/>
              <w:start w:w="100" w:type="dxa"/>
              <w:bottom w:w="80" w:type="dxa"/>
              <w:end w:w="100" w:type="dxa"/>
            </w:tcMar>
          </w:tcPr>
          <w:p>
            <w:pPr>
              <w:spacing w:before="0" w:after="20" w:line="240" w:lineRule="auto"/>
            </w:pPr>
            <w:r>
              <w:rPr>
                <w:rFonts w:ascii="Cambria" w:hAnsi="Cambria"/>
                <w:color w:val="000000"/>
                <w:sz w:val="15"/>
              </w:rPr>
              <w:t>Unit; not executed</w:t>
            </w:r>
          </w:p>
        </w:tc>
      </w:tr>
      <w:tr>
        <w:trPr>
          <w:cantSplit/>
        </w:trPr>
        <w:tc>
          <w:tcPr>
            <w:tcW w:type="dxa" w:w="893"/>
            <w:vAlign w:val="center"/>
            <w:tcMar>
              <w:top w:w="80" w:type="dxa"/>
              <w:start w:w="100" w:type="dxa"/>
              <w:bottom w:w="80" w:type="dxa"/>
              <w:end w:w="100" w:type="dxa"/>
            </w:tcMar>
          </w:tcPr>
          <w:p>
            <w:pPr>
              <w:spacing w:before="0" w:after="20" w:line="240" w:lineRule="auto"/>
            </w:pPr>
            <w:r>
              <w:rPr>
                <w:rFonts w:ascii="Cambria" w:hAnsi="Cambria"/>
                <w:color w:val="000000"/>
                <w:sz w:val="15"/>
              </w:rPr>
              <w:t>FR-04</w:t>
            </w:r>
          </w:p>
        </w:tc>
        <w:tc>
          <w:tcPr>
            <w:tcW w:type="dxa" w:w="1944"/>
            <w:vAlign w:val="center"/>
            <w:tcMar>
              <w:top w:w="80" w:type="dxa"/>
              <w:start w:w="100" w:type="dxa"/>
              <w:bottom w:w="80" w:type="dxa"/>
              <w:end w:w="100" w:type="dxa"/>
            </w:tcMar>
          </w:tcPr>
          <w:p>
            <w:pPr>
              <w:spacing w:before="0" w:after="20" w:line="240" w:lineRule="auto"/>
            </w:pPr>
            <w:r>
              <w:rPr>
                <w:rFonts w:ascii="Cambria" w:hAnsi="Cambria"/>
                <w:color w:val="000000"/>
                <w:sz w:val="15"/>
              </w:rPr>
              <w:t>Manage entry queues</w:t>
            </w:r>
          </w:p>
        </w:tc>
        <w:tc>
          <w:tcPr>
            <w:tcW w:type="dxa" w:w="1987"/>
            <w:vAlign w:val="center"/>
            <w:tcMar>
              <w:top w:w="80" w:type="dxa"/>
              <w:start w:w="100" w:type="dxa"/>
              <w:bottom w:w="80" w:type="dxa"/>
              <w:end w:w="100" w:type="dxa"/>
            </w:tcMar>
          </w:tcPr>
          <w:p>
            <w:pPr>
              <w:spacing w:before="0" w:after="20" w:line="240" w:lineRule="auto"/>
            </w:pPr>
            <w:r>
              <w:rPr>
                <w:rFonts w:ascii="Cambria" w:hAnsi="Cambria"/>
                <w:color w:val="000000"/>
                <w:sz w:val="15"/>
              </w:rPr>
              <w:t>Queue Management Module</w:t>
            </w:r>
          </w:p>
        </w:tc>
        <w:tc>
          <w:tcPr>
            <w:tcW w:type="dxa" w:w="950"/>
            <w:vAlign w:val="center"/>
            <w:tcMar>
              <w:top w:w="80" w:type="dxa"/>
              <w:start w:w="100" w:type="dxa"/>
              <w:bottom w:w="80" w:type="dxa"/>
              <w:end w:w="100" w:type="dxa"/>
            </w:tcMar>
          </w:tcPr>
          <w:p>
            <w:pPr>
              <w:spacing w:before="0" w:after="20" w:line="240" w:lineRule="auto"/>
            </w:pPr>
            <w:r>
              <w:rPr>
                <w:rFonts w:ascii="Cambria" w:hAnsi="Cambria"/>
                <w:color w:val="000000"/>
                <w:sz w:val="15"/>
              </w:rPr>
              <w:t>TC-04</w:t>
            </w:r>
          </w:p>
        </w:tc>
        <w:tc>
          <w:tcPr>
            <w:tcW w:type="dxa" w:w="2722"/>
            <w:vAlign w:val="center"/>
            <w:tcMar>
              <w:top w:w="80" w:type="dxa"/>
              <w:start w:w="100" w:type="dxa"/>
              <w:bottom w:w="80" w:type="dxa"/>
              <w:end w:w="100" w:type="dxa"/>
            </w:tcMar>
          </w:tcPr>
          <w:p>
            <w:pPr>
              <w:spacing w:before="0" w:after="20" w:line="240" w:lineRule="auto"/>
            </w:pPr>
            <w:r>
              <w:rPr>
                <w:rFonts w:ascii="Cambria" w:hAnsi="Cambria"/>
                <w:color w:val="000000"/>
                <w:sz w:val="15"/>
              </w:rPr>
              <w:t>Unit, integration; not executed</w:t>
            </w:r>
          </w:p>
        </w:tc>
      </w:tr>
      <w:tr>
        <w:trPr>
          <w:cantSplit/>
        </w:trPr>
        <w:tc>
          <w:tcPr>
            <w:tcW w:type="dxa" w:w="893"/>
            <w:vAlign w:val="center"/>
            <w:tcMar>
              <w:top w:w="80" w:type="dxa"/>
              <w:start w:w="100" w:type="dxa"/>
              <w:bottom w:w="80" w:type="dxa"/>
              <w:end w:w="100" w:type="dxa"/>
            </w:tcMar>
          </w:tcPr>
          <w:p>
            <w:pPr>
              <w:spacing w:before="0" w:after="20" w:line="240" w:lineRule="auto"/>
            </w:pPr>
            <w:r>
              <w:rPr>
                <w:rFonts w:ascii="Cambria" w:hAnsi="Cambria"/>
                <w:color w:val="000000"/>
                <w:sz w:val="15"/>
              </w:rPr>
              <w:t>FR-05</w:t>
            </w:r>
          </w:p>
        </w:tc>
        <w:tc>
          <w:tcPr>
            <w:tcW w:type="dxa" w:w="1944"/>
            <w:vAlign w:val="center"/>
            <w:tcMar>
              <w:top w:w="80" w:type="dxa"/>
              <w:start w:w="100" w:type="dxa"/>
              <w:bottom w:w="80" w:type="dxa"/>
              <w:end w:w="100" w:type="dxa"/>
            </w:tcMar>
          </w:tcPr>
          <w:p>
            <w:pPr>
              <w:spacing w:before="0" w:after="20" w:line="240" w:lineRule="auto"/>
            </w:pPr>
            <w:r>
              <w:rPr>
                <w:rFonts w:ascii="Cambria" w:hAnsi="Cambria"/>
                <w:color w:val="000000"/>
                <w:sz w:val="15"/>
              </w:rPr>
              <w:t>Maintain signal phases</w:t>
            </w:r>
          </w:p>
        </w:tc>
        <w:tc>
          <w:tcPr>
            <w:tcW w:type="dxa" w:w="1987"/>
            <w:vAlign w:val="center"/>
            <w:tcMar>
              <w:top w:w="80" w:type="dxa"/>
              <w:start w:w="100" w:type="dxa"/>
              <w:bottom w:w="80" w:type="dxa"/>
              <w:end w:w="100" w:type="dxa"/>
            </w:tcMar>
          </w:tcPr>
          <w:p>
            <w:pPr>
              <w:spacing w:before="0" w:after="20" w:line="240" w:lineRule="auto"/>
            </w:pPr>
            <w:r>
              <w:rPr>
                <w:rFonts w:ascii="Cambria" w:hAnsi="Cambria"/>
                <w:color w:val="000000"/>
                <w:sz w:val="15"/>
              </w:rPr>
              <w:t>Signal Control Module</w:t>
            </w:r>
          </w:p>
        </w:tc>
        <w:tc>
          <w:tcPr>
            <w:tcW w:type="dxa" w:w="950"/>
            <w:vAlign w:val="center"/>
            <w:tcMar>
              <w:top w:w="80" w:type="dxa"/>
              <w:start w:w="100" w:type="dxa"/>
              <w:bottom w:w="80" w:type="dxa"/>
              <w:end w:w="100" w:type="dxa"/>
            </w:tcMar>
          </w:tcPr>
          <w:p>
            <w:pPr>
              <w:spacing w:before="0" w:after="20" w:line="240" w:lineRule="auto"/>
            </w:pPr>
            <w:r>
              <w:rPr>
                <w:rFonts w:ascii="Cambria" w:hAnsi="Cambria"/>
                <w:color w:val="000000"/>
                <w:sz w:val="15"/>
              </w:rPr>
              <w:t>TC-05</w:t>
            </w:r>
          </w:p>
        </w:tc>
        <w:tc>
          <w:tcPr>
            <w:tcW w:type="dxa" w:w="2722"/>
            <w:vAlign w:val="center"/>
            <w:tcMar>
              <w:top w:w="80" w:type="dxa"/>
              <w:start w:w="100" w:type="dxa"/>
              <w:bottom w:w="80" w:type="dxa"/>
              <w:end w:w="100" w:type="dxa"/>
            </w:tcMar>
          </w:tcPr>
          <w:p>
            <w:pPr>
              <w:spacing w:before="0" w:after="20" w:line="240" w:lineRule="auto"/>
            </w:pPr>
            <w:r>
              <w:rPr>
                <w:rFonts w:ascii="Cambria" w:hAnsi="Cambria"/>
                <w:color w:val="000000"/>
                <w:sz w:val="15"/>
              </w:rPr>
              <w:t>Unit, integration; not executed</w:t>
            </w:r>
          </w:p>
        </w:tc>
      </w:tr>
      <w:tr>
        <w:trPr>
          <w:cantSplit/>
        </w:trPr>
        <w:tc>
          <w:tcPr>
            <w:tcW w:type="dxa" w:w="893"/>
            <w:vAlign w:val="center"/>
            <w:tcMar>
              <w:top w:w="80" w:type="dxa"/>
              <w:start w:w="100" w:type="dxa"/>
              <w:bottom w:w="80" w:type="dxa"/>
              <w:end w:w="100" w:type="dxa"/>
            </w:tcMar>
          </w:tcPr>
          <w:p>
            <w:pPr>
              <w:spacing w:before="0" w:after="20" w:line="240" w:lineRule="auto"/>
            </w:pPr>
            <w:r>
              <w:rPr>
                <w:rFonts w:ascii="Cambria" w:hAnsi="Cambria"/>
                <w:color w:val="000000"/>
                <w:sz w:val="15"/>
              </w:rPr>
              <w:t>FR-06</w:t>
            </w:r>
          </w:p>
        </w:tc>
        <w:tc>
          <w:tcPr>
            <w:tcW w:type="dxa" w:w="1944"/>
            <w:vAlign w:val="center"/>
            <w:tcMar>
              <w:top w:w="80" w:type="dxa"/>
              <w:start w:w="100" w:type="dxa"/>
              <w:bottom w:w="80" w:type="dxa"/>
              <w:end w:w="100" w:type="dxa"/>
            </w:tcMar>
          </w:tcPr>
          <w:p>
            <w:pPr>
              <w:spacing w:before="0" w:after="20" w:line="240" w:lineRule="auto"/>
            </w:pPr>
            <w:r>
              <w:rPr>
                <w:rFonts w:ascii="Cambria" w:hAnsi="Cambria"/>
                <w:color w:val="000000"/>
                <w:sz w:val="15"/>
              </w:rPr>
              <w:t>Advance signal timers safely</w:t>
            </w:r>
          </w:p>
        </w:tc>
        <w:tc>
          <w:tcPr>
            <w:tcW w:type="dxa" w:w="1987"/>
            <w:vAlign w:val="center"/>
            <w:tcMar>
              <w:top w:w="80" w:type="dxa"/>
              <w:start w:w="100" w:type="dxa"/>
              <w:bottom w:w="80" w:type="dxa"/>
              <w:end w:w="100" w:type="dxa"/>
            </w:tcMar>
          </w:tcPr>
          <w:p>
            <w:pPr>
              <w:spacing w:before="0" w:after="20" w:line="240" w:lineRule="auto"/>
            </w:pPr>
            <w:r>
              <w:rPr>
                <w:rFonts w:ascii="Cambria" w:hAnsi="Cambria"/>
                <w:color w:val="000000"/>
                <w:sz w:val="15"/>
              </w:rPr>
              <w:t>Signal Control Module</w:t>
            </w:r>
          </w:p>
        </w:tc>
        <w:tc>
          <w:tcPr>
            <w:tcW w:type="dxa" w:w="950"/>
            <w:vAlign w:val="center"/>
            <w:tcMar>
              <w:top w:w="80" w:type="dxa"/>
              <w:start w:w="100" w:type="dxa"/>
              <w:bottom w:w="80" w:type="dxa"/>
              <w:end w:w="100" w:type="dxa"/>
            </w:tcMar>
          </w:tcPr>
          <w:p>
            <w:pPr>
              <w:spacing w:before="0" w:after="20" w:line="240" w:lineRule="auto"/>
            </w:pPr>
            <w:r>
              <w:rPr>
                <w:rFonts w:ascii="Cambria" w:hAnsi="Cambria"/>
                <w:color w:val="000000"/>
                <w:sz w:val="15"/>
              </w:rPr>
              <w:t>TC-06</w:t>
            </w:r>
          </w:p>
        </w:tc>
        <w:tc>
          <w:tcPr>
            <w:tcW w:type="dxa" w:w="2722"/>
            <w:vAlign w:val="center"/>
            <w:tcMar>
              <w:top w:w="80" w:type="dxa"/>
              <w:start w:w="100" w:type="dxa"/>
              <w:bottom w:w="80" w:type="dxa"/>
              <w:end w:w="100" w:type="dxa"/>
            </w:tcMar>
          </w:tcPr>
          <w:p>
            <w:pPr>
              <w:spacing w:before="0" w:after="20" w:line="240" w:lineRule="auto"/>
            </w:pPr>
            <w:r>
              <w:rPr>
                <w:rFonts w:ascii="Cambria" w:hAnsi="Cambria"/>
                <w:color w:val="000000"/>
                <w:sz w:val="15"/>
              </w:rPr>
              <w:t>Unit, system; not executed</w:t>
            </w:r>
          </w:p>
        </w:tc>
      </w:tr>
      <w:tr>
        <w:trPr>
          <w:cantSplit/>
        </w:trPr>
        <w:tc>
          <w:tcPr>
            <w:tcW w:type="dxa" w:w="893"/>
            <w:vAlign w:val="center"/>
            <w:tcMar>
              <w:top w:w="80" w:type="dxa"/>
              <w:start w:w="100" w:type="dxa"/>
              <w:bottom w:w="80" w:type="dxa"/>
              <w:end w:w="100" w:type="dxa"/>
            </w:tcMar>
          </w:tcPr>
          <w:p>
            <w:pPr>
              <w:spacing w:before="0" w:after="20" w:line="240" w:lineRule="auto"/>
            </w:pPr>
            <w:r>
              <w:rPr>
                <w:rFonts w:ascii="Cambria" w:hAnsi="Cambria"/>
                <w:color w:val="000000"/>
                <w:sz w:val="15"/>
              </w:rPr>
              <w:t>FR-07</w:t>
            </w:r>
          </w:p>
        </w:tc>
        <w:tc>
          <w:tcPr>
            <w:tcW w:type="dxa" w:w="1944"/>
            <w:vAlign w:val="center"/>
            <w:tcMar>
              <w:top w:w="80" w:type="dxa"/>
              <w:start w:w="100" w:type="dxa"/>
              <w:bottom w:w="80" w:type="dxa"/>
              <w:end w:w="100" w:type="dxa"/>
            </w:tcMar>
          </w:tcPr>
          <w:p>
            <w:pPr>
              <w:spacing w:before="0" w:after="20" w:line="240" w:lineRule="auto"/>
            </w:pPr>
            <w:r>
              <w:rPr>
                <w:rFonts w:ascii="Cambria" w:hAnsi="Cambria"/>
                <w:color w:val="000000"/>
                <w:sz w:val="15"/>
              </w:rPr>
              <w:t>Adapt green duration</w:t>
            </w:r>
          </w:p>
        </w:tc>
        <w:tc>
          <w:tcPr>
            <w:tcW w:type="dxa" w:w="1987"/>
            <w:vAlign w:val="center"/>
            <w:tcMar>
              <w:top w:w="80" w:type="dxa"/>
              <w:start w:w="100" w:type="dxa"/>
              <w:bottom w:w="80" w:type="dxa"/>
              <w:end w:w="100" w:type="dxa"/>
            </w:tcMar>
          </w:tcPr>
          <w:p>
            <w:pPr>
              <w:spacing w:before="0" w:after="20" w:line="240" w:lineRule="auto"/>
            </w:pPr>
            <w:r>
              <w:rPr>
                <w:rFonts w:ascii="Cambria" w:hAnsi="Cambria"/>
                <w:color w:val="000000"/>
                <w:sz w:val="15"/>
              </w:rPr>
              <w:t>Adaptive Signal Module</w:t>
            </w:r>
          </w:p>
        </w:tc>
        <w:tc>
          <w:tcPr>
            <w:tcW w:type="dxa" w:w="950"/>
            <w:vAlign w:val="center"/>
            <w:tcMar>
              <w:top w:w="80" w:type="dxa"/>
              <w:start w:w="100" w:type="dxa"/>
              <w:bottom w:w="80" w:type="dxa"/>
              <w:end w:w="100" w:type="dxa"/>
            </w:tcMar>
          </w:tcPr>
          <w:p>
            <w:pPr>
              <w:spacing w:before="0" w:after="20" w:line="240" w:lineRule="auto"/>
            </w:pPr>
            <w:r>
              <w:rPr>
                <w:rFonts w:ascii="Cambria" w:hAnsi="Cambria"/>
                <w:color w:val="000000"/>
                <w:sz w:val="15"/>
              </w:rPr>
              <w:t>TC-07</w:t>
            </w:r>
          </w:p>
        </w:tc>
        <w:tc>
          <w:tcPr>
            <w:tcW w:type="dxa" w:w="2722"/>
            <w:vAlign w:val="center"/>
            <w:tcMar>
              <w:top w:w="80" w:type="dxa"/>
              <w:start w:w="100" w:type="dxa"/>
              <w:bottom w:w="80" w:type="dxa"/>
              <w:end w:w="100" w:type="dxa"/>
            </w:tcMar>
          </w:tcPr>
          <w:p>
            <w:pPr>
              <w:spacing w:before="0" w:after="20" w:line="240" w:lineRule="auto"/>
            </w:pPr>
            <w:r>
              <w:rPr>
                <w:rFonts w:ascii="Cambria" w:hAnsi="Cambria"/>
                <w:color w:val="000000"/>
                <w:sz w:val="15"/>
              </w:rPr>
              <w:t>Unit, system; not executed</w:t>
            </w:r>
          </w:p>
        </w:tc>
      </w:tr>
      <w:tr>
        <w:trPr>
          <w:cantSplit/>
        </w:trPr>
        <w:tc>
          <w:tcPr>
            <w:tcW w:type="dxa" w:w="893"/>
            <w:vAlign w:val="center"/>
            <w:tcMar>
              <w:top w:w="80" w:type="dxa"/>
              <w:start w:w="100" w:type="dxa"/>
              <w:bottom w:w="80" w:type="dxa"/>
              <w:end w:w="100" w:type="dxa"/>
            </w:tcMar>
          </w:tcPr>
          <w:p>
            <w:pPr>
              <w:spacing w:before="0" w:after="20" w:line="240" w:lineRule="auto"/>
            </w:pPr>
            <w:r>
              <w:rPr>
                <w:rFonts w:ascii="Cambria" w:hAnsi="Cambria"/>
                <w:color w:val="000000"/>
                <w:sz w:val="15"/>
              </w:rPr>
              <w:t>FR-08</w:t>
            </w:r>
          </w:p>
        </w:tc>
        <w:tc>
          <w:tcPr>
            <w:tcW w:type="dxa" w:w="1944"/>
            <w:vAlign w:val="center"/>
            <w:tcMar>
              <w:top w:w="80" w:type="dxa"/>
              <w:start w:w="100" w:type="dxa"/>
              <w:bottom w:w="80" w:type="dxa"/>
              <w:end w:w="100" w:type="dxa"/>
            </w:tcMar>
          </w:tcPr>
          <w:p>
            <w:pPr>
              <w:spacing w:before="0" w:after="20" w:line="240" w:lineRule="auto"/>
            </w:pPr>
            <w:r>
              <w:rPr>
                <w:rFonts w:ascii="Cambria" w:hAnsi="Cambria"/>
                <w:color w:val="000000"/>
                <w:sz w:val="15"/>
              </w:rPr>
              <w:t>Handle emergency priority</w:t>
            </w:r>
          </w:p>
        </w:tc>
        <w:tc>
          <w:tcPr>
            <w:tcW w:type="dxa" w:w="1987"/>
            <w:vAlign w:val="center"/>
            <w:tcMar>
              <w:top w:w="80" w:type="dxa"/>
              <w:start w:w="100" w:type="dxa"/>
              <w:bottom w:w="80" w:type="dxa"/>
              <w:end w:w="100" w:type="dxa"/>
            </w:tcMar>
          </w:tcPr>
          <w:p>
            <w:pPr>
              <w:spacing w:before="0" w:after="20" w:line="240" w:lineRule="auto"/>
            </w:pPr>
            <w:r>
              <w:rPr>
                <w:rFonts w:ascii="Cambria" w:hAnsi="Cambria"/>
                <w:color w:val="000000"/>
                <w:sz w:val="15"/>
              </w:rPr>
              <w:t>Emergency Priority Module</w:t>
            </w:r>
          </w:p>
        </w:tc>
        <w:tc>
          <w:tcPr>
            <w:tcW w:type="dxa" w:w="950"/>
            <w:vAlign w:val="center"/>
            <w:tcMar>
              <w:top w:w="80" w:type="dxa"/>
              <w:start w:w="100" w:type="dxa"/>
              <w:bottom w:w="80" w:type="dxa"/>
              <w:end w:w="100" w:type="dxa"/>
            </w:tcMar>
          </w:tcPr>
          <w:p>
            <w:pPr>
              <w:spacing w:before="0" w:after="20" w:line="240" w:lineRule="auto"/>
            </w:pPr>
            <w:r>
              <w:rPr>
                <w:rFonts w:ascii="Cambria" w:hAnsi="Cambria"/>
                <w:color w:val="000000"/>
                <w:sz w:val="15"/>
              </w:rPr>
              <w:t>TC-08</w:t>
            </w:r>
          </w:p>
        </w:tc>
        <w:tc>
          <w:tcPr>
            <w:tcW w:type="dxa" w:w="2722"/>
            <w:vAlign w:val="center"/>
            <w:tcMar>
              <w:top w:w="80" w:type="dxa"/>
              <w:start w:w="100" w:type="dxa"/>
              <w:bottom w:w="80" w:type="dxa"/>
              <w:end w:w="100" w:type="dxa"/>
            </w:tcMar>
          </w:tcPr>
          <w:p>
            <w:pPr>
              <w:spacing w:before="0" w:after="20" w:line="240" w:lineRule="auto"/>
            </w:pPr>
            <w:r>
              <w:rPr>
                <w:rFonts w:ascii="Cambria" w:hAnsi="Cambria"/>
                <w:color w:val="000000"/>
                <w:sz w:val="15"/>
              </w:rPr>
              <w:t>Integration, system; not executed</w:t>
            </w:r>
          </w:p>
        </w:tc>
      </w:tr>
      <w:tr>
        <w:trPr>
          <w:cantSplit/>
        </w:trPr>
        <w:tc>
          <w:tcPr>
            <w:tcW w:type="dxa" w:w="893"/>
            <w:vAlign w:val="center"/>
            <w:tcMar>
              <w:top w:w="80" w:type="dxa"/>
              <w:start w:w="100" w:type="dxa"/>
              <w:bottom w:w="80" w:type="dxa"/>
              <w:end w:w="100" w:type="dxa"/>
            </w:tcMar>
          </w:tcPr>
          <w:p>
            <w:pPr>
              <w:spacing w:before="0" w:after="20" w:line="240" w:lineRule="auto"/>
            </w:pPr>
            <w:r>
              <w:rPr>
                <w:rFonts w:ascii="Cambria" w:hAnsi="Cambria"/>
                <w:color w:val="000000"/>
                <w:sz w:val="15"/>
              </w:rPr>
              <w:t>FR-09</w:t>
            </w:r>
          </w:p>
        </w:tc>
        <w:tc>
          <w:tcPr>
            <w:tcW w:type="dxa" w:w="1944"/>
            <w:vAlign w:val="center"/>
            <w:tcMar>
              <w:top w:w="80" w:type="dxa"/>
              <w:start w:w="100" w:type="dxa"/>
              <w:bottom w:w="80" w:type="dxa"/>
              <w:end w:w="100" w:type="dxa"/>
            </w:tcMar>
          </w:tcPr>
          <w:p>
            <w:pPr>
              <w:spacing w:before="0" w:after="20" w:line="240" w:lineRule="auto"/>
            </w:pPr>
            <w:r>
              <w:rPr>
                <w:rFonts w:ascii="Cambria" w:hAnsi="Cambria"/>
                <w:color w:val="000000"/>
                <w:sz w:val="15"/>
              </w:rPr>
              <w:t>Represent road network</w:t>
            </w:r>
          </w:p>
        </w:tc>
        <w:tc>
          <w:tcPr>
            <w:tcW w:type="dxa" w:w="1987"/>
            <w:vAlign w:val="center"/>
            <w:tcMar>
              <w:top w:w="80" w:type="dxa"/>
              <w:start w:w="100" w:type="dxa"/>
              <w:bottom w:w="80" w:type="dxa"/>
              <w:end w:w="100" w:type="dxa"/>
            </w:tcMar>
          </w:tcPr>
          <w:p>
            <w:pPr>
              <w:spacing w:before="0" w:after="20" w:line="240" w:lineRule="auto"/>
            </w:pPr>
            <w:r>
              <w:rPr>
                <w:rFonts w:ascii="Cambria" w:hAnsi="Cambria"/>
                <w:color w:val="000000"/>
                <w:sz w:val="15"/>
              </w:rPr>
              <w:t>Road Network Module</w:t>
            </w:r>
          </w:p>
        </w:tc>
        <w:tc>
          <w:tcPr>
            <w:tcW w:type="dxa" w:w="950"/>
            <w:vAlign w:val="center"/>
            <w:tcMar>
              <w:top w:w="80" w:type="dxa"/>
              <w:start w:w="100" w:type="dxa"/>
              <w:bottom w:w="80" w:type="dxa"/>
              <w:end w:w="100" w:type="dxa"/>
            </w:tcMar>
          </w:tcPr>
          <w:p>
            <w:pPr>
              <w:spacing w:before="0" w:after="20" w:line="240" w:lineRule="auto"/>
            </w:pPr>
            <w:r>
              <w:rPr>
                <w:rFonts w:ascii="Cambria" w:hAnsi="Cambria"/>
                <w:color w:val="000000"/>
                <w:sz w:val="15"/>
              </w:rPr>
              <w:t>TC-09</w:t>
            </w:r>
          </w:p>
        </w:tc>
        <w:tc>
          <w:tcPr>
            <w:tcW w:type="dxa" w:w="2722"/>
            <w:vAlign w:val="center"/>
            <w:tcMar>
              <w:top w:w="80" w:type="dxa"/>
              <w:start w:w="100" w:type="dxa"/>
              <w:bottom w:w="80" w:type="dxa"/>
              <w:end w:w="100" w:type="dxa"/>
            </w:tcMar>
          </w:tcPr>
          <w:p>
            <w:pPr>
              <w:spacing w:before="0" w:after="20" w:line="240" w:lineRule="auto"/>
            </w:pPr>
            <w:r>
              <w:rPr>
                <w:rFonts w:ascii="Cambria" w:hAnsi="Cambria"/>
                <w:color w:val="000000"/>
                <w:sz w:val="15"/>
              </w:rPr>
              <w:t>Unit; not executed</w:t>
            </w:r>
          </w:p>
        </w:tc>
      </w:tr>
      <w:tr>
        <w:trPr>
          <w:cantSplit/>
        </w:trPr>
        <w:tc>
          <w:tcPr>
            <w:tcW w:type="dxa" w:w="893"/>
            <w:vAlign w:val="center"/>
            <w:tcMar>
              <w:top w:w="80" w:type="dxa"/>
              <w:start w:w="100" w:type="dxa"/>
              <w:bottom w:w="80" w:type="dxa"/>
              <w:end w:w="100" w:type="dxa"/>
            </w:tcMar>
          </w:tcPr>
          <w:p>
            <w:pPr>
              <w:spacing w:before="0" w:after="20" w:line="240" w:lineRule="auto"/>
            </w:pPr>
            <w:r>
              <w:rPr>
                <w:rFonts w:ascii="Cambria" w:hAnsi="Cambria"/>
                <w:color w:val="000000"/>
                <w:sz w:val="15"/>
              </w:rPr>
              <w:t>FR-10</w:t>
            </w:r>
          </w:p>
        </w:tc>
        <w:tc>
          <w:tcPr>
            <w:tcW w:type="dxa" w:w="1944"/>
            <w:vAlign w:val="center"/>
            <w:tcMar>
              <w:top w:w="80" w:type="dxa"/>
              <w:start w:w="100" w:type="dxa"/>
              <w:bottom w:w="80" w:type="dxa"/>
              <w:end w:w="100" w:type="dxa"/>
            </w:tcMar>
          </w:tcPr>
          <w:p>
            <w:pPr>
              <w:spacing w:before="0" w:after="20" w:line="240" w:lineRule="auto"/>
            </w:pPr>
            <w:r>
              <w:rPr>
                <w:rFonts w:ascii="Cambria" w:hAnsi="Cambria"/>
                <w:color w:val="000000"/>
                <w:sz w:val="15"/>
              </w:rPr>
              <w:t>Move vehicles through network</w:t>
            </w:r>
          </w:p>
        </w:tc>
        <w:tc>
          <w:tcPr>
            <w:tcW w:type="dxa" w:w="1987"/>
            <w:vAlign w:val="center"/>
            <w:tcMar>
              <w:top w:w="80" w:type="dxa"/>
              <w:start w:w="100" w:type="dxa"/>
              <w:bottom w:w="80" w:type="dxa"/>
              <w:end w:w="100" w:type="dxa"/>
            </w:tcMar>
          </w:tcPr>
          <w:p>
            <w:pPr>
              <w:spacing w:before="0" w:after="20" w:line="240" w:lineRule="auto"/>
            </w:pPr>
            <w:r>
              <w:rPr>
                <w:rFonts w:ascii="Cambria" w:hAnsi="Cambria"/>
                <w:color w:val="000000"/>
                <w:sz w:val="15"/>
              </w:rPr>
              <w:t>Vehicle Movement Module</w:t>
            </w:r>
          </w:p>
        </w:tc>
        <w:tc>
          <w:tcPr>
            <w:tcW w:type="dxa" w:w="950"/>
            <w:vAlign w:val="center"/>
            <w:tcMar>
              <w:top w:w="80" w:type="dxa"/>
              <w:start w:w="100" w:type="dxa"/>
              <w:bottom w:w="80" w:type="dxa"/>
              <w:end w:w="100" w:type="dxa"/>
            </w:tcMar>
          </w:tcPr>
          <w:p>
            <w:pPr>
              <w:spacing w:before="0" w:after="20" w:line="240" w:lineRule="auto"/>
            </w:pPr>
            <w:r>
              <w:rPr>
                <w:rFonts w:ascii="Cambria" w:hAnsi="Cambria"/>
                <w:color w:val="000000"/>
                <w:sz w:val="15"/>
              </w:rPr>
              <w:t>TC-10</w:t>
            </w:r>
          </w:p>
        </w:tc>
        <w:tc>
          <w:tcPr>
            <w:tcW w:type="dxa" w:w="2722"/>
            <w:vAlign w:val="center"/>
            <w:tcMar>
              <w:top w:w="80" w:type="dxa"/>
              <w:start w:w="100" w:type="dxa"/>
              <w:bottom w:w="80" w:type="dxa"/>
              <w:end w:w="100" w:type="dxa"/>
            </w:tcMar>
          </w:tcPr>
          <w:p>
            <w:pPr>
              <w:spacing w:before="0" w:after="20" w:line="240" w:lineRule="auto"/>
            </w:pPr>
            <w:r>
              <w:rPr>
                <w:rFonts w:ascii="Cambria" w:hAnsi="Cambria"/>
                <w:color w:val="000000"/>
                <w:sz w:val="15"/>
              </w:rPr>
              <w:t>Integration, system; not executed</w:t>
            </w:r>
          </w:p>
        </w:tc>
      </w:tr>
      <w:tr>
        <w:trPr>
          <w:cantSplit/>
        </w:trPr>
        <w:tc>
          <w:tcPr>
            <w:tcW w:type="dxa" w:w="893"/>
            <w:vAlign w:val="center"/>
            <w:tcMar>
              <w:top w:w="80" w:type="dxa"/>
              <w:start w:w="100" w:type="dxa"/>
              <w:bottom w:w="80" w:type="dxa"/>
              <w:end w:w="100" w:type="dxa"/>
            </w:tcMar>
          </w:tcPr>
          <w:p>
            <w:pPr>
              <w:spacing w:before="0" w:after="20" w:line="240" w:lineRule="auto"/>
            </w:pPr>
            <w:r>
              <w:rPr>
                <w:rFonts w:ascii="Cambria" w:hAnsi="Cambria"/>
                <w:color w:val="000000"/>
                <w:sz w:val="15"/>
              </w:rPr>
              <w:t>FR-11</w:t>
            </w:r>
          </w:p>
        </w:tc>
        <w:tc>
          <w:tcPr>
            <w:tcW w:type="dxa" w:w="1944"/>
            <w:vAlign w:val="center"/>
            <w:tcMar>
              <w:top w:w="80" w:type="dxa"/>
              <w:start w:w="100" w:type="dxa"/>
              <w:bottom w:w="80" w:type="dxa"/>
              <w:end w:w="100" w:type="dxa"/>
            </w:tcMar>
          </w:tcPr>
          <w:p>
            <w:pPr>
              <w:spacing w:before="0" w:after="20" w:line="240" w:lineRule="auto"/>
            </w:pPr>
            <w:r>
              <w:rPr>
                <w:rFonts w:ascii="Cambria" w:hAnsi="Cambria"/>
                <w:color w:val="000000"/>
                <w:sz w:val="15"/>
              </w:rPr>
              <w:t>Enforce downstream capacity</w:t>
            </w:r>
          </w:p>
        </w:tc>
        <w:tc>
          <w:tcPr>
            <w:tcW w:type="dxa" w:w="1987"/>
            <w:vAlign w:val="center"/>
            <w:tcMar>
              <w:top w:w="80" w:type="dxa"/>
              <w:start w:w="100" w:type="dxa"/>
              <w:bottom w:w="80" w:type="dxa"/>
              <w:end w:w="100" w:type="dxa"/>
            </w:tcMar>
          </w:tcPr>
          <w:p>
            <w:pPr>
              <w:spacing w:before="0" w:after="20" w:line="240" w:lineRule="auto"/>
            </w:pPr>
            <w:r>
              <w:rPr>
                <w:rFonts w:ascii="Cambria" w:hAnsi="Cambria"/>
                <w:color w:val="000000"/>
                <w:sz w:val="15"/>
              </w:rPr>
              <w:t>Vehicle Movement Module</w:t>
            </w:r>
          </w:p>
        </w:tc>
        <w:tc>
          <w:tcPr>
            <w:tcW w:type="dxa" w:w="950"/>
            <w:vAlign w:val="center"/>
            <w:tcMar>
              <w:top w:w="80" w:type="dxa"/>
              <w:start w:w="100" w:type="dxa"/>
              <w:bottom w:w="80" w:type="dxa"/>
              <w:end w:w="100" w:type="dxa"/>
            </w:tcMar>
          </w:tcPr>
          <w:p>
            <w:pPr>
              <w:spacing w:before="0" w:after="20" w:line="240" w:lineRule="auto"/>
            </w:pPr>
            <w:r>
              <w:rPr>
                <w:rFonts w:ascii="Cambria" w:hAnsi="Cambria"/>
                <w:color w:val="000000"/>
                <w:sz w:val="15"/>
              </w:rPr>
              <w:t>TC-11</w:t>
            </w:r>
          </w:p>
        </w:tc>
        <w:tc>
          <w:tcPr>
            <w:tcW w:type="dxa" w:w="2722"/>
            <w:vAlign w:val="center"/>
            <w:tcMar>
              <w:top w:w="80" w:type="dxa"/>
              <w:start w:w="100" w:type="dxa"/>
              <w:bottom w:w="80" w:type="dxa"/>
              <w:end w:w="100" w:type="dxa"/>
            </w:tcMar>
          </w:tcPr>
          <w:p>
            <w:pPr>
              <w:spacing w:before="0" w:after="20" w:line="240" w:lineRule="auto"/>
            </w:pPr>
            <w:r>
              <w:rPr>
                <w:rFonts w:ascii="Cambria" w:hAnsi="Cambria"/>
                <w:color w:val="000000"/>
                <w:sz w:val="15"/>
              </w:rPr>
              <w:t>Unit, integration; not executed</w:t>
            </w:r>
          </w:p>
        </w:tc>
      </w:tr>
      <w:tr>
        <w:trPr>
          <w:cantSplit/>
        </w:trPr>
        <w:tc>
          <w:tcPr>
            <w:tcW w:type="dxa" w:w="893"/>
            <w:vAlign w:val="center"/>
            <w:tcMar>
              <w:top w:w="80" w:type="dxa"/>
              <w:start w:w="100" w:type="dxa"/>
              <w:bottom w:w="80" w:type="dxa"/>
              <w:end w:w="100" w:type="dxa"/>
            </w:tcMar>
          </w:tcPr>
          <w:p>
            <w:pPr>
              <w:spacing w:before="0" w:after="20" w:line="240" w:lineRule="auto"/>
            </w:pPr>
            <w:r>
              <w:rPr>
                <w:rFonts w:ascii="Cambria" w:hAnsi="Cambria"/>
                <w:color w:val="000000"/>
                <w:sz w:val="15"/>
              </w:rPr>
              <w:t>FR-12</w:t>
            </w:r>
          </w:p>
        </w:tc>
        <w:tc>
          <w:tcPr>
            <w:tcW w:type="dxa" w:w="1944"/>
            <w:vAlign w:val="center"/>
            <w:tcMar>
              <w:top w:w="80" w:type="dxa"/>
              <w:start w:w="100" w:type="dxa"/>
              <w:bottom w:w="80" w:type="dxa"/>
              <w:end w:w="100" w:type="dxa"/>
            </w:tcMar>
          </w:tcPr>
          <w:p>
            <w:pPr>
              <w:spacing w:before="0" w:after="20" w:line="240" w:lineRule="auto"/>
            </w:pPr>
            <w:r>
              <w:rPr>
                <w:rFonts w:ascii="Cambria" w:hAnsi="Cambria"/>
                <w:color w:val="000000"/>
                <w:sz w:val="15"/>
              </w:rPr>
              <w:t>Select vehicle routes</w:t>
            </w:r>
          </w:p>
        </w:tc>
        <w:tc>
          <w:tcPr>
            <w:tcW w:type="dxa" w:w="1987"/>
            <w:vAlign w:val="center"/>
            <w:tcMar>
              <w:top w:w="80" w:type="dxa"/>
              <w:start w:w="100" w:type="dxa"/>
              <w:bottom w:w="80" w:type="dxa"/>
              <w:end w:w="100" w:type="dxa"/>
            </w:tcMar>
          </w:tcPr>
          <w:p>
            <w:pPr>
              <w:spacing w:before="0" w:after="20" w:line="240" w:lineRule="auto"/>
            </w:pPr>
            <w:r>
              <w:rPr>
                <w:rFonts w:ascii="Cambria" w:hAnsi="Cambria"/>
                <w:color w:val="000000"/>
                <w:sz w:val="15"/>
              </w:rPr>
              <w:t>Routing Module</w:t>
            </w:r>
          </w:p>
        </w:tc>
        <w:tc>
          <w:tcPr>
            <w:tcW w:type="dxa" w:w="950"/>
            <w:vAlign w:val="center"/>
            <w:tcMar>
              <w:top w:w="80" w:type="dxa"/>
              <w:start w:w="100" w:type="dxa"/>
              <w:bottom w:w="80" w:type="dxa"/>
              <w:end w:w="100" w:type="dxa"/>
            </w:tcMar>
          </w:tcPr>
          <w:p>
            <w:pPr>
              <w:spacing w:before="0" w:after="20" w:line="240" w:lineRule="auto"/>
            </w:pPr>
            <w:r>
              <w:rPr>
                <w:rFonts w:ascii="Cambria" w:hAnsi="Cambria"/>
                <w:color w:val="000000"/>
                <w:sz w:val="15"/>
              </w:rPr>
              <w:t>TC-12</w:t>
            </w:r>
          </w:p>
        </w:tc>
        <w:tc>
          <w:tcPr>
            <w:tcW w:type="dxa" w:w="2722"/>
            <w:vAlign w:val="center"/>
            <w:tcMar>
              <w:top w:w="80" w:type="dxa"/>
              <w:start w:w="100" w:type="dxa"/>
              <w:bottom w:w="80" w:type="dxa"/>
              <w:end w:w="100" w:type="dxa"/>
            </w:tcMar>
          </w:tcPr>
          <w:p>
            <w:pPr>
              <w:spacing w:before="0" w:after="20" w:line="240" w:lineRule="auto"/>
            </w:pPr>
            <w:r>
              <w:rPr>
                <w:rFonts w:ascii="Cambria" w:hAnsi="Cambria"/>
                <w:color w:val="000000"/>
                <w:sz w:val="15"/>
              </w:rPr>
              <w:t>Unit; not executed</w:t>
            </w:r>
          </w:p>
        </w:tc>
      </w:tr>
      <w:tr>
        <w:trPr>
          <w:cantSplit/>
        </w:trPr>
        <w:tc>
          <w:tcPr>
            <w:tcW w:type="dxa" w:w="893"/>
            <w:vAlign w:val="center"/>
            <w:tcMar>
              <w:top w:w="80" w:type="dxa"/>
              <w:start w:w="100" w:type="dxa"/>
              <w:bottom w:w="80" w:type="dxa"/>
              <w:end w:w="100" w:type="dxa"/>
            </w:tcMar>
          </w:tcPr>
          <w:p>
            <w:pPr>
              <w:spacing w:before="0" w:after="20" w:line="240" w:lineRule="auto"/>
            </w:pPr>
            <w:r>
              <w:rPr>
                <w:rFonts w:ascii="Cambria" w:hAnsi="Cambria"/>
                <w:color w:val="000000"/>
                <w:sz w:val="15"/>
              </w:rPr>
              <w:t>FR-13</w:t>
            </w:r>
          </w:p>
        </w:tc>
        <w:tc>
          <w:tcPr>
            <w:tcW w:type="dxa" w:w="1944"/>
            <w:vAlign w:val="center"/>
            <w:tcMar>
              <w:top w:w="80" w:type="dxa"/>
              <w:start w:w="100" w:type="dxa"/>
              <w:bottom w:w="80" w:type="dxa"/>
              <w:end w:w="100" w:type="dxa"/>
            </w:tcMar>
          </w:tcPr>
          <w:p>
            <w:pPr>
              <w:spacing w:before="0" w:after="20" w:line="240" w:lineRule="auto"/>
            </w:pPr>
            <w:r>
              <w:rPr>
                <w:rFonts w:ascii="Cambria" w:hAnsi="Cambria"/>
                <w:color w:val="000000"/>
                <w:sz w:val="15"/>
              </w:rPr>
              <w:t>Detect congestion</w:t>
            </w:r>
          </w:p>
        </w:tc>
        <w:tc>
          <w:tcPr>
            <w:tcW w:type="dxa" w:w="1987"/>
            <w:vAlign w:val="center"/>
            <w:tcMar>
              <w:top w:w="80" w:type="dxa"/>
              <w:start w:w="100" w:type="dxa"/>
              <w:bottom w:w="80" w:type="dxa"/>
              <w:end w:w="100" w:type="dxa"/>
            </w:tcMar>
          </w:tcPr>
          <w:p>
            <w:pPr>
              <w:spacing w:before="0" w:after="20" w:line="240" w:lineRule="auto"/>
            </w:pPr>
            <w:r>
              <w:rPr>
                <w:rFonts w:ascii="Cambria" w:hAnsi="Cambria"/>
                <w:color w:val="000000"/>
                <w:sz w:val="15"/>
              </w:rPr>
              <w:t>Congestion Detection Module</w:t>
            </w:r>
          </w:p>
        </w:tc>
        <w:tc>
          <w:tcPr>
            <w:tcW w:type="dxa" w:w="950"/>
            <w:vAlign w:val="center"/>
            <w:tcMar>
              <w:top w:w="80" w:type="dxa"/>
              <w:start w:w="100" w:type="dxa"/>
              <w:bottom w:w="80" w:type="dxa"/>
              <w:end w:w="100" w:type="dxa"/>
            </w:tcMar>
          </w:tcPr>
          <w:p>
            <w:pPr>
              <w:spacing w:before="0" w:after="20" w:line="240" w:lineRule="auto"/>
            </w:pPr>
            <w:r>
              <w:rPr>
                <w:rFonts w:ascii="Cambria" w:hAnsi="Cambria"/>
                <w:color w:val="000000"/>
                <w:sz w:val="15"/>
              </w:rPr>
              <w:t>TC-13</w:t>
            </w:r>
          </w:p>
        </w:tc>
        <w:tc>
          <w:tcPr>
            <w:tcW w:type="dxa" w:w="2722"/>
            <w:vAlign w:val="center"/>
            <w:tcMar>
              <w:top w:w="80" w:type="dxa"/>
              <w:start w:w="100" w:type="dxa"/>
              <w:bottom w:w="80" w:type="dxa"/>
              <w:end w:w="100" w:type="dxa"/>
            </w:tcMar>
          </w:tcPr>
          <w:p>
            <w:pPr>
              <w:spacing w:before="0" w:after="20" w:line="240" w:lineRule="auto"/>
            </w:pPr>
            <w:r>
              <w:rPr>
                <w:rFonts w:ascii="Cambria" w:hAnsi="Cambria"/>
                <w:color w:val="000000"/>
                <w:sz w:val="15"/>
              </w:rPr>
              <w:t>Unit, system; not executed</w:t>
            </w:r>
          </w:p>
        </w:tc>
      </w:tr>
      <w:tr>
        <w:trPr>
          <w:cantSplit/>
        </w:trPr>
        <w:tc>
          <w:tcPr>
            <w:tcW w:type="dxa" w:w="893"/>
            <w:vAlign w:val="center"/>
            <w:tcMar>
              <w:top w:w="80" w:type="dxa"/>
              <w:start w:w="100" w:type="dxa"/>
              <w:bottom w:w="80" w:type="dxa"/>
              <w:end w:w="100" w:type="dxa"/>
            </w:tcMar>
          </w:tcPr>
          <w:p>
            <w:pPr>
              <w:spacing w:before="0" w:after="20" w:line="240" w:lineRule="auto"/>
            </w:pPr>
            <w:r>
              <w:rPr>
                <w:rFonts w:ascii="Cambria" w:hAnsi="Cambria"/>
                <w:color w:val="000000"/>
                <w:sz w:val="15"/>
              </w:rPr>
              <w:t>FR-14</w:t>
            </w:r>
          </w:p>
        </w:tc>
        <w:tc>
          <w:tcPr>
            <w:tcW w:type="dxa" w:w="1944"/>
            <w:vAlign w:val="center"/>
            <w:tcMar>
              <w:top w:w="80" w:type="dxa"/>
              <w:start w:w="100" w:type="dxa"/>
              <w:bottom w:w="80" w:type="dxa"/>
              <w:end w:w="100" w:type="dxa"/>
            </w:tcMar>
          </w:tcPr>
          <w:p>
            <w:pPr>
              <w:spacing w:before="0" w:after="20" w:line="240" w:lineRule="auto"/>
            </w:pPr>
            <w:r>
              <w:rPr>
                <w:rFonts w:ascii="Cambria" w:hAnsi="Cambria"/>
                <w:color w:val="000000"/>
                <w:sz w:val="15"/>
              </w:rPr>
              <w:t>Simulate road incidents</w:t>
            </w:r>
          </w:p>
        </w:tc>
        <w:tc>
          <w:tcPr>
            <w:tcW w:type="dxa" w:w="1987"/>
            <w:vAlign w:val="center"/>
            <w:tcMar>
              <w:top w:w="80" w:type="dxa"/>
              <w:start w:w="100" w:type="dxa"/>
              <w:bottom w:w="80" w:type="dxa"/>
              <w:end w:w="100" w:type="dxa"/>
            </w:tcMar>
          </w:tcPr>
          <w:p>
            <w:pPr>
              <w:spacing w:before="0" w:after="20" w:line="240" w:lineRule="auto"/>
            </w:pPr>
            <w:r>
              <w:rPr>
                <w:rFonts w:ascii="Cambria" w:hAnsi="Cambria"/>
                <w:color w:val="000000"/>
                <w:sz w:val="15"/>
              </w:rPr>
              <w:t>Incident Management Module</w:t>
            </w:r>
          </w:p>
        </w:tc>
        <w:tc>
          <w:tcPr>
            <w:tcW w:type="dxa" w:w="950"/>
            <w:vAlign w:val="center"/>
            <w:tcMar>
              <w:top w:w="80" w:type="dxa"/>
              <w:start w:w="100" w:type="dxa"/>
              <w:bottom w:w="80" w:type="dxa"/>
              <w:end w:w="100" w:type="dxa"/>
            </w:tcMar>
          </w:tcPr>
          <w:p>
            <w:pPr>
              <w:spacing w:before="0" w:after="20" w:line="240" w:lineRule="auto"/>
            </w:pPr>
            <w:r>
              <w:rPr>
                <w:rFonts w:ascii="Cambria" w:hAnsi="Cambria"/>
                <w:color w:val="000000"/>
                <w:sz w:val="15"/>
              </w:rPr>
              <w:t>TC-14</w:t>
            </w:r>
          </w:p>
        </w:tc>
        <w:tc>
          <w:tcPr>
            <w:tcW w:type="dxa" w:w="2722"/>
            <w:vAlign w:val="center"/>
            <w:tcMar>
              <w:top w:w="80" w:type="dxa"/>
              <w:start w:w="100" w:type="dxa"/>
              <w:bottom w:w="80" w:type="dxa"/>
              <w:end w:w="100" w:type="dxa"/>
            </w:tcMar>
          </w:tcPr>
          <w:p>
            <w:pPr>
              <w:spacing w:before="0" w:after="20" w:line="240" w:lineRule="auto"/>
            </w:pPr>
            <w:r>
              <w:rPr>
                <w:rFonts w:ascii="Cambria" w:hAnsi="Cambria"/>
                <w:color w:val="000000"/>
                <w:sz w:val="15"/>
              </w:rPr>
              <w:t>Unit, integration; not executed</w:t>
            </w:r>
          </w:p>
        </w:tc>
      </w:tr>
      <w:tr>
        <w:trPr>
          <w:cantSplit/>
        </w:trPr>
        <w:tc>
          <w:tcPr>
            <w:tcW w:type="dxa" w:w="893"/>
            <w:vAlign w:val="center"/>
            <w:tcMar>
              <w:top w:w="80" w:type="dxa"/>
              <w:start w:w="100" w:type="dxa"/>
              <w:bottom w:w="80" w:type="dxa"/>
              <w:end w:w="100" w:type="dxa"/>
            </w:tcMar>
          </w:tcPr>
          <w:p>
            <w:pPr>
              <w:spacing w:before="0" w:after="20" w:line="240" w:lineRule="auto"/>
            </w:pPr>
            <w:r>
              <w:rPr>
                <w:rFonts w:ascii="Cambria" w:hAnsi="Cambria"/>
                <w:color w:val="000000"/>
                <w:sz w:val="15"/>
              </w:rPr>
              <w:t>FR-15</w:t>
            </w:r>
          </w:p>
        </w:tc>
        <w:tc>
          <w:tcPr>
            <w:tcW w:type="dxa" w:w="1944"/>
            <w:vAlign w:val="center"/>
            <w:tcMar>
              <w:top w:w="80" w:type="dxa"/>
              <w:start w:w="100" w:type="dxa"/>
              <w:bottom w:w="80" w:type="dxa"/>
              <w:end w:w="100" w:type="dxa"/>
            </w:tcMar>
          </w:tcPr>
          <w:p>
            <w:pPr>
              <w:spacing w:before="0" w:after="20" w:line="240" w:lineRule="auto"/>
            </w:pPr>
            <w:r>
              <w:rPr>
                <w:rFonts w:ascii="Cambria" w:hAnsi="Cambria"/>
                <w:color w:val="000000"/>
                <w:sz w:val="15"/>
              </w:rPr>
              <w:t>Respond to congestion/incidents</w:t>
            </w:r>
          </w:p>
        </w:tc>
        <w:tc>
          <w:tcPr>
            <w:tcW w:type="dxa" w:w="1987"/>
            <w:vAlign w:val="center"/>
            <w:tcMar>
              <w:top w:w="80" w:type="dxa"/>
              <w:start w:w="100" w:type="dxa"/>
              <w:bottom w:w="80" w:type="dxa"/>
              <w:end w:w="100" w:type="dxa"/>
            </w:tcMar>
          </w:tcPr>
          <w:p>
            <w:pPr>
              <w:spacing w:before="0" w:after="20" w:line="240" w:lineRule="auto"/>
            </w:pPr>
            <w:r>
              <w:rPr>
                <w:rFonts w:ascii="Cambria" w:hAnsi="Cambria"/>
                <w:color w:val="000000"/>
                <w:sz w:val="15"/>
              </w:rPr>
              <w:t>Traffic Management Module</w:t>
            </w:r>
          </w:p>
        </w:tc>
        <w:tc>
          <w:tcPr>
            <w:tcW w:type="dxa" w:w="950"/>
            <w:vAlign w:val="center"/>
            <w:tcMar>
              <w:top w:w="80" w:type="dxa"/>
              <w:start w:w="100" w:type="dxa"/>
              <w:bottom w:w="80" w:type="dxa"/>
              <w:end w:w="100" w:type="dxa"/>
            </w:tcMar>
          </w:tcPr>
          <w:p>
            <w:pPr>
              <w:spacing w:before="0" w:after="20" w:line="240" w:lineRule="auto"/>
            </w:pPr>
            <w:r>
              <w:rPr>
                <w:rFonts w:ascii="Cambria" w:hAnsi="Cambria"/>
                <w:color w:val="000000"/>
                <w:sz w:val="15"/>
              </w:rPr>
              <w:t>TC-15</w:t>
            </w:r>
          </w:p>
        </w:tc>
        <w:tc>
          <w:tcPr>
            <w:tcW w:type="dxa" w:w="2722"/>
            <w:vAlign w:val="center"/>
            <w:tcMar>
              <w:top w:w="80" w:type="dxa"/>
              <w:start w:w="100" w:type="dxa"/>
              <w:bottom w:w="80" w:type="dxa"/>
              <w:end w:w="100" w:type="dxa"/>
            </w:tcMar>
          </w:tcPr>
          <w:p>
            <w:pPr>
              <w:spacing w:before="0" w:after="20" w:line="240" w:lineRule="auto"/>
            </w:pPr>
            <w:r>
              <w:rPr>
                <w:rFonts w:ascii="Cambria" w:hAnsi="Cambria"/>
                <w:color w:val="000000"/>
                <w:sz w:val="15"/>
              </w:rPr>
              <w:t>Integration, system; not executed</w:t>
            </w:r>
          </w:p>
        </w:tc>
      </w:tr>
      <w:tr>
        <w:trPr>
          <w:cantSplit/>
        </w:trPr>
        <w:tc>
          <w:tcPr>
            <w:tcW w:type="dxa" w:w="893"/>
            <w:vAlign w:val="center"/>
            <w:tcMar>
              <w:top w:w="80" w:type="dxa"/>
              <w:start w:w="100" w:type="dxa"/>
              <w:bottom w:w="80" w:type="dxa"/>
              <w:end w:w="100" w:type="dxa"/>
            </w:tcMar>
          </w:tcPr>
          <w:p>
            <w:pPr>
              <w:spacing w:before="0" w:after="20" w:line="240" w:lineRule="auto"/>
            </w:pPr>
            <w:r>
              <w:rPr>
                <w:rFonts w:ascii="Cambria" w:hAnsi="Cambria"/>
                <w:color w:val="000000"/>
                <w:sz w:val="15"/>
              </w:rPr>
              <w:t>FR-16</w:t>
            </w:r>
          </w:p>
        </w:tc>
        <w:tc>
          <w:tcPr>
            <w:tcW w:type="dxa" w:w="1944"/>
            <w:vAlign w:val="center"/>
            <w:tcMar>
              <w:top w:w="80" w:type="dxa"/>
              <w:start w:w="100" w:type="dxa"/>
              <w:bottom w:w="80" w:type="dxa"/>
              <w:end w:w="100" w:type="dxa"/>
            </w:tcMar>
          </w:tcPr>
          <w:p>
            <w:pPr>
              <w:spacing w:before="0" w:after="20" w:line="240" w:lineRule="auto"/>
            </w:pPr>
            <w:r>
              <w:rPr>
                <w:rFonts w:ascii="Cambria" w:hAnsi="Cambria"/>
                <w:color w:val="000000"/>
                <w:sz w:val="15"/>
              </w:rPr>
              <w:t>Collect simulation metrics</w:t>
            </w:r>
          </w:p>
        </w:tc>
        <w:tc>
          <w:tcPr>
            <w:tcW w:type="dxa" w:w="1987"/>
            <w:vAlign w:val="center"/>
            <w:tcMar>
              <w:top w:w="80" w:type="dxa"/>
              <w:start w:w="100" w:type="dxa"/>
              <w:bottom w:w="80" w:type="dxa"/>
              <w:end w:w="100" w:type="dxa"/>
            </w:tcMar>
          </w:tcPr>
          <w:p>
            <w:pPr>
              <w:spacing w:before="0" w:after="20" w:line="240" w:lineRule="auto"/>
            </w:pPr>
            <w:r>
              <w:rPr>
                <w:rFonts w:ascii="Cambria" w:hAnsi="Cambria"/>
                <w:color w:val="000000"/>
                <w:sz w:val="15"/>
              </w:rPr>
              <w:t>Metrics Module</w:t>
            </w:r>
          </w:p>
        </w:tc>
        <w:tc>
          <w:tcPr>
            <w:tcW w:type="dxa" w:w="950"/>
            <w:vAlign w:val="center"/>
            <w:tcMar>
              <w:top w:w="80" w:type="dxa"/>
              <w:start w:w="100" w:type="dxa"/>
              <w:bottom w:w="80" w:type="dxa"/>
              <w:end w:w="100" w:type="dxa"/>
            </w:tcMar>
          </w:tcPr>
          <w:p>
            <w:pPr>
              <w:spacing w:before="0" w:after="20" w:line="240" w:lineRule="auto"/>
            </w:pPr>
            <w:r>
              <w:rPr>
                <w:rFonts w:ascii="Cambria" w:hAnsi="Cambria"/>
                <w:color w:val="000000"/>
                <w:sz w:val="15"/>
              </w:rPr>
              <w:t>TC-16</w:t>
            </w:r>
          </w:p>
        </w:tc>
        <w:tc>
          <w:tcPr>
            <w:tcW w:type="dxa" w:w="2722"/>
            <w:vAlign w:val="center"/>
            <w:tcMar>
              <w:top w:w="80" w:type="dxa"/>
              <w:start w:w="100" w:type="dxa"/>
              <w:bottom w:w="80" w:type="dxa"/>
              <w:end w:w="100" w:type="dxa"/>
            </w:tcMar>
          </w:tcPr>
          <w:p>
            <w:pPr>
              <w:spacing w:before="0" w:after="20" w:line="240" w:lineRule="auto"/>
            </w:pPr>
            <w:r>
              <w:rPr>
                <w:rFonts w:ascii="Cambria" w:hAnsi="Cambria"/>
                <w:color w:val="000000"/>
                <w:sz w:val="15"/>
              </w:rPr>
              <w:t>Unit, system; not executed</w:t>
            </w:r>
          </w:p>
        </w:tc>
      </w:tr>
      <w:tr>
        <w:trPr>
          <w:cantSplit/>
        </w:trPr>
        <w:tc>
          <w:tcPr>
            <w:tcW w:type="dxa" w:w="893"/>
            <w:vAlign w:val="center"/>
            <w:tcMar>
              <w:top w:w="80" w:type="dxa"/>
              <w:start w:w="100" w:type="dxa"/>
              <w:bottom w:w="80" w:type="dxa"/>
              <w:end w:w="100" w:type="dxa"/>
            </w:tcMar>
          </w:tcPr>
          <w:p>
            <w:pPr>
              <w:spacing w:before="0" w:after="20" w:line="240" w:lineRule="auto"/>
            </w:pPr>
            <w:r>
              <w:rPr>
                <w:rFonts w:ascii="Cambria" w:hAnsi="Cambria"/>
                <w:color w:val="000000"/>
                <w:sz w:val="15"/>
              </w:rPr>
              <w:t>FR-17</w:t>
            </w:r>
          </w:p>
        </w:tc>
        <w:tc>
          <w:tcPr>
            <w:tcW w:type="dxa" w:w="1944"/>
            <w:vAlign w:val="center"/>
            <w:tcMar>
              <w:top w:w="80" w:type="dxa"/>
              <w:start w:w="100" w:type="dxa"/>
              <w:bottom w:w="80" w:type="dxa"/>
              <w:end w:w="100" w:type="dxa"/>
            </w:tcMar>
          </w:tcPr>
          <w:p>
            <w:pPr>
              <w:spacing w:before="0" w:after="20" w:line="240" w:lineRule="auto"/>
            </w:pPr>
            <w:r>
              <w:rPr>
                <w:rFonts w:ascii="Cambria" w:hAnsi="Cambria"/>
                <w:color w:val="000000"/>
                <w:sz w:val="15"/>
              </w:rPr>
              <w:t>Export simulation report</w:t>
            </w:r>
          </w:p>
        </w:tc>
        <w:tc>
          <w:tcPr>
            <w:tcW w:type="dxa" w:w="1987"/>
            <w:vAlign w:val="center"/>
            <w:tcMar>
              <w:top w:w="80" w:type="dxa"/>
              <w:start w:w="100" w:type="dxa"/>
              <w:bottom w:w="80" w:type="dxa"/>
              <w:end w:w="100" w:type="dxa"/>
            </w:tcMar>
          </w:tcPr>
          <w:p>
            <w:pPr>
              <w:spacing w:before="0" w:after="20" w:line="240" w:lineRule="auto"/>
            </w:pPr>
            <w:r>
              <w:rPr>
                <w:rFonts w:ascii="Cambria" w:hAnsi="Cambria"/>
                <w:color w:val="000000"/>
                <w:sz w:val="15"/>
              </w:rPr>
              <w:t>Reporting Module</w:t>
            </w:r>
          </w:p>
        </w:tc>
        <w:tc>
          <w:tcPr>
            <w:tcW w:type="dxa" w:w="950"/>
            <w:vAlign w:val="center"/>
            <w:tcMar>
              <w:top w:w="80" w:type="dxa"/>
              <w:start w:w="100" w:type="dxa"/>
              <w:bottom w:w="80" w:type="dxa"/>
              <w:end w:w="100" w:type="dxa"/>
            </w:tcMar>
          </w:tcPr>
          <w:p>
            <w:pPr>
              <w:spacing w:before="0" w:after="20" w:line="240" w:lineRule="auto"/>
            </w:pPr>
            <w:r>
              <w:rPr>
                <w:rFonts w:ascii="Cambria" w:hAnsi="Cambria"/>
                <w:color w:val="000000"/>
                <w:sz w:val="15"/>
              </w:rPr>
              <w:t>TC-17</w:t>
            </w:r>
          </w:p>
        </w:tc>
        <w:tc>
          <w:tcPr>
            <w:tcW w:type="dxa" w:w="2722"/>
            <w:vAlign w:val="center"/>
            <w:tcMar>
              <w:top w:w="80" w:type="dxa"/>
              <w:start w:w="100" w:type="dxa"/>
              <w:bottom w:w="80" w:type="dxa"/>
              <w:end w:w="100" w:type="dxa"/>
            </w:tcMar>
          </w:tcPr>
          <w:p>
            <w:pPr>
              <w:spacing w:before="0" w:after="20" w:line="240" w:lineRule="auto"/>
            </w:pPr>
            <w:r>
              <w:rPr>
                <w:rFonts w:ascii="Cambria" w:hAnsi="Cambria"/>
                <w:color w:val="000000"/>
                <w:sz w:val="15"/>
              </w:rPr>
              <w:t>System; not executed</w:t>
            </w:r>
          </w:p>
        </w:tc>
      </w:tr>
      <w:tr>
        <w:trPr>
          <w:cantSplit/>
        </w:trPr>
        <w:tc>
          <w:tcPr>
            <w:tcW w:type="dxa" w:w="893"/>
            <w:vAlign w:val="center"/>
            <w:tcMar>
              <w:top w:w="80" w:type="dxa"/>
              <w:start w:w="100" w:type="dxa"/>
              <w:bottom w:w="80" w:type="dxa"/>
              <w:end w:w="100" w:type="dxa"/>
            </w:tcMar>
          </w:tcPr>
          <w:p>
            <w:pPr>
              <w:spacing w:before="0" w:after="20" w:line="240" w:lineRule="auto"/>
            </w:pPr>
            <w:r>
              <w:rPr>
                <w:rFonts w:ascii="Cambria" w:hAnsi="Cambria"/>
                <w:color w:val="000000"/>
                <w:sz w:val="15"/>
              </w:rPr>
              <w:t>FR-18</w:t>
            </w:r>
          </w:p>
        </w:tc>
        <w:tc>
          <w:tcPr>
            <w:tcW w:type="dxa" w:w="1944"/>
            <w:vAlign w:val="center"/>
            <w:tcMar>
              <w:top w:w="80" w:type="dxa"/>
              <w:start w:w="100" w:type="dxa"/>
              <w:bottom w:w="80" w:type="dxa"/>
              <w:end w:w="100" w:type="dxa"/>
            </w:tcMar>
          </w:tcPr>
          <w:p>
            <w:pPr>
              <w:spacing w:before="0" w:after="20" w:line="240" w:lineRule="auto"/>
            </w:pPr>
            <w:r>
              <w:rPr>
                <w:rFonts w:ascii="Cambria" w:hAnsi="Cambria"/>
                <w:color w:val="000000"/>
                <w:sz w:val="15"/>
              </w:rPr>
              <w:t>Ensure reproducibility</w:t>
            </w:r>
          </w:p>
        </w:tc>
        <w:tc>
          <w:tcPr>
            <w:tcW w:type="dxa" w:w="1987"/>
            <w:vAlign w:val="center"/>
            <w:tcMar>
              <w:top w:w="80" w:type="dxa"/>
              <w:start w:w="100" w:type="dxa"/>
              <w:bottom w:w="80" w:type="dxa"/>
              <w:end w:w="100" w:type="dxa"/>
            </w:tcMar>
          </w:tcPr>
          <w:p>
            <w:pPr>
              <w:spacing w:before="0" w:after="20" w:line="240" w:lineRule="auto"/>
            </w:pPr>
            <w:r>
              <w:rPr>
                <w:rFonts w:ascii="Cambria" w:hAnsi="Cambria"/>
                <w:color w:val="000000"/>
                <w:sz w:val="15"/>
              </w:rPr>
              <w:t>Simulation Controller</w:t>
            </w:r>
          </w:p>
        </w:tc>
        <w:tc>
          <w:tcPr>
            <w:tcW w:type="dxa" w:w="950"/>
            <w:vAlign w:val="center"/>
            <w:tcMar>
              <w:top w:w="80" w:type="dxa"/>
              <w:start w:w="100" w:type="dxa"/>
              <w:bottom w:w="80" w:type="dxa"/>
              <w:end w:w="100" w:type="dxa"/>
            </w:tcMar>
          </w:tcPr>
          <w:p>
            <w:pPr>
              <w:spacing w:before="0" w:after="20" w:line="240" w:lineRule="auto"/>
            </w:pPr>
            <w:r>
              <w:rPr>
                <w:rFonts w:ascii="Cambria" w:hAnsi="Cambria"/>
                <w:color w:val="000000"/>
                <w:sz w:val="15"/>
              </w:rPr>
              <w:t>TC-18</w:t>
            </w:r>
          </w:p>
        </w:tc>
        <w:tc>
          <w:tcPr>
            <w:tcW w:type="dxa" w:w="2722"/>
            <w:vAlign w:val="center"/>
            <w:tcMar>
              <w:top w:w="80" w:type="dxa"/>
              <w:start w:w="100" w:type="dxa"/>
              <w:bottom w:w="80" w:type="dxa"/>
              <w:end w:w="100" w:type="dxa"/>
            </w:tcMar>
          </w:tcPr>
          <w:p>
            <w:pPr>
              <w:spacing w:before="0" w:after="20" w:line="240" w:lineRule="auto"/>
            </w:pPr>
            <w:r>
              <w:rPr>
                <w:rFonts w:ascii="Cambria" w:hAnsi="Cambria"/>
                <w:color w:val="000000"/>
                <w:sz w:val="15"/>
              </w:rPr>
              <w:t>System, regression; not executed</w:t>
            </w:r>
          </w:p>
        </w:tc>
      </w:tr>
      <w:tr>
        <w:trPr>
          <w:cantSplit/>
        </w:trPr>
        <w:tc>
          <w:tcPr>
            <w:tcW w:type="dxa" w:w="893"/>
            <w:vAlign w:val="center"/>
            <w:tcMar>
              <w:top w:w="80" w:type="dxa"/>
              <w:start w:w="100" w:type="dxa"/>
              <w:bottom w:w="80" w:type="dxa"/>
              <w:end w:w="100" w:type="dxa"/>
            </w:tcMar>
          </w:tcPr>
          <w:p>
            <w:pPr>
              <w:spacing w:before="0" w:after="20" w:line="240" w:lineRule="auto"/>
            </w:pPr>
            <w:r>
              <w:rPr>
                <w:rFonts w:ascii="Cambria" w:hAnsi="Cambria"/>
                <w:color w:val="000000"/>
                <w:sz w:val="15"/>
              </w:rPr>
              <w:t>NFR-01</w:t>
            </w:r>
          </w:p>
        </w:tc>
        <w:tc>
          <w:tcPr>
            <w:tcW w:type="dxa" w:w="1944"/>
            <w:vAlign w:val="center"/>
            <w:tcMar>
              <w:top w:w="80" w:type="dxa"/>
              <w:start w:w="100" w:type="dxa"/>
              <w:bottom w:w="80" w:type="dxa"/>
              <w:end w:w="100" w:type="dxa"/>
            </w:tcMar>
          </w:tcPr>
          <w:p>
            <w:pPr>
              <w:spacing w:before="0" w:after="20" w:line="240" w:lineRule="auto"/>
            </w:pPr>
            <w:r>
              <w:rPr>
                <w:rFonts w:ascii="Cambria" w:hAnsi="Cambria"/>
                <w:color w:val="000000"/>
                <w:sz w:val="15"/>
              </w:rPr>
              <w:t>Maintainable module interfaces</w:t>
            </w:r>
          </w:p>
        </w:tc>
        <w:tc>
          <w:tcPr>
            <w:tcW w:type="dxa" w:w="1987"/>
            <w:vAlign w:val="center"/>
            <w:tcMar>
              <w:top w:w="80" w:type="dxa"/>
              <w:start w:w="100" w:type="dxa"/>
              <w:bottom w:w="80" w:type="dxa"/>
              <w:end w:w="100" w:type="dxa"/>
            </w:tcMar>
          </w:tcPr>
          <w:p>
            <w:pPr>
              <w:spacing w:before="0" w:after="20" w:line="240" w:lineRule="auto"/>
            </w:pPr>
            <w:r>
              <w:rPr>
                <w:rFonts w:ascii="Cambria" w:hAnsi="Cambria"/>
                <w:color w:val="000000"/>
                <w:sz w:val="15"/>
              </w:rPr>
              <w:t>All Modules</w:t>
            </w:r>
          </w:p>
        </w:tc>
        <w:tc>
          <w:tcPr>
            <w:tcW w:type="dxa" w:w="950"/>
            <w:vAlign w:val="center"/>
            <w:tcMar>
              <w:top w:w="80" w:type="dxa"/>
              <w:start w:w="100" w:type="dxa"/>
              <w:bottom w:w="80" w:type="dxa"/>
              <w:end w:w="100" w:type="dxa"/>
            </w:tcMar>
          </w:tcPr>
          <w:p>
            <w:pPr>
              <w:spacing w:before="0" w:after="20" w:line="240" w:lineRule="auto"/>
            </w:pPr>
            <w:r>
              <w:rPr>
                <w:rFonts w:ascii="Cambria" w:hAnsi="Cambria"/>
                <w:color w:val="000000"/>
                <w:sz w:val="15"/>
              </w:rPr>
              <w:t>TC-NFR-01</w:t>
            </w:r>
          </w:p>
        </w:tc>
        <w:tc>
          <w:tcPr>
            <w:tcW w:type="dxa" w:w="2722"/>
            <w:vAlign w:val="center"/>
            <w:tcMar>
              <w:top w:w="80" w:type="dxa"/>
              <w:start w:w="100" w:type="dxa"/>
              <w:bottom w:w="80" w:type="dxa"/>
              <w:end w:w="100" w:type="dxa"/>
            </w:tcMar>
          </w:tcPr>
          <w:p>
            <w:pPr>
              <w:spacing w:before="0" w:after="20" w:line="240" w:lineRule="auto"/>
            </w:pPr>
            <w:r>
              <w:rPr>
                <w:rFonts w:ascii="Cambria" w:hAnsi="Cambria"/>
                <w:color w:val="000000"/>
                <w:sz w:val="15"/>
              </w:rPr>
              <w:t>Design/code review; not executed</w:t>
            </w:r>
          </w:p>
        </w:tc>
      </w:tr>
      <w:tr>
        <w:trPr>
          <w:cantSplit/>
        </w:trPr>
        <w:tc>
          <w:tcPr>
            <w:tcW w:type="dxa" w:w="893"/>
            <w:vAlign w:val="center"/>
            <w:tcMar>
              <w:top w:w="80" w:type="dxa"/>
              <w:start w:w="100" w:type="dxa"/>
              <w:bottom w:w="80" w:type="dxa"/>
              <w:end w:w="100" w:type="dxa"/>
            </w:tcMar>
          </w:tcPr>
          <w:p>
            <w:pPr>
              <w:spacing w:before="0" w:after="20" w:line="240" w:lineRule="auto"/>
            </w:pPr>
            <w:r>
              <w:rPr>
                <w:rFonts w:ascii="Cambria" w:hAnsi="Cambria"/>
                <w:color w:val="000000"/>
                <w:sz w:val="15"/>
              </w:rPr>
              <w:t>NFR-02</w:t>
            </w:r>
          </w:p>
        </w:tc>
        <w:tc>
          <w:tcPr>
            <w:tcW w:type="dxa" w:w="1944"/>
            <w:vAlign w:val="center"/>
            <w:tcMar>
              <w:top w:w="80" w:type="dxa"/>
              <w:start w:w="100" w:type="dxa"/>
              <w:bottom w:w="80" w:type="dxa"/>
              <w:end w:w="100" w:type="dxa"/>
            </w:tcMar>
          </w:tcPr>
          <w:p>
            <w:pPr>
              <w:spacing w:before="0" w:after="20" w:line="240" w:lineRule="auto"/>
            </w:pPr>
            <w:r>
              <w:rPr>
                <w:rFonts w:ascii="Cambria" w:hAnsi="Cambria"/>
                <w:color w:val="000000"/>
                <w:sz w:val="15"/>
              </w:rPr>
              <w:t>Independent deterministic tests</w:t>
            </w:r>
          </w:p>
        </w:tc>
        <w:tc>
          <w:tcPr>
            <w:tcW w:type="dxa" w:w="1987"/>
            <w:vAlign w:val="center"/>
            <w:tcMar>
              <w:top w:w="80" w:type="dxa"/>
              <w:start w:w="100" w:type="dxa"/>
              <w:bottom w:w="80" w:type="dxa"/>
              <w:end w:w="100" w:type="dxa"/>
            </w:tcMar>
          </w:tcPr>
          <w:p>
            <w:pPr>
              <w:spacing w:before="0" w:after="20" w:line="240" w:lineRule="auto"/>
            </w:pPr>
            <w:r>
              <w:rPr>
                <w:rFonts w:ascii="Cambria" w:hAnsi="Cambria"/>
                <w:color w:val="000000"/>
                <w:sz w:val="15"/>
              </w:rPr>
              <w:t>All Modules</w:t>
            </w:r>
          </w:p>
        </w:tc>
        <w:tc>
          <w:tcPr>
            <w:tcW w:type="dxa" w:w="950"/>
            <w:vAlign w:val="center"/>
            <w:tcMar>
              <w:top w:w="80" w:type="dxa"/>
              <w:start w:w="100" w:type="dxa"/>
              <w:bottom w:w="80" w:type="dxa"/>
              <w:end w:w="100" w:type="dxa"/>
            </w:tcMar>
          </w:tcPr>
          <w:p>
            <w:pPr>
              <w:spacing w:before="0" w:after="20" w:line="240" w:lineRule="auto"/>
            </w:pPr>
            <w:r>
              <w:rPr>
                <w:rFonts w:ascii="Cambria" w:hAnsi="Cambria"/>
                <w:color w:val="000000"/>
                <w:sz w:val="15"/>
              </w:rPr>
              <w:t>TC-NFR-02</w:t>
            </w:r>
          </w:p>
        </w:tc>
        <w:tc>
          <w:tcPr>
            <w:tcW w:type="dxa" w:w="2722"/>
            <w:vAlign w:val="center"/>
            <w:tcMar>
              <w:top w:w="80" w:type="dxa"/>
              <w:start w:w="100" w:type="dxa"/>
              <w:bottom w:w="80" w:type="dxa"/>
              <w:end w:w="100" w:type="dxa"/>
            </w:tcMar>
          </w:tcPr>
          <w:p>
            <w:pPr>
              <w:spacing w:before="0" w:after="20" w:line="240" w:lineRule="auto"/>
            </w:pPr>
            <w:r>
              <w:rPr>
                <w:rFonts w:ascii="Cambria" w:hAnsi="Cambria"/>
                <w:color w:val="000000"/>
                <w:sz w:val="15"/>
              </w:rPr>
              <w:t>Unit; not executed</w:t>
            </w:r>
          </w:p>
        </w:tc>
      </w:tr>
      <w:tr>
        <w:trPr>
          <w:cantSplit/>
        </w:trPr>
        <w:tc>
          <w:tcPr>
            <w:tcW w:type="dxa" w:w="893"/>
            <w:vAlign w:val="center"/>
            <w:tcMar>
              <w:top w:w="80" w:type="dxa"/>
              <w:start w:w="100" w:type="dxa"/>
              <w:bottom w:w="80" w:type="dxa"/>
              <w:end w:w="100" w:type="dxa"/>
            </w:tcMar>
          </w:tcPr>
          <w:p>
            <w:pPr>
              <w:spacing w:before="0" w:after="20" w:line="240" w:lineRule="auto"/>
            </w:pPr>
            <w:r>
              <w:rPr>
                <w:rFonts w:ascii="Cambria" w:hAnsi="Cambria"/>
                <w:color w:val="000000"/>
                <w:sz w:val="15"/>
              </w:rPr>
              <w:t>NFR-03</w:t>
            </w:r>
          </w:p>
        </w:tc>
        <w:tc>
          <w:tcPr>
            <w:tcW w:type="dxa" w:w="1944"/>
            <w:vAlign w:val="center"/>
            <w:tcMar>
              <w:top w:w="80" w:type="dxa"/>
              <w:start w:w="100" w:type="dxa"/>
              <w:bottom w:w="80" w:type="dxa"/>
              <w:end w:w="100" w:type="dxa"/>
            </w:tcMar>
          </w:tcPr>
          <w:p>
            <w:pPr>
              <w:spacing w:before="0" w:after="20" w:line="240" w:lineRule="auto"/>
            </w:pPr>
            <w:r>
              <w:rPr>
                <w:rFonts w:ascii="Cambria" w:hAnsi="Cambria"/>
                <w:color w:val="000000"/>
                <w:sz w:val="15"/>
              </w:rPr>
              <w:t>Performance benchmark</w:t>
            </w:r>
          </w:p>
        </w:tc>
        <w:tc>
          <w:tcPr>
            <w:tcW w:type="dxa" w:w="1987"/>
            <w:vAlign w:val="center"/>
            <w:tcMar>
              <w:top w:w="80" w:type="dxa"/>
              <w:start w:w="100" w:type="dxa"/>
              <w:bottom w:w="80" w:type="dxa"/>
              <w:end w:w="100" w:type="dxa"/>
            </w:tcMar>
          </w:tcPr>
          <w:p>
            <w:pPr>
              <w:spacing w:before="0" w:after="20" w:line="240" w:lineRule="auto"/>
            </w:pPr>
            <w:r>
              <w:rPr>
                <w:rFonts w:ascii="Cambria" w:hAnsi="Cambria"/>
                <w:color w:val="000000"/>
                <w:sz w:val="15"/>
              </w:rPr>
              <w:t>Simulation Engine</w:t>
            </w:r>
          </w:p>
        </w:tc>
        <w:tc>
          <w:tcPr>
            <w:tcW w:type="dxa" w:w="950"/>
            <w:vAlign w:val="center"/>
            <w:tcMar>
              <w:top w:w="80" w:type="dxa"/>
              <w:start w:w="100" w:type="dxa"/>
              <w:bottom w:w="80" w:type="dxa"/>
              <w:end w:w="100" w:type="dxa"/>
            </w:tcMar>
          </w:tcPr>
          <w:p>
            <w:pPr>
              <w:spacing w:before="0" w:after="20" w:line="240" w:lineRule="auto"/>
            </w:pPr>
            <w:r>
              <w:rPr>
                <w:rFonts w:ascii="Cambria" w:hAnsi="Cambria"/>
                <w:color w:val="000000"/>
                <w:sz w:val="15"/>
              </w:rPr>
              <w:t>TC-NFR-03</w:t>
            </w:r>
          </w:p>
        </w:tc>
        <w:tc>
          <w:tcPr>
            <w:tcW w:type="dxa" w:w="2722"/>
            <w:vAlign w:val="center"/>
            <w:tcMar>
              <w:top w:w="80" w:type="dxa"/>
              <w:start w:w="100" w:type="dxa"/>
              <w:bottom w:w="80" w:type="dxa"/>
              <w:end w:w="100" w:type="dxa"/>
            </w:tcMar>
          </w:tcPr>
          <w:p>
            <w:pPr>
              <w:spacing w:before="0" w:after="20" w:line="240" w:lineRule="auto"/>
            </w:pPr>
            <w:r>
              <w:rPr>
                <w:rFonts w:ascii="Cambria" w:hAnsi="Cambria"/>
                <w:color w:val="000000"/>
                <w:sz w:val="15"/>
              </w:rPr>
              <w:t>Performance; not executed</w:t>
            </w:r>
          </w:p>
        </w:tc>
      </w:tr>
      <w:tr>
        <w:trPr>
          <w:cantSplit/>
        </w:trPr>
        <w:tc>
          <w:tcPr>
            <w:tcW w:type="dxa" w:w="893"/>
            <w:vAlign w:val="center"/>
            <w:tcMar>
              <w:top w:w="80" w:type="dxa"/>
              <w:start w:w="100" w:type="dxa"/>
              <w:bottom w:w="80" w:type="dxa"/>
              <w:end w:w="100" w:type="dxa"/>
            </w:tcMar>
          </w:tcPr>
          <w:p>
            <w:pPr>
              <w:spacing w:before="0" w:after="20" w:line="240" w:lineRule="auto"/>
            </w:pPr>
            <w:r>
              <w:rPr>
                <w:rFonts w:ascii="Cambria" w:hAnsi="Cambria"/>
                <w:color w:val="000000"/>
                <w:sz w:val="15"/>
              </w:rPr>
              <w:t>NFR-04</w:t>
            </w:r>
          </w:p>
        </w:tc>
        <w:tc>
          <w:tcPr>
            <w:tcW w:type="dxa" w:w="1944"/>
            <w:vAlign w:val="center"/>
            <w:tcMar>
              <w:top w:w="80" w:type="dxa"/>
              <w:start w:w="100" w:type="dxa"/>
              <w:bottom w:w="80" w:type="dxa"/>
              <w:end w:w="100" w:type="dxa"/>
            </w:tcMar>
          </w:tcPr>
          <w:p>
            <w:pPr>
              <w:spacing w:before="0" w:after="20" w:line="240" w:lineRule="auto"/>
            </w:pPr>
            <w:r>
              <w:rPr>
                <w:rFonts w:ascii="Cambria" w:hAnsi="Cambria"/>
                <w:color w:val="000000"/>
                <w:sz w:val="15"/>
              </w:rPr>
              <w:t>Reliable invalid-input handling</w:t>
            </w:r>
          </w:p>
        </w:tc>
        <w:tc>
          <w:tcPr>
            <w:tcW w:type="dxa" w:w="1987"/>
            <w:vAlign w:val="center"/>
            <w:tcMar>
              <w:top w:w="80" w:type="dxa"/>
              <w:start w:w="100" w:type="dxa"/>
              <w:bottom w:w="80" w:type="dxa"/>
              <w:end w:w="100" w:type="dxa"/>
            </w:tcMar>
          </w:tcPr>
          <w:p>
            <w:pPr>
              <w:spacing w:before="0" w:after="20" w:line="240" w:lineRule="auto"/>
            </w:pPr>
            <w:r>
              <w:rPr>
                <w:rFonts w:ascii="Cambria" w:hAnsi="Cambria"/>
                <w:color w:val="000000"/>
                <w:sz w:val="15"/>
              </w:rPr>
              <w:t>Scenario Module</w:t>
            </w:r>
          </w:p>
        </w:tc>
        <w:tc>
          <w:tcPr>
            <w:tcW w:type="dxa" w:w="950"/>
            <w:vAlign w:val="center"/>
            <w:tcMar>
              <w:top w:w="80" w:type="dxa"/>
              <w:start w:w="100" w:type="dxa"/>
              <w:bottom w:w="80" w:type="dxa"/>
              <w:end w:w="100" w:type="dxa"/>
            </w:tcMar>
          </w:tcPr>
          <w:p>
            <w:pPr>
              <w:spacing w:before="0" w:after="20" w:line="240" w:lineRule="auto"/>
            </w:pPr>
            <w:r>
              <w:rPr>
                <w:rFonts w:ascii="Cambria" w:hAnsi="Cambria"/>
                <w:color w:val="000000"/>
                <w:sz w:val="15"/>
              </w:rPr>
              <w:t>TC-NFR-04</w:t>
            </w:r>
          </w:p>
        </w:tc>
        <w:tc>
          <w:tcPr>
            <w:tcW w:type="dxa" w:w="2722"/>
            <w:vAlign w:val="center"/>
            <w:tcMar>
              <w:top w:w="80" w:type="dxa"/>
              <w:start w:w="100" w:type="dxa"/>
              <w:bottom w:w="80" w:type="dxa"/>
              <w:end w:w="100" w:type="dxa"/>
            </w:tcMar>
          </w:tcPr>
          <w:p>
            <w:pPr>
              <w:spacing w:before="0" w:after="20" w:line="240" w:lineRule="auto"/>
            </w:pPr>
            <w:r>
              <w:rPr>
                <w:rFonts w:ascii="Cambria" w:hAnsi="Cambria"/>
                <w:color w:val="000000"/>
                <w:sz w:val="15"/>
              </w:rPr>
              <w:t>Negative, system; not executed</w:t>
            </w:r>
          </w:p>
        </w:tc>
      </w:tr>
      <w:tr>
        <w:trPr>
          <w:cantSplit/>
        </w:trPr>
        <w:tc>
          <w:tcPr>
            <w:tcW w:type="dxa" w:w="893"/>
            <w:vAlign w:val="center"/>
            <w:tcMar>
              <w:top w:w="80" w:type="dxa"/>
              <w:start w:w="100" w:type="dxa"/>
              <w:bottom w:w="80" w:type="dxa"/>
              <w:end w:w="100" w:type="dxa"/>
            </w:tcMar>
          </w:tcPr>
          <w:p>
            <w:pPr>
              <w:spacing w:before="0" w:after="20" w:line="240" w:lineRule="auto"/>
            </w:pPr>
            <w:r>
              <w:rPr>
                <w:rFonts w:ascii="Cambria" w:hAnsi="Cambria"/>
                <w:color w:val="000000"/>
                <w:sz w:val="15"/>
              </w:rPr>
              <w:t>NFR-05</w:t>
            </w:r>
          </w:p>
        </w:tc>
        <w:tc>
          <w:tcPr>
            <w:tcW w:type="dxa" w:w="1944"/>
            <w:vAlign w:val="center"/>
            <w:tcMar>
              <w:top w:w="80" w:type="dxa"/>
              <w:start w:w="100" w:type="dxa"/>
              <w:bottom w:w="80" w:type="dxa"/>
              <w:end w:w="100" w:type="dxa"/>
            </w:tcMar>
          </w:tcPr>
          <w:p>
            <w:pPr>
              <w:spacing w:before="0" w:after="20" w:line="240" w:lineRule="auto"/>
            </w:pPr>
            <w:r>
              <w:rPr>
                <w:rFonts w:ascii="Cambria" w:hAnsi="Cambria"/>
                <w:color w:val="000000"/>
                <w:sz w:val="15"/>
              </w:rPr>
              <w:t>Linux C++17/CMake portability</w:t>
            </w:r>
          </w:p>
        </w:tc>
        <w:tc>
          <w:tcPr>
            <w:tcW w:type="dxa" w:w="1987"/>
            <w:vAlign w:val="center"/>
            <w:tcMar>
              <w:top w:w="80" w:type="dxa"/>
              <w:start w:w="100" w:type="dxa"/>
              <w:bottom w:w="80" w:type="dxa"/>
              <w:end w:w="100" w:type="dxa"/>
            </w:tcMar>
          </w:tcPr>
          <w:p>
            <w:pPr>
              <w:spacing w:before="0" w:after="20" w:line="240" w:lineRule="auto"/>
            </w:pPr>
            <w:r>
              <w:rPr>
                <w:rFonts w:ascii="Cambria" w:hAnsi="Cambria"/>
                <w:color w:val="000000"/>
                <w:sz w:val="15"/>
              </w:rPr>
              <w:t>Build System</w:t>
            </w:r>
          </w:p>
        </w:tc>
        <w:tc>
          <w:tcPr>
            <w:tcW w:type="dxa" w:w="950"/>
            <w:vAlign w:val="center"/>
            <w:tcMar>
              <w:top w:w="80" w:type="dxa"/>
              <w:start w:w="100" w:type="dxa"/>
              <w:bottom w:w="80" w:type="dxa"/>
              <w:end w:w="100" w:type="dxa"/>
            </w:tcMar>
          </w:tcPr>
          <w:p>
            <w:pPr>
              <w:spacing w:before="0" w:after="20" w:line="240" w:lineRule="auto"/>
            </w:pPr>
            <w:r>
              <w:rPr>
                <w:rFonts w:ascii="Cambria" w:hAnsi="Cambria"/>
                <w:color w:val="000000"/>
                <w:sz w:val="15"/>
              </w:rPr>
              <w:t>TC-NFR-05</w:t>
            </w:r>
          </w:p>
        </w:tc>
        <w:tc>
          <w:tcPr>
            <w:tcW w:type="dxa" w:w="2722"/>
            <w:vAlign w:val="center"/>
            <w:tcMar>
              <w:top w:w="80" w:type="dxa"/>
              <w:start w:w="100" w:type="dxa"/>
              <w:bottom w:w="80" w:type="dxa"/>
              <w:end w:w="100" w:type="dxa"/>
            </w:tcMar>
          </w:tcPr>
          <w:p>
            <w:pPr>
              <w:spacing w:before="0" w:after="20" w:line="240" w:lineRule="auto"/>
            </w:pPr>
            <w:r>
              <w:rPr>
                <w:rFonts w:ascii="Cambria" w:hAnsi="Cambria"/>
                <w:color w:val="000000"/>
                <w:sz w:val="15"/>
              </w:rPr>
              <w:t>Build; not executed</w:t>
            </w:r>
          </w:p>
        </w:tc>
      </w:tr>
      <w:tr>
        <w:trPr>
          <w:cantSplit/>
        </w:trPr>
        <w:tc>
          <w:tcPr>
            <w:tcW w:type="dxa" w:w="893"/>
            <w:vAlign w:val="center"/>
            <w:tcMar>
              <w:top w:w="80" w:type="dxa"/>
              <w:start w:w="100" w:type="dxa"/>
              <w:bottom w:w="80" w:type="dxa"/>
              <w:end w:w="100" w:type="dxa"/>
            </w:tcMar>
          </w:tcPr>
          <w:p>
            <w:pPr>
              <w:spacing w:before="0" w:after="20" w:line="240" w:lineRule="auto"/>
            </w:pPr>
            <w:r>
              <w:rPr>
                <w:rFonts w:ascii="Cambria" w:hAnsi="Cambria"/>
                <w:color w:val="000000"/>
                <w:sz w:val="15"/>
              </w:rPr>
              <w:t>NFR-06</w:t>
            </w:r>
          </w:p>
        </w:tc>
        <w:tc>
          <w:tcPr>
            <w:tcW w:type="dxa" w:w="1944"/>
            <w:vAlign w:val="center"/>
            <w:tcMar>
              <w:top w:w="80" w:type="dxa"/>
              <w:start w:w="100" w:type="dxa"/>
              <w:bottom w:w="80" w:type="dxa"/>
              <w:end w:w="100" w:type="dxa"/>
            </w:tcMar>
          </w:tcPr>
          <w:p>
            <w:pPr>
              <w:spacing w:before="0" w:after="20" w:line="240" w:lineRule="auto"/>
            </w:pPr>
            <w:r>
              <w:rPr>
                <w:rFonts w:ascii="Cambria" w:hAnsi="Cambria"/>
                <w:color w:val="000000"/>
                <w:sz w:val="15"/>
              </w:rPr>
              <w:t>Readable console and reports</w:t>
            </w:r>
          </w:p>
        </w:tc>
        <w:tc>
          <w:tcPr>
            <w:tcW w:type="dxa" w:w="1987"/>
            <w:vAlign w:val="center"/>
            <w:tcMar>
              <w:top w:w="80" w:type="dxa"/>
              <w:start w:w="100" w:type="dxa"/>
              <w:bottom w:w="80" w:type="dxa"/>
              <w:end w:w="100" w:type="dxa"/>
            </w:tcMar>
          </w:tcPr>
          <w:p>
            <w:pPr>
              <w:spacing w:before="0" w:after="20" w:line="240" w:lineRule="auto"/>
            </w:pPr>
            <w:r>
              <w:rPr>
                <w:rFonts w:ascii="Cambria" w:hAnsi="Cambria"/>
                <w:color w:val="000000"/>
                <w:sz w:val="15"/>
              </w:rPr>
              <w:t>Console Interface</w:t>
            </w:r>
          </w:p>
        </w:tc>
        <w:tc>
          <w:tcPr>
            <w:tcW w:type="dxa" w:w="950"/>
            <w:vAlign w:val="center"/>
            <w:tcMar>
              <w:top w:w="80" w:type="dxa"/>
              <w:start w:w="100" w:type="dxa"/>
              <w:bottom w:w="80" w:type="dxa"/>
              <w:end w:w="100" w:type="dxa"/>
            </w:tcMar>
          </w:tcPr>
          <w:p>
            <w:pPr>
              <w:spacing w:before="0" w:after="20" w:line="240" w:lineRule="auto"/>
            </w:pPr>
            <w:r>
              <w:rPr>
                <w:rFonts w:ascii="Cambria" w:hAnsi="Cambria"/>
                <w:color w:val="000000"/>
                <w:sz w:val="15"/>
              </w:rPr>
              <w:t>TC-NFR-06</w:t>
            </w:r>
          </w:p>
        </w:tc>
        <w:tc>
          <w:tcPr>
            <w:tcW w:type="dxa" w:w="2722"/>
            <w:vAlign w:val="center"/>
            <w:tcMar>
              <w:top w:w="80" w:type="dxa"/>
              <w:start w:w="100" w:type="dxa"/>
              <w:bottom w:w="80" w:type="dxa"/>
              <w:end w:w="100" w:type="dxa"/>
            </w:tcMar>
          </w:tcPr>
          <w:p>
            <w:pPr>
              <w:spacing w:before="0" w:after="20" w:line="240" w:lineRule="auto"/>
            </w:pPr>
            <w:r>
              <w:rPr>
                <w:rFonts w:ascii="Cambria" w:hAnsi="Cambria"/>
                <w:color w:val="000000"/>
                <w:sz w:val="15"/>
              </w:rPr>
              <w:t>Usability; not executed</w:t>
            </w:r>
          </w:p>
        </w:tc>
      </w:tr>
      <w:tr>
        <w:trPr>
          <w:cantSplit/>
        </w:trPr>
        <w:tc>
          <w:tcPr>
            <w:tcW w:type="dxa" w:w="893"/>
            <w:vAlign w:val="center"/>
            <w:tcMar>
              <w:top w:w="80" w:type="dxa"/>
              <w:start w:w="100" w:type="dxa"/>
              <w:bottom w:w="80" w:type="dxa"/>
              <w:end w:w="100" w:type="dxa"/>
            </w:tcMar>
          </w:tcPr>
          <w:p>
            <w:pPr>
              <w:spacing w:before="0" w:after="20" w:line="240" w:lineRule="auto"/>
            </w:pPr>
            <w:r>
              <w:rPr>
                <w:rFonts w:ascii="Cambria" w:hAnsi="Cambria"/>
                <w:color w:val="000000"/>
                <w:sz w:val="15"/>
              </w:rPr>
              <w:t>NFR-07</w:t>
            </w:r>
          </w:p>
        </w:tc>
        <w:tc>
          <w:tcPr>
            <w:tcW w:type="dxa" w:w="1944"/>
            <w:vAlign w:val="center"/>
            <w:tcMar>
              <w:top w:w="80" w:type="dxa"/>
              <w:start w:w="100" w:type="dxa"/>
              <w:bottom w:w="80" w:type="dxa"/>
              <w:end w:w="100" w:type="dxa"/>
            </w:tcMar>
          </w:tcPr>
          <w:p>
            <w:pPr>
              <w:spacing w:before="0" w:after="20" w:line="240" w:lineRule="auto"/>
            </w:pPr>
            <w:r>
              <w:rPr>
                <w:rFonts w:ascii="Cambria" w:hAnsi="Cambria"/>
                <w:color w:val="000000"/>
                <w:sz w:val="15"/>
              </w:rPr>
              <w:t>Security and robustness</w:t>
            </w:r>
          </w:p>
        </w:tc>
        <w:tc>
          <w:tcPr>
            <w:tcW w:type="dxa" w:w="1987"/>
            <w:vAlign w:val="center"/>
            <w:tcMar>
              <w:top w:w="80" w:type="dxa"/>
              <w:start w:w="100" w:type="dxa"/>
              <w:bottom w:w="80" w:type="dxa"/>
              <w:end w:w="100" w:type="dxa"/>
            </w:tcMar>
          </w:tcPr>
          <w:p>
            <w:pPr>
              <w:spacing w:before="0" w:after="20" w:line="240" w:lineRule="auto"/>
            </w:pPr>
            <w:r>
              <w:rPr>
                <w:rFonts w:ascii="Cambria" w:hAnsi="Cambria"/>
                <w:color w:val="000000"/>
                <w:sz w:val="15"/>
              </w:rPr>
              <w:t>Input Validation / Core</w:t>
            </w:r>
          </w:p>
        </w:tc>
        <w:tc>
          <w:tcPr>
            <w:tcW w:type="dxa" w:w="950"/>
            <w:vAlign w:val="center"/>
            <w:tcMar>
              <w:top w:w="80" w:type="dxa"/>
              <w:start w:w="100" w:type="dxa"/>
              <w:bottom w:w="80" w:type="dxa"/>
              <w:end w:w="100" w:type="dxa"/>
            </w:tcMar>
          </w:tcPr>
          <w:p>
            <w:pPr>
              <w:spacing w:before="0" w:after="20" w:line="240" w:lineRule="auto"/>
            </w:pPr>
            <w:r>
              <w:rPr>
                <w:rFonts w:ascii="Cambria" w:hAnsi="Cambria"/>
                <w:color w:val="000000"/>
                <w:sz w:val="15"/>
              </w:rPr>
              <w:t>TC-NFR-07</w:t>
            </w:r>
          </w:p>
        </w:tc>
        <w:tc>
          <w:tcPr>
            <w:tcW w:type="dxa" w:w="2722"/>
            <w:vAlign w:val="center"/>
            <w:tcMar>
              <w:top w:w="80" w:type="dxa"/>
              <w:start w:w="100" w:type="dxa"/>
              <w:bottom w:w="80" w:type="dxa"/>
              <w:end w:w="100" w:type="dxa"/>
            </w:tcMar>
          </w:tcPr>
          <w:p>
            <w:pPr>
              <w:spacing w:before="0" w:after="20" w:line="240" w:lineRule="auto"/>
            </w:pPr>
            <w:r>
              <w:rPr>
                <w:rFonts w:ascii="Cambria" w:hAnsi="Cambria"/>
                <w:color w:val="000000"/>
                <w:sz w:val="15"/>
              </w:rPr>
              <w:t>Robustness, review; not executed</w:t>
            </w:r>
          </w:p>
        </w:tc>
      </w:tr>
      <w:tr>
        <w:trPr>
          <w:cantSplit/>
        </w:trPr>
        <w:tc>
          <w:tcPr>
            <w:tcW w:type="dxa" w:w="893"/>
            <w:vAlign w:val="center"/>
            <w:tcMar>
              <w:top w:w="80" w:type="dxa"/>
              <w:start w:w="100" w:type="dxa"/>
              <w:bottom w:w="80" w:type="dxa"/>
              <w:end w:w="100" w:type="dxa"/>
            </w:tcMar>
          </w:tcPr>
          <w:p>
            <w:pPr>
              <w:spacing w:before="0" w:after="20" w:line="240" w:lineRule="auto"/>
            </w:pPr>
            <w:r>
              <w:rPr>
                <w:rFonts w:ascii="Cambria" w:hAnsi="Cambria"/>
                <w:color w:val="000000"/>
                <w:sz w:val="15"/>
              </w:rPr>
              <w:t>NFR-08</w:t>
            </w:r>
          </w:p>
        </w:tc>
        <w:tc>
          <w:tcPr>
            <w:tcW w:type="dxa" w:w="1944"/>
            <w:vAlign w:val="center"/>
            <w:tcMar>
              <w:top w:w="80" w:type="dxa"/>
              <w:start w:w="100" w:type="dxa"/>
              <w:bottom w:w="80" w:type="dxa"/>
              <w:end w:w="100" w:type="dxa"/>
            </w:tcMar>
          </w:tcPr>
          <w:p>
            <w:pPr>
              <w:spacing w:before="0" w:after="20" w:line="240" w:lineRule="auto"/>
            </w:pPr>
            <w:r>
              <w:rPr>
                <w:rFonts w:ascii="Cambria" w:hAnsi="Cambria"/>
                <w:color w:val="000000"/>
                <w:sz w:val="15"/>
              </w:rPr>
              <w:t>Requirement/source/test traceability</w:t>
            </w:r>
          </w:p>
        </w:tc>
        <w:tc>
          <w:tcPr>
            <w:tcW w:type="dxa" w:w="1987"/>
            <w:vAlign w:val="center"/>
            <w:tcMar>
              <w:top w:w="80" w:type="dxa"/>
              <w:start w:w="100" w:type="dxa"/>
              <w:bottom w:w="80" w:type="dxa"/>
              <w:end w:w="100" w:type="dxa"/>
            </w:tcMar>
          </w:tcPr>
          <w:p>
            <w:pPr>
              <w:spacing w:before="0" w:after="20" w:line="240" w:lineRule="auto"/>
            </w:pPr>
            <w:r>
              <w:rPr>
                <w:rFonts w:ascii="Cambria" w:hAnsi="Cambria"/>
                <w:color w:val="000000"/>
                <w:sz w:val="15"/>
              </w:rPr>
              <w:t>Project Documentation</w:t>
            </w:r>
          </w:p>
        </w:tc>
        <w:tc>
          <w:tcPr>
            <w:tcW w:type="dxa" w:w="950"/>
            <w:vAlign w:val="center"/>
            <w:tcMar>
              <w:top w:w="80" w:type="dxa"/>
              <w:start w:w="100" w:type="dxa"/>
              <w:bottom w:w="80" w:type="dxa"/>
              <w:end w:w="100" w:type="dxa"/>
            </w:tcMar>
          </w:tcPr>
          <w:p>
            <w:pPr>
              <w:spacing w:before="0" w:after="20" w:line="240" w:lineRule="auto"/>
            </w:pPr>
            <w:r>
              <w:rPr>
                <w:rFonts w:ascii="Cambria" w:hAnsi="Cambria"/>
                <w:color w:val="000000"/>
                <w:sz w:val="15"/>
              </w:rPr>
              <w:t>TC-NFR-08</w:t>
            </w:r>
          </w:p>
        </w:tc>
        <w:tc>
          <w:tcPr>
            <w:tcW w:type="dxa" w:w="2722"/>
            <w:vAlign w:val="center"/>
            <w:tcMar>
              <w:top w:w="80" w:type="dxa"/>
              <w:start w:w="100" w:type="dxa"/>
              <w:bottom w:w="80" w:type="dxa"/>
              <w:end w:w="100" w:type="dxa"/>
            </w:tcMar>
          </w:tcPr>
          <w:p>
            <w:pPr>
              <w:spacing w:before="0" w:after="20" w:line="240" w:lineRule="auto"/>
            </w:pPr>
            <w:r>
              <w:rPr>
                <w:rFonts w:ascii="Cambria" w:hAnsi="Cambria"/>
                <w:color w:val="000000"/>
                <w:sz w:val="15"/>
              </w:rPr>
              <w:t>Traceability review; not executed</w:t>
            </w:r>
          </w:p>
        </w:tc>
      </w:tr>
      <w:tr>
        <w:trPr>
          <w:cantSplit/>
        </w:trPr>
        <w:tc>
          <w:tcPr>
            <w:tcW w:type="dxa" w:w="893"/>
            <w:vAlign w:val="center"/>
            <w:tcMar>
              <w:top w:w="80" w:type="dxa"/>
              <w:start w:w="100" w:type="dxa"/>
              <w:bottom w:w="80" w:type="dxa"/>
              <w:end w:w="100" w:type="dxa"/>
            </w:tcMar>
          </w:tcPr>
          <w:p>
            <w:pPr>
              <w:spacing w:before="0" w:after="20" w:line="240" w:lineRule="auto"/>
            </w:pPr>
            <w:r>
              <w:rPr>
                <w:rFonts w:ascii="Cambria" w:hAnsi="Cambria"/>
                <w:color w:val="000000"/>
                <w:sz w:val="15"/>
              </w:rPr>
              <w:t>NFR-09</w:t>
            </w:r>
          </w:p>
        </w:tc>
        <w:tc>
          <w:tcPr>
            <w:tcW w:type="dxa" w:w="1944"/>
            <w:vAlign w:val="center"/>
            <w:tcMar>
              <w:top w:w="80" w:type="dxa"/>
              <w:start w:w="100" w:type="dxa"/>
              <w:bottom w:w="80" w:type="dxa"/>
              <w:end w:w="100" w:type="dxa"/>
            </w:tcMar>
          </w:tcPr>
          <w:p>
            <w:pPr>
              <w:spacing w:before="0" w:after="20" w:line="240" w:lineRule="auto"/>
            </w:pPr>
            <w:r>
              <w:rPr>
                <w:rFonts w:ascii="Cambria" w:hAnsi="Cambria"/>
                <w:color w:val="000000"/>
                <w:sz w:val="15"/>
              </w:rPr>
              <w:t>Warnings, format, static analysis</w:t>
            </w:r>
          </w:p>
        </w:tc>
        <w:tc>
          <w:tcPr>
            <w:tcW w:type="dxa" w:w="1987"/>
            <w:vAlign w:val="center"/>
            <w:tcMar>
              <w:top w:w="80" w:type="dxa"/>
              <w:start w:w="100" w:type="dxa"/>
              <w:bottom w:w="80" w:type="dxa"/>
              <w:end w:w="100" w:type="dxa"/>
            </w:tcMar>
          </w:tcPr>
          <w:p>
            <w:pPr>
              <w:spacing w:before="0" w:after="20" w:line="240" w:lineRule="auto"/>
            </w:pPr>
            <w:r>
              <w:rPr>
                <w:rFonts w:ascii="Cambria" w:hAnsi="Cambria"/>
                <w:color w:val="000000"/>
                <w:sz w:val="15"/>
              </w:rPr>
              <w:t>Build and Analysis Tools</w:t>
            </w:r>
          </w:p>
        </w:tc>
        <w:tc>
          <w:tcPr>
            <w:tcW w:type="dxa" w:w="950"/>
            <w:vAlign w:val="center"/>
            <w:tcMar>
              <w:top w:w="80" w:type="dxa"/>
              <w:start w:w="100" w:type="dxa"/>
              <w:bottom w:w="80" w:type="dxa"/>
              <w:end w:w="100" w:type="dxa"/>
            </w:tcMar>
          </w:tcPr>
          <w:p>
            <w:pPr>
              <w:spacing w:before="0" w:after="20" w:line="240" w:lineRule="auto"/>
            </w:pPr>
            <w:r>
              <w:rPr>
                <w:rFonts w:ascii="Cambria" w:hAnsi="Cambria"/>
                <w:color w:val="000000"/>
                <w:sz w:val="15"/>
              </w:rPr>
              <w:t>TC-NFR-09</w:t>
            </w:r>
          </w:p>
        </w:tc>
        <w:tc>
          <w:tcPr>
            <w:tcW w:type="dxa" w:w="2722"/>
            <w:vAlign w:val="center"/>
            <w:tcMar>
              <w:top w:w="80" w:type="dxa"/>
              <w:start w:w="100" w:type="dxa"/>
              <w:bottom w:w="80" w:type="dxa"/>
              <w:end w:w="100" w:type="dxa"/>
            </w:tcMar>
          </w:tcPr>
          <w:p>
            <w:pPr>
              <w:spacing w:before="0" w:after="20" w:line="240" w:lineRule="auto"/>
            </w:pPr>
            <w:r>
              <w:rPr>
                <w:rFonts w:ascii="Cambria" w:hAnsi="Cambria"/>
                <w:color w:val="000000"/>
                <w:sz w:val="15"/>
              </w:rPr>
              <w:t>Static/code review; not executed</w:t>
            </w:r>
          </w:p>
        </w:tc>
      </w:tr>
      <w:tr>
        <w:trPr>
          <w:cantSplit/>
        </w:trPr>
        <w:tc>
          <w:tcPr>
            <w:tcW w:type="dxa" w:w="893"/>
            <w:vAlign w:val="center"/>
            <w:tcMar>
              <w:top w:w="80" w:type="dxa"/>
              <w:start w:w="100" w:type="dxa"/>
              <w:bottom w:w="80" w:type="dxa"/>
              <w:end w:w="100" w:type="dxa"/>
            </w:tcMar>
          </w:tcPr>
          <w:p>
            <w:pPr>
              <w:spacing w:before="0" w:after="20" w:line="240" w:lineRule="auto"/>
            </w:pPr>
            <w:r>
              <w:rPr>
                <w:rFonts w:ascii="Cambria" w:hAnsi="Cambria"/>
                <w:color w:val="000000"/>
                <w:sz w:val="15"/>
              </w:rPr>
              <w:t>NFR-10</w:t>
            </w:r>
          </w:p>
        </w:tc>
        <w:tc>
          <w:tcPr>
            <w:tcW w:type="dxa" w:w="1944"/>
            <w:vAlign w:val="center"/>
            <w:tcMar>
              <w:top w:w="80" w:type="dxa"/>
              <w:start w:w="100" w:type="dxa"/>
              <w:bottom w:w="80" w:type="dxa"/>
              <w:end w:w="100" w:type="dxa"/>
            </w:tcMar>
          </w:tcPr>
          <w:p>
            <w:pPr>
              <w:spacing w:before="0" w:after="20" w:line="240" w:lineRule="auto"/>
            </w:pPr>
            <w:r>
              <w:rPr>
                <w:rFonts w:ascii="Cambria" w:hAnsi="Cambria"/>
                <w:color w:val="000000"/>
                <w:sz w:val="15"/>
              </w:rPr>
              <w:t>Record and reuse random seed</w:t>
            </w:r>
          </w:p>
        </w:tc>
        <w:tc>
          <w:tcPr>
            <w:tcW w:type="dxa" w:w="1987"/>
            <w:vAlign w:val="center"/>
            <w:tcMar>
              <w:top w:w="80" w:type="dxa"/>
              <w:start w:w="100" w:type="dxa"/>
              <w:bottom w:w="80" w:type="dxa"/>
              <w:end w:w="100" w:type="dxa"/>
            </w:tcMar>
          </w:tcPr>
          <w:p>
            <w:pPr>
              <w:spacing w:before="0" w:after="20" w:line="240" w:lineRule="auto"/>
            </w:pPr>
            <w:r>
              <w:rPr>
                <w:rFonts w:ascii="Cambria" w:hAnsi="Cambria"/>
                <w:color w:val="000000"/>
                <w:sz w:val="15"/>
              </w:rPr>
              <w:t>Vehicle Generation / Simulation Controller</w:t>
            </w:r>
          </w:p>
        </w:tc>
        <w:tc>
          <w:tcPr>
            <w:tcW w:type="dxa" w:w="950"/>
            <w:vAlign w:val="center"/>
            <w:tcMar>
              <w:top w:w="80" w:type="dxa"/>
              <w:start w:w="100" w:type="dxa"/>
              <w:bottom w:w="80" w:type="dxa"/>
              <w:end w:w="100" w:type="dxa"/>
            </w:tcMar>
          </w:tcPr>
          <w:p>
            <w:pPr>
              <w:spacing w:before="0" w:after="20" w:line="240" w:lineRule="auto"/>
            </w:pPr>
            <w:r>
              <w:rPr>
                <w:rFonts w:ascii="Cambria" w:hAnsi="Cambria"/>
                <w:color w:val="000000"/>
                <w:sz w:val="15"/>
              </w:rPr>
              <w:t>TC-NFR-10</w:t>
            </w:r>
          </w:p>
        </w:tc>
        <w:tc>
          <w:tcPr>
            <w:tcW w:type="dxa" w:w="2722"/>
            <w:vAlign w:val="center"/>
            <w:tcMar>
              <w:top w:w="80" w:type="dxa"/>
              <w:start w:w="100" w:type="dxa"/>
              <w:bottom w:w="80" w:type="dxa"/>
              <w:end w:w="100" w:type="dxa"/>
            </w:tcMar>
          </w:tcPr>
          <w:p>
            <w:pPr>
              <w:spacing w:before="0" w:after="20" w:line="240" w:lineRule="auto"/>
            </w:pPr>
            <w:r>
              <w:rPr>
                <w:rFonts w:ascii="Cambria" w:hAnsi="Cambria"/>
                <w:color w:val="000000"/>
                <w:sz w:val="15"/>
              </w:rPr>
              <w:t>System, regression; not executed</w:t>
            </w:r>
          </w:p>
        </w:tc>
      </w:tr>
    </w:tbl>
    <w:p>
      <w:pPr>
        <w:spacing w:after="40" w:before="0"/>
      </w:pPr>
    </w:p>
    <w:p>
      <w:pPr>
        <w:spacing w:after="100" w:line="252" w:lineRule="auto"/>
      </w:pPr>
      <w:r>
        <w:rPr>
          <w:b/>
        </w:rPr>
        <w:t xml:space="preserve">Status values: </w:t>
      </w:r>
      <w:r>
        <w:t>Not executed = planned and pending implementation; Pass/Fail/Blocked are assigned during execution. Defects and evidence are recorded in the test execution log.</w:t>
      </w:r>
    </w:p>
    <w:p>
      <w:pPr>
        <w:pStyle w:val="Heading2"/>
        <w:keepNext/>
        <w:spacing w:before="160" w:after="60"/>
      </w:pPr>
      <w:r>
        <w:t>13.2 Detailed Test Cases</w:t>
      </w:r>
    </w:p>
    <w:p>
      <w:pPr/>
      <w:r>
        <w:t>For each case, record the build/revision and attach logs or screenshots where useful. Actual result and final status remain Not executed until a tester runs the case.</w:t>
      </w:r>
    </w:p>
    <w:p>
      <w:pPr>
        <w:keepNext/>
        <w:spacing w:before="120" w:after="40"/>
      </w:pPr>
      <w:r>
        <w:rPr>
          <w:b/>
          <w:color w:val="366091"/>
          <w:sz w:val="21"/>
        </w:rPr>
        <w:t>TC-01 | FR-01 | Load valid and invalid scenarios</w:t>
      </w:r>
    </w:p>
    <w:p>
      <w:pPr>
        <w:keepNext/>
        <w:keepLines/>
        <w:spacing w:after="40" w:line="252" w:lineRule="auto"/>
      </w:pPr>
      <w:r>
        <w:rPr>
          <w:b/>
        </w:rPr>
        <w:t xml:space="preserve">Preconditions / data: </w:t>
      </w:r>
      <w:r>
        <w:t>Use one valid scenario and fixtures with a missing road endpoint, negative capacity, and invalid duration.</w:t>
      </w:r>
    </w:p>
    <w:p>
      <w:pPr>
        <w:keepNext/>
        <w:keepLines/>
        <w:spacing w:after="40" w:line="252" w:lineRule="auto"/>
      </w:pPr>
      <w:r>
        <w:rPr>
          <w:b/>
        </w:rPr>
        <w:t xml:space="preserve">Steps: </w:t>
      </w:r>
      <w:r>
        <w:t>Load each fixture through the supported scenario interface.</w:t>
      </w:r>
    </w:p>
    <w:p>
      <w:pPr>
        <w:keepLines/>
        <w:spacing w:after="100" w:line="252" w:lineRule="auto"/>
      </w:pPr>
      <w:r>
        <w:rPr>
          <w:b/>
        </w:rPr>
        <w:t xml:space="preserve">Expected: </w:t>
      </w:r>
      <w:r>
        <w:t>The valid scenario loads; each invalid configuration is rejected with a clear error and no crash. Actual: Not executed. Status: Not executed.</w:t>
      </w:r>
    </w:p>
    <w:p>
      <w:pPr>
        <w:keepNext/>
        <w:spacing w:before="120" w:after="40"/>
      </w:pPr>
      <w:r>
        <w:rPr>
          <w:b/>
          <w:color w:val="366091"/>
          <w:sz w:val="21"/>
        </w:rPr>
        <w:t>TC-02 | FR-02 | Generate vehicles to a configured schedule</w:t>
      </w:r>
    </w:p>
    <w:p>
      <w:pPr>
        <w:keepNext/>
        <w:keepLines/>
        <w:spacing w:after="40" w:line="252" w:lineRule="auto"/>
      </w:pPr>
      <w:r>
        <w:rPr>
          <w:b/>
        </w:rPr>
        <w:t xml:space="preserve">Preconditions / data: </w:t>
      </w:r>
      <w:r>
        <w:t>Load a small scenario with a deterministic vehicle schedule and known arrival ticks.</w:t>
      </w:r>
    </w:p>
    <w:p>
      <w:pPr>
        <w:keepNext/>
        <w:keepLines/>
        <w:spacing w:after="40" w:line="252" w:lineRule="auto"/>
      </w:pPr>
      <w:r>
        <w:rPr>
          <w:b/>
        </w:rPr>
        <w:t xml:space="preserve">Steps: </w:t>
      </w:r>
      <w:r>
        <w:t>Start the simulation and inspect generated vehicles at each scheduled tick.</w:t>
      </w:r>
    </w:p>
    <w:p>
      <w:pPr>
        <w:keepLines/>
        <w:spacing w:after="100" w:line="252" w:lineRule="auto"/>
      </w:pPr>
      <w:r>
        <w:rPr>
          <w:b/>
        </w:rPr>
        <w:t xml:space="preserve">Expected: </w:t>
      </w:r>
      <w:r>
        <w:t>Vehicles are generated according to the configured schedule; no unscheduled generation occurs in this deterministic case. Actual: Not executed. Status: Not executed.</w:t>
      </w:r>
    </w:p>
    <w:p>
      <w:pPr>
        <w:keepNext/>
        <w:spacing w:before="120" w:after="40"/>
      </w:pPr>
      <w:r>
        <w:rPr>
          <w:b/>
          <w:color w:val="366091"/>
          <w:sz w:val="21"/>
        </w:rPr>
        <w:t>TC-03 | FR-03 | Assign unique and valid vehicle attributes</w:t>
      </w:r>
    </w:p>
    <w:p>
      <w:pPr>
        <w:keepNext/>
        <w:keepLines/>
        <w:spacing w:after="40" w:line="252" w:lineRule="auto"/>
      </w:pPr>
      <w:r>
        <w:rPr>
          <w:b/>
        </w:rPr>
        <w:t xml:space="preserve">Preconditions / data: </w:t>
      </w:r>
      <w:r>
        <w:t>Configure multiple vehicles with valid sources, destinations, classes, and connected routes.</w:t>
      </w:r>
    </w:p>
    <w:p>
      <w:pPr>
        <w:keepNext/>
        <w:keepLines/>
        <w:spacing w:after="40" w:line="252" w:lineRule="auto"/>
      </w:pPr>
      <w:r>
        <w:rPr>
          <w:b/>
        </w:rPr>
        <w:t xml:space="preserve">Steps: </w:t>
      </w:r>
      <w:r>
        <w:t>Generate the vehicles and inspect their identifiers and required attributes.</w:t>
      </w:r>
    </w:p>
    <w:p>
      <w:pPr>
        <w:keepLines/>
        <w:spacing w:after="100" w:line="252" w:lineRule="auto"/>
      </w:pPr>
      <w:r>
        <w:rPr>
          <w:b/>
        </w:rPr>
        <w:t xml:space="preserve">Expected: </w:t>
      </w:r>
      <w:r>
        <w:t>Every generated vehicle has a unique ID and the configured valid source, destination, class, and route data. Actual: Not executed. Status: Not executed.</w:t>
      </w:r>
    </w:p>
    <w:p>
      <w:pPr>
        <w:keepNext/>
        <w:spacing w:before="120" w:after="40"/>
      </w:pPr>
      <w:r>
        <w:rPr>
          <w:b/>
          <w:color w:val="366091"/>
          <w:sz w:val="21"/>
        </w:rPr>
        <w:t>TC-04 | FR-04 | Enforce entry-lane capacity</w:t>
      </w:r>
    </w:p>
    <w:p>
      <w:pPr>
        <w:keepNext/>
        <w:keepLines/>
        <w:spacing w:after="40" w:line="252" w:lineRule="auto"/>
      </w:pPr>
      <w:r>
        <w:rPr>
          <w:b/>
        </w:rPr>
        <w:t xml:space="preserve">Preconditions / data: </w:t>
      </w:r>
      <w:r>
        <w:t>Set an entry lane capacity to 2 and schedule 3 vehicles for that lane.</w:t>
      </w:r>
    </w:p>
    <w:p>
      <w:pPr>
        <w:keepNext/>
        <w:keepLines/>
        <w:spacing w:after="40" w:line="252" w:lineRule="auto"/>
      </w:pPr>
      <w:r>
        <w:rPr>
          <w:b/>
        </w:rPr>
        <w:t xml:space="preserve">Steps: </w:t>
      </w:r>
      <w:r>
        <w:t>Advance generation while inspecting the lane queue and handling of the third vehicle.</w:t>
      </w:r>
    </w:p>
    <w:p>
      <w:pPr>
        <w:keepLines/>
        <w:spacing w:after="100" w:line="252" w:lineRule="auto"/>
      </w:pPr>
      <w:r>
        <w:rPr>
          <w:b/>
        </w:rPr>
        <w:t xml:space="preserve">Expected: </w:t>
      </w:r>
      <w:r>
        <w:t>The queue never exceeds 2; the additional vehicle is not inserted beyond capacity and is handled safely. Actual: Not executed. Status: Not executed.</w:t>
      </w:r>
    </w:p>
    <w:p>
      <w:pPr>
        <w:keepNext/>
        <w:spacing w:before="120" w:after="40"/>
      </w:pPr>
      <w:r>
        <w:rPr>
          <w:b/>
          <w:color w:val="366091"/>
          <w:sz w:val="21"/>
        </w:rPr>
        <w:t>TC-05 | FR-05 | Maintain valid signal state per intersection</w:t>
      </w:r>
    </w:p>
    <w:p>
      <w:pPr>
        <w:keepNext/>
        <w:keepLines/>
        <w:spacing w:after="40" w:line="252" w:lineRule="auto"/>
      </w:pPr>
      <w:r>
        <w:rPr>
          <w:b/>
        </w:rPr>
        <w:t xml:space="preserve">Preconditions / data: </w:t>
      </w:r>
      <w:r>
        <w:t>Load a scenario with controlled intersections and configured signal phases.</w:t>
      </w:r>
    </w:p>
    <w:p>
      <w:pPr>
        <w:keepNext/>
        <w:keepLines/>
        <w:spacing w:after="40" w:line="252" w:lineRule="auto"/>
      </w:pPr>
      <w:r>
        <w:rPr>
          <w:b/>
        </w:rPr>
        <w:t xml:space="preserve">Steps: </w:t>
      </w:r>
      <w:r>
        <w:t>Initialize the simulation and inspect each intersection signal state.</w:t>
      </w:r>
    </w:p>
    <w:p>
      <w:pPr>
        <w:keepLines/>
        <w:spacing w:after="100" w:line="252" w:lineRule="auto"/>
      </w:pPr>
      <w:r>
        <w:rPr>
          <w:b/>
        </w:rPr>
        <w:t xml:space="preserve">Expected: </w:t>
      </w:r>
      <w:r>
        <w:t>Each controlled intersection has a valid phase/state defined by its configuration. Actual: Not executed. Status: Not executed.</w:t>
      </w:r>
    </w:p>
    <w:p>
      <w:pPr>
        <w:keepNext/>
        <w:spacing w:before="120" w:after="40"/>
      </w:pPr>
      <w:r>
        <w:rPr>
          <w:b/>
          <w:color w:val="366091"/>
          <w:sz w:val="21"/>
        </w:rPr>
        <w:t>TC-06 | FR-06 | Advance signal timers without conflicting greens</w:t>
      </w:r>
    </w:p>
    <w:p>
      <w:pPr>
        <w:keepNext/>
        <w:keepLines/>
        <w:spacing w:after="40" w:line="252" w:lineRule="auto"/>
      </w:pPr>
      <w:r>
        <w:rPr>
          <w:b/>
        </w:rPr>
        <w:t xml:space="preserve">Preconditions / data: </w:t>
      </w:r>
      <w:r>
        <w:t>Configure an intersection with conflicting movements and valid phase timings.</w:t>
      </w:r>
    </w:p>
    <w:p>
      <w:pPr>
        <w:keepNext/>
        <w:keepLines/>
        <w:spacing w:after="40" w:line="252" w:lineRule="auto"/>
      </w:pPr>
      <w:r>
        <w:rPr>
          <w:b/>
        </w:rPr>
        <w:t xml:space="preserve">Steps: </w:t>
      </w:r>
      <w:r>
        <w:t>Advance ticks through multiple transitions and inspect active phases and timers at each step.</w:t>
      </w:r>
    </w:p>
    <w:p>
      <w:pPr>
        <w:keepLines/>
        <w:spacing w:after="100" w:line="252" w:lineRule="auto"/>
      </w:pPr>
      <w:r>
        <w:rPr>
          <w:b/>
        </w:rPr>
        <w:t xml:space="preserve">Expected: </w:t>
      </w:r>
      <w:r>
        <w:t>Transitions follow configured timing rules and conflicting green phases are never active simultaneously. Actual: Not executed. Status: Not executed.</w:t>
      </w:r>
    </w:p>
    <w:p>
      <w:pPr>
        <w:keepNext/>
        <w:spacing w:before="120" w:after="40"/>
      </w:pPr>
      <w:r>
        <w:rPr>
          <w:b/>
          <w:color w:val="366091"/>
          <w:sz w:val="21"/>
        </w:rPr>
        <w:t>TC-07 | FR-07 | Adapt green timing within configured bounds</w:t>
      </w:r>
    </w:p>
    <w:p>
      <w:pPr>
        <w:keepNext/>
        <w:keepLines/>
        <w:spacing w:after="40" w:line="252" w:lineRule="auto"/>
      </w:pPr>
      <w:r>
        <w:rPr>
          <w:b/>
        </w:rPr>
        <w:t xml:space="preserve">Preconditions / data: </w:t>
      </w:r>
      <w:r>
        <w:t>Prepare two otherwise comparable cases with different queue lengths and configured minimum/maximum green durations.</w:t>
      </w:r>
    </w:p>
    <w:p>
      <w:pPr>
        <w:keepNext/>
        <w:keepLines/>
        <w:spacing w:after="40" w:line="252" w:lineRule="auto"/>
      </w:pPr>
      <w:r>
        <w:rPr>
          <w:b/>
        </w:rPr>
        <w:t xml:space="preserve">Steps: </w:t>
      </w:r>
      <w:r>
        <w:t>Run adaptive control and record the chosen durations and queue inputs.</w:t>
      </w:r>
    </w:p>
    <w:p>
      <w:pPr>
        <w:keepLines/>
        <w:spacing w:after="100" w:line="252" w:lineRule="auto"/>
      </w:pPr>
      <w:r>
        <w:rPr>
          <w:b/>
        </w:rPr>
        <w:t xml:space="preserve">Expected: </w:t>
      </w:r>
      <w:r>
        <w:t>Queue information affects the extension/shortening decision, and every selected duration remains within the configured minimum and maximum. Actual: Not executed. Status: Not executed.</w:t>
      </w:r>
    </w:p>
    <w:p>
      <w:pPr>
        <w:keepNext/>
        <w:spacing w:before="120" w:after="40"/>
      </w:pPr>
      <w:r>
        <w:rPr>
          <w:b/>
          <w:color w:val="366091"/>
          <w:sz w:val="21"/>
        </w:rPr>
        <w:t>TC-08 | FR-08 | Grant emergency priority safely</w:t>
      </w:r>
    </w:p>
    <w:p>
      <w:pPr>
        <w:keepNext/>
        <w:keepLines/>
        <w:spacing w:after="40" w:line="252" w:lineRule="auto"/>
      </w:pPr>
      <w:r>
        <w:rPr>
          <w:b/>
        </w:rPr>
        <w:t xml:space="preserve">Preconditions / data: </w:t>
      </w:r>
      <w:r>
        <w:t>Create a valid emergency-priority request for a movement that conflicts with another approach.</w:t>
      </w:r>
    </w:p>
    <w:p>
      <w:pPr>
        <w:keepNext/>
        <w:keepLines/>
        <w:spacing w:after="40" w:line="252" w:lineRule="auto"/>
      </w:pPr>
      <w:r>
        <w:rPr>
          <w:b/>
        </w:rPr>
        <w:t xml:space="preserve">Steps: </w:t>
      </w:r>
      <w:r>
        <w:t>Submit the request while the conflicting approach is active; observe signal handling.</w:t>
      </w:r>
    </w:p>
    <w:p>
      <w:pPr>
        <w:keepLines/>
        <w:spacing w:after="100" w:line="252" w:lineRule="auto"/>
      </w:pPr>
      <w:r>
        <w:rPr>
          <w:b/>
        </w:rPr>
        <w:t xml:space="preserve">Expected: </w:t>
      </w:r>
      <w:r>
        <w:t>The request triggers the configured priority behavior, while no conflicting green phase is enabled. Actual: Not executed. Status: Not executed.</w:t>
      </w:r>
    </w:p>
    <w:p>
      <w:pPr>
        <w:keepNext/>
        <w:spacing w:before="120" w:after="40"/>
      </w:pPr>
      <w:r>
        <w:rPr>
          <w:b/>
          <w:color w:val="366091"/>
          <w:sz w:val="21"/>
        </w:rPr>
        <w:t>TC-09 | FR-09 | Represent connected road network data</w:t>
      </w:r>
    </w:p>
    <w:p>
      <w:pPr>
        <w:keepNext/>
        <w:keepLines/>
        <w:spacing w:after="40" w:line="252" w:lineRule="auto"/>
      </w:pPr>
      <w:r>
        <w:rPr>
          <w:b/>
        </w:rPr>
        <w:t xml:space="preserve">Preconditions / data: </w:t>
      </w:r>
      <w:r>
        <w:t>Load a small graph with known nodes, edges, capacities, and travel times.</w:t>
      </w:r>
    </w:p>
    <w:p>
      <w:pPr>
        <w:keepNext/>
        <w:keepLines/>
        <w:spacing w:after="40" w:line="252" w:lineRule="auto"/>
      </w:pPr>
      <w:r>
        <w:rPr>
          <w:b/>
        </w:rPr>
        <w:t xml:space="preserve">Steps: </w:t>
      </w:r>
      <w:r>
        <w:t>Query or inspect the network through the road-network interface.</w:t>
      </w:r>
    </w:p>
    <w:p>
      <w:pPr>
        <w:keepLines/>
        <w:spacing w:after="100" w:line="252" w:lineRule="auto"/>
      </w:pPr>
      <w:r>
        <w:rPr>
          <w:b/>
        </w:rPr>
        <w:t xml:space="preserve">Expected: </w:t>
      </w:r>
      <w:r>
        <w:t>Configured connections, capacities, and travel times are accessible and match the scenario data. Actual: Not executed. Status: Not executed.</w:t>
      </w:r>
    </w:p>
    <w:p>
      <w:pPr>
        <w:keepNext/>
        <w:spacing w:before="120" w:after="40"/>
      </w:pPr>
      <w:r>
        <w:rPr>
          <w:b/>
          <w:color w:val="366091"/>
          <w:sz w:val="21"/>
        </w:rPr>
        <w:t>TC-10 | FR-10 | Move eligible vehicles along planned routes</w:t>
      </w:r>
    </w:p>
    <w:p>
      <w:pPr>
        <w:keepNext/>
        <w:keepLines/>
        <w:spacing w:after="40" w:line="252" w:lineRule="auto"/>
      </w:pPr>
      <w:r>
        <w:rPr>
          <w:b/>
        </w:rPr>
        <w:t xml:space="preserve">Preconditions / data: </w:t>
      </w:r>
      <w:r>
        <w:t>Place a vehicle at a connected approach with a valid route, green signal, and downstream space.</w:t>
      </w:r>
    </w:p>
    <w:p>
      <w:pPr>
        <w:keepNext/>
        <w:keepLines/>
        <w:spacing w:after="40" w:line="252" w:lineRule="auto"/>
      </w:pPr>
      <w:r>
        <w:rPr>
          <w:b/>
        </w:rPr>
        <w:t xml:space="preserve">Steps: </w:t>
      </w:r>
      <w:r>
        <w:t>Advance the simulation through the movement opportunity.</w:t>
      </w:r>
    </w:p>
    <w:p>
      <w:pPr>
        <w:keepLines/>
        <w:spacing w:after="100" w:line="252" w:lineRule="auto"/>
      </w:pPr>
      <w:r>
        <w:rPr>
          <w:b/>
        </w:rPr>
        <w:t xml:space="preserve">Expected: </w:t>
      </w:r>
      <w:r>
        <w:t>The vehicle advances along its planned connected route only when signal and capacity conditions permit. Actual: Not executed. Status: Not executed.</w:t>
      </w:r>
    </w:p>
    <w:p>
      <w:pPr>
        <w:keepNext/>
        <w:spacing w:before="120" w:after="40"/>
      </w:pPr>
      <w:r>
        <w:rPr>
          <w:b/>
          <w:color w:val="366091"/>
          <w:sz w:val="21"/>
        </w:rPr>
        <w:t>TC-11 | FR-11 | Block movement into a full downstream lane</w:t>
      </w:r>
    </w:p>
    <w:p>
      <w:pPr>
        <w:keepNext/>
        <w:keepLines/>
        <w:spacing w:after="40" w:line="252" w:lineRule="auto"/>
      </w:pPr>
      <w:r>
        <w:rPr>
          <w:b/>
        </w:rPr>
        <w:t xml:space="preserve">Preconditions / data: </w:t>
      </w:r>
      <w:r>
        <w:t>Fill the downstream lane to its configured capacity and place an eligible vehicle upstream.</w:t>
      </w:r>
    </w:p>
    <w:p>
      <w:pPr>
        <w:keepNext/>
        <w:keepLines/>
        <w:spacing w:after="40" w:line="252" w:lineRule="auto"/>
      </w:pPr>
      <w:r>
        <w:rPr>
          <w:b/>
        </w:rPr>
        <w:t xml:space="preserve">Steps: </w:t>
      </w:r>
      <w:r>
        <w:t>Advance the simulation while inspecting both queue occupancies.</w:t>
      </w:r>
    </w:p>
    <w:p>
      <w:pPr>
        <w:keepLines/>
        <w:spacing w:after="100" w:line="252" w:lineRule="auto"/>
      </w:pPr>
      <w:r>
        <w:rPr>
          <w:b/>
        </w:rPr>
        <w:t xml:space="preserve">Expected: </w:t>
      </w:r>
      <w:r>
        <w:t>The upstream vehicle does not enter the full downstream lane; occupancy never exceeds configured capacity. Actual: Not executed. Status: Not executed.</w:t>
      </w:r>
    </w:p>
    <w:p>
      <w:pPr>
        <w:keepNext/>
        <w:spacing w:before="120" w:after="40"/>
      </w:pPr>
      <w:r>
        <w:rPr>
          <w:b/>
          <w:color w:val="366091"/>
          <w:sz w:val="21"/>
        </w:rPr>
        <w:t>TC-12 | FR-12 | Select a minimum-cost connected route</w:t>
      </w:r>
    </w:p>
    <w:p>
      <w:pPr>
        <w:keepNext/>
        <w:keepLines/>
        <w:spacing w:after="40" w:line="252" w:lineRule="auto"/>
      </w:pPr>
      <w:r>
        <w:rPr>
          <w:b/>
        </w:rPr>
        <w:t xml:space="preserve">Preconditions / data: </w:t>
      </w:r>
      <w:r>
        <w:t>Create a graph with at least two connected routes whose configured route costs are known and unequal.</w:t>
      </w:r>
    </w:p>
    <w:p>
      <w:pPr>
        <w:keepNext/>
        <w:keepLines/>
        <w:spacing w:after="40" w:line="252" w:lineRule="auto"/>
      </w:pPr>
      <w:r>
        <w:rPr>
          <w:b/>
        </w:rPr>
        <w:t xml:space="preserve">Steps: </w:t>
      </w:r>
      <w:r>
        <w:t>Request a route to the destination using the configured shortest/weighted-path policy.</w:t>
      </w:r>
    </w:p>
    <w:p>
      <w:pPr>
        <w:keepLines/>
        <w:spacing w:after="100" w:line="252" w:lineRule="auto"/>
      </w:pPr>
      <w:r>
        <w:rPr>
          <w:b/>
        </w:rPr>
        <w:t xml:space="preserve">Expected: </w:t>
      </w:r>
      <w:r>
        <w:t>The selected route consists of connected edges and has the minimum configured route cost. Actual: Not executed. Status: Not executed.</w:t>
      </w:r>
    </w:p>
    <w:p>
      <w:pPr>
        <w:keepNext/>
        <w:spacing w:before="120" w:after="40"/>
      </w:pPr>
      <w:r>
        <w:rPr>
          <w:b/>
          <w:color w:val="366091"/>
          <w:sz w:val="21"/>
        </w:rPr>
        <w:t>TC-13 | FR-13 | Detect congestion at configured threshold</w:t>
      </w:r>
    </w:p>
    <w:p>
      <w:pPr>
        <w:keepNext/>
        <w:keepLines/>
        <w:spacing w:after="40" w:line="252" w:lineRule="auto"/>
      </w:pPr>
      <w:r>
        <w:rPr>
          <w:b/>
        </w:rPr>
        <w:t xml:space="preserve">Preconditions / data: </w:t>
      </w:r>
      <w:r>
        <w:t>Configure a queue/occupancy threshold and prepare observations immediately below and at/above it.</w:t>
      </w:r>
    </w:p>
    <w:p>
      <w:pPr>
        <w:keepNext/>
        <w:keepLines/>
        <w:spacing w:after="40" w:line="252" w:lineRule="auto"/>
      </w:pPr>
      <w:r>
        <w:rPr>
          <w:b/>
        </w:rPr>
        <w:t xml:space="preserve">Steps: </w:t>
      </w:r>
      <w:r>
        <w:t>Evaluate congestion for each observation.</w:t>
      </w:r>
    </w:p>
    <w:p>
      <w:pPr>
        <w:keepLines/>
        <w:spacing w:after="100" w:line="252" w:lineRule="auto"/>
      </w:pPr>
      <w:r>
        <w:rPr>
          <w:b/>
        </w:rPr>
        <w:t xml:space="preserve">Expected: </w:t>
      </w:r>
      <w:r>
        <w:t>Conditions below the configured threshold are not flagged; conditions meeting the threshold are flagged. Actual: Not executed. Status: Not executed.</w:t>
      </w:r>
    </w:p>
    <w:p>
      <w:pPr>
        <w:keepNext/>
        <w:spacing w:before="120" w:after="40"/>
      </w:pPr>
      <w:r>
        <w:rPr>
          <w:b/>
          <w:color w:val="366091"/>
          <w:sz w:val="21"/>
        </w:rPr>
        <w:t>TC-14 | FR-14 | Mark blocked road unavailable</w:t>
      </w:r>
    </w:p>
    <w:p>
      <w:pPr>
        <w:keepNext/>
        <w:keepLines/>
        <w:spacing w:after="40" w:line="252" w:lineRule="auto"/>
      </w:pPr>
      <w:r>
        <w:rPr>
          <w:b/>
        </w:rPr>
        <w:t xml:space="preserve">Preconditions / data: </w:t>
      </w:r>
      <w:r>
        <w:t>Load a scenario containing a road segment used by a planned route.</w:t>
      </w:r>
    </w:p>
    <w:p>
      <w:pPr>
        <w:keepNext/>
        <w:keepLines/>
        <w:spacing w:after="40" w:line="252" w:lineRule="auto"/>
      </w:pPr>
      <w:r>
        <w:rPr>
          <w:b/>
        </w:rPr>
        <w:t xml:space="preserve">Steps: </w:t>
      </w:r>
      <w:r>
        <w:t>Inject a road blockage and inspect road state and attempted movements through that segment.</w:t>
      </w:r>
    </w:p>
    <w:p>
      <w:pPr>
        <w:keepLines/>
        <w:spacing w:after="100" w:line="252" w:lineRule="auto"/>
      </w:pPr>
      <w:r>
        <w:rPr>
          <w:b/>
        </w:rPr>
        <w:t xml:space="preserve">Expected: </w:t>
      </w:r>
      <w:r>
        <w:t>The affected segment becomes unavailable or restricted and prohibited movement through it is prevented. Actual: Not executed. Status: Not executed.</w:t>
      </w:r>
    </w:p>
    <w:p>
      <w:pPr>
        <w:keepNext/>
        <w:spacing w:before="120" w:after="40"/>
      </w:pPr>
      <w:r>
        <w:rPr>
          <w:b/>
          <w:color w:val="366091"/>
          <w:sz w:val="21"/>
        </w:rPr>
        <w:t>TC-15 | FR-15 | Respond to incident with rerouting and no-route handling</w:t>
      </w:r>
    </w:p>
    <w:p>
      <w:pPr>
        <w:keepNext/>
        <w:keepLines/>
        <w:spacing w:after="40" w:line="252" w:lineRule="auto"/>
      </w:pPr>
      <w:r>
        <w:rPr>
          <w:b/>
        </w:rPr>
        <w:t xml:space="preserve">Preconditions / data: </w:t>
      </w:r>
      <w:r>
        <w:t>Prepare one network with an alternate route and another where blockage removes all routes to the destination.</w:t>
      </w:r>
    </w:p>
    <w:p>
      <w:pPr>
        <w:keepNext/>
        <w:keepLines/>
        <w:spacing w:after="40" w:line="252" w:lineRule="auto"/>
      </w:pPr>
      <w:r>
        <w:rPr>
          <w:b/>
        </w:rPr>
        <w:t xml:space="preserve">Steps: </w:t>
      </w:r>
      <w:r>
        <w:t>Trigger an incident or congestion response in both networks.</w:t>
      </w:r>
    </w:p>
    <w:p>
      <w:pPr>
        <w:keepLines/>
        <w:spacing w:after="100" w:line="252" w:lineRule="auto"/>
      </w:pPr>
      <w:r>
        <w:rPr>
          <w:b/>
        </w:rPr>
        <w:t xml:space="preserve">Expected: </w:t>
      </w:r>
      <w:r>
        <w:t>The configured response activates; the first vehicle is rerouted as supported, and the no-route case is handled safely without invalid movement or a crash. Actual: Not executed. Status: Not executed.</w:t>
      </w:r>
    </w:p>
    <w:p>
      <w:pPr>
        <w:keepNext/>
        <w:spacing w:before="120" w:after="40"/>
      </w:pPr>
      <w:r>
        <w:rPr>
          <w:b/>
          <w:color w:val="366091"/>
          <w:sz w:val="21"/>
        </w:rPr>
        <w:t>TC-16 | FR-16 | Collect traffic and trip metrics</w:t>
      </w:r>
    </w:p>
    <w:p>
      <w:pPr>
        <w:keepNext/>
        <w:keepLines/>
        <w:spacing w:after="40" w:line="252" w:lineRule="auto"/>
      </w:pPr>
      <w:r>
        <w:rPr>
          <w:b/>
        </w:rPr>
        <w:t xml:space="preserve">Preconditions / data: </w:t>
      </w:r>
      <w:r>
        <w:t>Run a small deterministic scenario with known vehicle completions, waits, and queue observations.</w:t>
      </w:r>
    </w:p>
    <w:p>
      <w:pPr>
        <w:keepNext/>
        <w:keepLines/>
        <w:spacing w:after="40" w:line="252" w:lineRule="auto"/>
      </w:pPr>
      <w:r>
        <w:rPr>
          <w:b/>
        </w:rPr>
        <w:t xml:space="preserve">Steps: </w:t>
      </w:r>
      <w:r>
        <w:t>Compare reported throughput, waiting time, queue statistics, and completed/unfinished trip counts against recorded events.</w:t>
      </w:r>
    </w:p>
    <w:p>
      <w:pPr>
        <w:keepLines/>
        <w:spacing w:after="100" w:line="252" w:lineRule="auto"/>
      </w:pPr>
      <w:r>
        <w:rPr>
          <w:b/>
        </w:rPr>
        <w:t xml:space="preserve">Expected: </w:t>
      </w:r>
      <w:r>
        <w:t>Each metric reflects the simulation events and final vehicle states for the scenario. Actual: Not executed. Status: Not executed.</w:t>
      </w:r>
    </w:p>
    <w:p>
      <w:pPr>
        <w:keepNext/>
        <w:spacing w:before="120" w:after="40"/>
      </w:pPr>
      <w:r>
        <w:rPr>
          <w:b/>
          <w:color w:val="366091"/>
          <w:sz w:val="21"/>
        </w:rPr>
        <w:t>TC-17 | FR-17 | Produce readable text or CSV summary</w:t>
      </w:r>
    </w:p>
    <w:p>
      <w:pPr>
        <w:keepNext/>
        <w:keepLines/>
        <w:spacing w:after="40" w:line="252" w:lineRule="auto"/>
      </w:pPr>
      <w:r>
        <w:rPr>
          <w:b/>
        </w:rPr>
        <w:t xml:space="preserve">Preconditions / data: </w:t>
      </w:r>
      <w:r>
        <w:t>Complete a scenario with known metrics and select each supported output format.</w:t>
      </w:r>
    </w:p>
    <w:p>
      <w:pPr>
        <w:keepNext/>
        <w:keepLines/>
        <w:spacing w:after="40" w:line="252" w:lineRule="auto"/>
      </w:pPr>
      <w:r>
        <w:rPr>
          <w:b/>
        </w:rPr>
        <w:t xml:space="preserve">Steps: </w:t>
      </w:r>
      <w:r>
        <w:t>Generate and open the final text and/or CSV report.</w:t>
      </w:r>
    </w:p>
    <w:p>
      <w:pPr>
        <w:keepLines/>
        <w:spacing w:after="100" w:line="252" w:lineRule="auto"/>
      </w:pPr>
      <w:r>
        <w:rPr>
          <w:b/>
        </w:rPr>
        <w:t xml:space="preserve">Expected: </w:t>
      </w:r>
      <w:r>
        <w:t>The report is readable and contains the required metrics; CSV records use consistent labels and valid row/column structure. Actual: Not executed. Status: Not executed.</w:t>
      </w:r>
    </w:p>
    <w:p>
      <w:pPr>
        <w:keepNext/>
        <w:spacing w:before="120" w:after="40"/>
      </w:pPr>
      <w:r>
        <w:rPr>
          <w:b/>
          <w:color w:val="366091"/>
          <w:sz w:val="21"/>
        </w:rPr>
        <w:t>TC-18 | FR-18 | Repeat equivalent simulation with the same seed</w:t>
      </w:r>
    </w:p>
    <w:p>
      <w:pPr>
        <w:keepNext/>
        <w:keepLines/>
        <w:spacing w:after="40" w:line="252" w:lineRule="auto"/>
      </w:pPr>
      <w:r>
        <w:rPr>
          <w:b/>
        </w:rPr>
        <w:t xml:space="preserve">Preconditions / data: </w:t>
      </w:r>
      <w:r>
        <w:t>Use a fixed scenario configuration and deterministic seed.</w:t>
      </w:r>
    </w:p>
    <w:p>
      <w:pPr>
        <w:keepNext/>
        <w:keepLines/>
        <w:spacing w:after="40" w:line="252" w:lineRule="auto"/>
      </w:pPr>
      <w:r>
        <w:rPr>
          <w:b/>
        </w:rPr>
        <w:t xml:space="preserve">Steps: </w:t>
      </w:r>
      <w:r>
        <w:t>Run the same simulation twice and compare generated traffic and final results.</w:t>
      </w:r>
    </w:p>
    <w:p>
      <w:pPr>
        <w:keepLines/>
        <w:spacing w:after="100" w:line="252" w:lineRule="auto"/>
      </w:pPr>
      <w:r>
        <w:rPr>
          <w:b/>
        </w:rPr>
        <w:t xml:space="preserve">Expected: </w:t>
      </w:r>
      <w:r>
        <w:t>Both runs produce equivalent results under deterministic execution conditions. Actual: Not executed. Status: Not executed.</w:t>
      </w:r>
    </w:p>
    <w:p>
      <w:pPr>
        <w:keepNext/>
        <w:spacing w:before="120" w:after="40"/>
      </w:pPr>
      <w:r>
        <w:rPr>
          <w:b/>
          <w:color w:val="366091"/>
          <w:sz w:val="21"/>
        </w:rPr>
        <w:t>TC-NFR-01 | NFR-01 | Verify clear module interfaces and controlled shared state</w:t>
      </w:r>
    </w:p>
    <w:p>
      <w:pPr>
        <w:keepNext/>
        <w:keepLines/>
        <w:spacing w:after="40" w:line="252" w:lineRule="auto"/>
      </w:pPr>
      <w:r>
        <w:rPr>
          <w:b/>
        </w:rPr>
        <w:t xml:space="preserve">Preconditions / data: </w:t>
      </w:r>
      <w:r>
        <w:t>Review documented module boundaries and the integrated source when available.</w:t>
      </w:r>
    </w:p>
    <w:p>
      <w:pPr>
        <w:keepNext/>
        <w:keepLines/>
        <w:spacing w:after="40" w:line="252" w:lineRule="auto"/>
      </w:pPr>
      <w:r>
        <w:rPr>
          <w:b/>
        </w:rPr>
        <w:t xml:space="preserve">Steps: </w:t>
      </w:r>
      <w:r>
        <w:t>Inspect interfaces and state ownership across modules, including mutable data shared between modules.</w:t>
      </w:r>
    </w:p>
    <w:p>
      <w:pPr>
        <w:keepLines/>
        <w:spacing w:after="100" w:line="252" w:lineRule="auto"/>
      </w:pPr>
      <w:r>
        <w:rPr>
          <w:b/>
        </w:rPr>
        <w:t xml:space="preserve">Expected: </w:t>
      </w:r>
      <w:r>
        <w:t>Module communication uses clear defined interfaces; uncontrolled global mutable state is absent outside the controlled simulation context. Actual: Not executed. Status: Not executed.</w:t>
      </w:r>
    </w:p>
    <w:p>
      <w:pPr>
        <w:keepNext/>
        <w:spacing w:before="120" w:after="40"/>
      </w:pPr>
      <w:r>
        <w:rPr>
          <w:b/>
          <w:color w:val="366091"/>
          <w:sz w:val="21"/>
        </w:rPr>
        <w:t>TC-NFR-02 | NFR-02 | Test each module independently and deterministically</w:t>
      </w:r>
    </w:p>
    <w:p>
      <w:pPr>
        <w:keepNext/>
        <w:keepLines/>
        <w:spacing w:after="40" w:line="252" w:lineRule="auto"/>
      </w:pPr>
      <w:r>
        <w:rPr>
          <w:b/>
        </w:rPr>
        <w:t xml:space="preserve">Preconditions / data: </w:t>
      </w:r>
      <w:r>
        <w:t>Select deterministic public methods in each available module and prepare isolated fixtures.</w:t>
      </w:r>
    </w:p>
    <w:p>
      <w:pPr>
        <w:keepNext/>
        <w:keepLines/>
        <w:spacing w:after="40" w:line="252" w:lineRule="auto"/>
      </w:pPr>
      <w:r>
        <w:rPr>
          <w:b/>
        </w:rPr>
        <w:t xml:space="preserve">Steps: </w:t>
      </w:r>
      <w:r>
        <w:t>Run module tests without starting the entire simulation; repeat equivalent input/output cases.</w:t>
      </w:r>
    </w:p>
    <w:p>
      <w:pPr>
        <w:keepLines/>
        <w:spacing w:after="100" w:line="252" w:lineRule="auto"/>
      </w:pPr>
      <w:r>
        <w:rPr>
          <w:b/>
        </w:rPr>
        <w:t xml:space="preserve">Expected: </w:t>
      </w:r>
      <w:r>
        <w:t>Each module can be tested independently and produces the expected deterministic outputs. Actual: Not executed. Status: Not executed.</w:t>
      </w:r>
    </w:p>
    <w:p>
      <w:pPr>
        <w:keepNext/>
        <w:spacing w:before="120" w:after="40"/>
      </w:pPr>
      <w:r>
        <w:rPr>
          <w:b/>
          <w:color w:val="366091"/>
          <w:sz w:val="21"/>
        </w:rPr>
        <w:t>TC-NFR-03 | NFR-03 | Run the standard performance scenario</w:t>
      </w:r>
    </w:p>
    <w:p>
      <w:pPr>
        <w:keepNext/>
        <w:keepLines/>
        <w:spacing w:after="40" w:line="252" w:lineRule="auto"/>
      </w:pPr>
      <w:r>
        <w:rPr>
          <w:b/>
        </w:rPr>
        <w:t xml:space="preserve">Preconditions / data: </w:t>
      </w:r>
      <w:r>
        <w:t>Use a normal student laptop and a configured scenario with at least 4 intersections and 500 vehicles.</w:t>
      </w:r>
    </w:p>
    <w:p>
      <w:pPr>
        <w:keepNext/>
        <w:keepLines/>
        <w:spacing w:after="40" w:line="252" w:lineRule="auto"/>
      </w:pPr>
      <w:r>
        <w:rPr>
          <w:b/>
        </w:rPr>
        <w:t xml:space="preserve">Steps: </w:t>
      </w:r>
      <w:r>
        <w:t>Run the scenario to completion; record hardware, build, seed, elapsed time, and any stalls.</w:t>
      </w:r>
    </w:p>
    <w:p>
      <w:pPr>
        <w:keepLines/>
        <w:spacing w:after="100" w:line="252" w:lineRule="auto"/>
      </w:pPr>
      <w:r>
        <w:rPr>
          <w:b/>
        </w:rPr>
        <w:t xml:space="preserve">Expected: </w:t>
      </w:r>
      <w:r>
        <w:t>The scenario completes without noticeable hangs; elapsed time and environment details are recorded for evaluation. The SRS defines no numeric time limit. Actual: Not executed. Status: Not executed.</w:t>
      </w:r>
    </w:p>
    <w:p>
      <w:pPr>
        <w:keepNext/>
        <w:spacing w:before="120" w:after="40"/>
      </w:pPr>
      <w:r>
        <w:rPr>
          <w:b/>
          <w:color w:val="366091"/>
          <w:sz w:val="21"/>
        </w:rPr>
        <w:t>TC-NFR-04 | NFR-04 | Reject invalid configuration safely</w:t>
      </w:r>
    </w:p>
    <w:p>
      <w:pPr>
        <w:keepNext/>
        <w:keepLines/>
        <w:spacing w:after="40" w:line="252" w:lineRule="auto"/>
      </w:pPr>
      <w:r>
        <w:rPr>
          <w:b/>
        </w:rPr>
        <w:t xml:space="preserve">Preconditions / data: </w:t>
      </w:r>
      <w:r>
        <w:t>Prepare invalid capacities, impossible timings, and references to unknown roads/intersections.</w:t>
      </w:r>
    </w:p>
    <w:p>
      <w:pPr>
        <w:keepNext/>
        <w:keepLines/>
        <w:spacing w:after="40" w:line="252" w:lineRule="auto"/>
      </w:pPr>
      <w:r>
        <w:rPr>
          <w:b/>
        </w:rPr>
        <w:t xml:space="preserve">Steps: </w:t>
      </w:r>
      <w:r>
        <w:t>Load or submit each invalid value through the supported interface.</w:t>
      </w:r>
    </w:p>
    <w:p>
      <w:pPr>
        <w:keepLines/>
        <w:spacing w:after="100" w:line="252" w:lineRule="auto"/>
      </w:pPr>
      <w:r>
        <w:rPr>
          <w:b/>
        </w:rPr>
        <w:t xml:space="preserve">Expected: </w:t>
      </w:r>
      <w:r>
        <w:t>Every invalid configuration is rejected with a clear error and without a crash or undefined behavior. Actual: Not executed. Status: Not executed.</w:t>
      </w:r>
    </w:p>
    <w:p>
      <w:pPr>
        <w:keepNext/>
        <w:spacing w:before="120" w:after="40"/>
      </w:pPr>
      <w:r>
        <w:rPr>
          <w:b/>
          <w:color w:val="366091"/>
          <w:sz w:val="21"/>
        </w:rPr>
        <w:t>TC-NFR-05 | NFR-05 | Build with C++17 and CMake on Linux</w:t>
      </w:r>
    </w:p>
    <w:p>
      <w:pPr>
        <w:keepNext/>
        <w:keepLines/>
        <w:spacing w:after="40" w:line="252" w:lineRule="auto"/>
      </w:pPr>
      <w:r>
        <w:rPr>
          <w:b/>
        </w:rPr>
        <w:t xml:space="preserve">Preconditions / data: </w:t>
      </w:r>
      <w:r>
        <w:t>Use a clean Linux build directory and the project-supported C++17 compiler.</w:t>
      </w:r>
    </w:p>
    <w:p>
      <w:pPr>
        <w:keepNext/>
        <w:keepLines/>
        <w:spacing w:after="40" w:line="252" w:lineRule="auto"/>
      </w:pPr>
      <w:r>
        <w:rPr>
          <w:b/>
        </w:rPr>
        <w:t xml:space="preserve">Steps: </w:t>
      </w:r>
      <w:r>
        <w:t>Configure with CMake and build the project using the documented commands.</w:t>
      </w:r>
    </w:p>
    <w:p>
      <w:pPr>
        <w:keepLines/>
        <w:spacing w:after="100" w:line="252" w:lineRule="auto"/>
      </w:pPr>
      <w:r>
        <w:rPr>
          <w:b/>
        </w:rPr>
        <w:t xml:space="preserve">Expected: </w:t>
      </w:r>
      <w:r>
        <w:t>The project configures and builds successfully as C++17 on Linux without relying on compiler-specific extensions. Actual: Not executed. Status: Not executed.</w:t>
      </w:r>
    </w:p>
    <w:p>
      <w:pPr>
        <w:keepNext/>
        <w:spacing w:before="120" w:after="40"/>
      </w:pPr>
      <w:r>
        <w:rPr>
          <w:b/>
          <w:color w:val="366091"/>
          <w:sz w:val="21"/>
        </w:rPr>
        <w:t>TC-NFR-06 | NFR-06 | Review console and report usability</w:t>
      </w:r>
    </w:p>
    <w:p>
      <w:pPr>
        <w:keepNext/>
        <w:keepLines/>
        <w:spacing w:after="40" w:line="252" w:lineRule="auto"/>
      </w:pPr>
      <w:r>
        <w:rPr>
          <w:b/>
        </w:rPr>
        <w:t xml:space="preserve">Preconditions / data: </w:t>
      </w:r>
      <w:r>
        <w:t>Use the console menu/commands and inspect a representative simulation report.</w:t>
      </w:r>
    </w:p>
    <w:p>
      <w:pPr>
        <w:keepNext/>
        <w:keepLines/>
        <w:spacing w:after="40" w:line="252" w:lineRule="auto"/>
      </w:pPr>
      <w:r>
        <w:rPr>
          <w:b/>
        </w:rPr>
        <w:t xml:space="preserve">Steps: </w:t>
      </w:r>
      <w:r>
        <w:t>Ask a reviewer unfamiliar with the run to locate key commands, understand an error, identify simulation status, and interpret metric labels.</w:t>
      </w:r>
    </w:p>
    <w:p>
      <w:pPr>
        <w:keepLines/>
        <w:spacing w:after="100" w:line="252" w:lineRule="auto"/>
      </w:pPr>
      <w:r>
        <w:rPr>
          <w:b/>
        </w:rPr>
        <w:t xml:space="preserve">Expected: </w:t>
      </w:r>
      <w:r>
        <w:t>Commands, errors, status, and report labels are readable, consistent, and interpretable. Actual: Not executed. Status: Not executed.</w:t>
      </w:r>
    </w:p>
    <w:p>
      <w:pPr>
        <w:keepNext/>
        <w:spacing w:before="120" w:after="40"/>
      </w:pPr>
      <w:r>
        <w:rPr>
          <w:b/>
          <w:color w:val="366091"/>
          <w:sz w:val="21"/>
        </w:rPr>
        <w:t>TC-NFR-07 | NFR-07 | Validate input handling and resource safety</w:t>
      </w:r>
    </w:p>
    <w:p>
      <w:pPr>
        <w:keepNext/>
        <w:keepLines/>
        <w:spacing w:after="40" w:line="252" w:lineRule="auto"/>
      </w:pPr>
      <w:r>
        <w:rPr>
          <w:b/>
        </w:rPr>
        <w:t xml:space="preserve">Preconditions / data: </w:t>
      </w:r>
      <w:r>
        <w:t>Prepare malformed and boundary menu/file input, impossible values, and file-operation success/failure paths.</w:t>
      </w:r>
    </w:p>
    <w:p>
      <w:pPr>
        <w:keepNext/>
        <w:keepLines/>
        <w:spacing w:after="40" w:line="252" w:lineRule="auto"/>
      </w:pPr>
      <w:r>
        <w:rPr>
          <w:b/>
        </w:rPr>
        <w:t xml:space="preserve">Steps: </w:t>
      </w:r>
      <w:r>
        <w:t>Exercise validation paths; inspect critical input code for unsafe C-style string use and resource management.</w:t>
      </w:r>
    </w:p>
    <w:p>
      <w:pPr>
        <w:keepLines/>
        <w:spacing w:after="100" w:line="252" w:lineRule="auto"/>
      </w:pPr>
      <w:r>
        <w:rPr>
          <w:b/>
        </w:rPr>
        <w:t xml:space="preserve">Expected: </w:t>
      </w:r>
      <w:r>
        <w:t>Invalid inputs are rejected safely; unsafe C-style string handling is absent; acquired resources are managed with RAII and released on success/failure. Actual: Not executed. Status: Not executed.</w:t>
      </w:r>
    </w:p>
    <w:p>
      <w:pPr>
        <w:keepNext/>
        <w:spacing w:before="120" w:after="40"/>
      </w:pPr>
      <w:r>
        <w:rPr>
          <w:b/>
          <w:color w:val="366091"/>
          <w:sz w:val="21"/>
        </w:rPr>
        <w:t>TC-NFR-08 | NFR-08 | Check requirement-to-source-to-test traceability</w:t>
      </w:r>
    </w:p>
    <w:p>
      <w:pPr>
        <w:keepNext/>
        <w:keepLines/>
        <w:spacing w:after="40" w:line="252" w:lineRule="auto"/>
      </w:pPr>
      <w:r>
        <w:rPr>
          <w:b/>
        </w:rPr>
        <w:t xml:space="preserve">Preconditions / data: </w:t>
      </w:r>
      <w:r>
        <w:t>Use the implemented requirement list, source tree, and Section 13 RTM after implementation.</w:t>
      </w:r>
    </w:p>
    <w:p>
      <w:pPr>
        <w:keepNext/>
        <w:keepLines/>
        <w:spacing w:after="40" w:line="252" w:lineRule="auto"/>
      </w:pPr>
      <w:r>
        <w:rPr>
          <w:b/>
        </w:rPr>
        <w:t xml:space="preserve">Steps: </w:t>
      </w:r>
      <w:r>
        <w:t>For each implemented FR, verify the requirement ID maps to source file(s) and test ID(s); note any unimplemented requirement explicitly.</w:t>
      </w:r>
    </w:p>
    <w:p>
      <w:pPr>
        <w:keepLines/>
        <w:spacing w:after="100" w:line="252" w:lineRule="auto"/>
      </w:pPr>
      <w:r>
        <w:rPr>
          <w:b/>
        </w:rPr>
        <w:t xml:space="preserve">Expected: </w:t>
      </w:r>
      <w:r>
        <w:t>Every implemented FR has a source-file reference and test ID in the RTM. Source references remain pending until implementation files exist. Actual: Not executed. Status: Not executed.</w:t>
      </w:r>
    </w:p>
    <w:p>
      <w:pPr>
        <w:keepNext/>
        <w:spacing w:before="120" w:after="40"/>
      </w:pPr>
      <w:r>
        <w:rPr>
          <w:b/>
          <w:color w:val="366091"/>
          <w:sz w:val="21"/>
        </w:rPr>
        <w:t>TC-NFR-09 | NFR-09 | Review warnings, formatting, and static analysis</w:t>
      </w:r>
    </w:p>
    <w:p>
      <w:pPr>
        <w:keepNext/>
        <w:keepLines/>
        <w:spacing w:after="40" w:line="252" w:lineRule="auto"/>
      </w:pPr>
      <w:r>
        <w:rPr>
          <w:b/>
        </w:rPr>
        <w:t xml:space="preserve">Preconditions / data: </w:t>
      </w:r>
      <w:r>
        <w:t>Use the project build and the tools/commands selected by the development team.</w:t>
      </w:r>
    </w:p>
    <w:p>
      <w:pPr>
        <w:keepNext/>
        <w:keepLines/>
        <w:spacing w:after="40" w:line="252" w:lineRule="auto"/>
      </w:pPr>
      <w:r>
        <w:rPr>
          <w:b/>
        </w:rPr>
        <w:t xml:space="preserve">Steps: </w:t>
      </w:r>
      <w:r>
        <w:t>Build with configured warnings; check formatting consistency; run static analysis and triage findings.</w:t>
      </w:r>
    </w:p>
    <w:p>
      <w:pPr>
        <w:keepLines/>
        <w:spacing w:after="100" w:line="252" w:lineRule="auto"/>
      </w:pPr>
      <w:r>
        <w:rPr>
          <w:b/>
        </w:rPr>
        <w:t xml:space="preserve">Expected: </w:t>
      </w:r>
      <w:r>
        <w:t>Warnings are enabled, formatting is consistent, and no critical static-analysis finding remains unresolved. Actual: Not executed. Status: Not executed.</w:t>
      </w:r>
    </w:p>
    <w:p>
      <w:pPr>
        <w:keepNext/>
        <w:spacing w:before="120" w:after="40"/>
      </w:pPr>
      <w:r>
        <w:rPr>
          <w:b/>
          <w:color w:val="366091"/>
          <w:sz w:val="21"/>
        </w:rPr>
        <w:t>TC-NFR-10 | NFR-10 | Record and reuse the random seed</w:t>
      </w:r>
    </w:p>
    <w:p>
      <w:pPr>
        <w:keepNext/>
        <w:keepLines/>
        <w:spacing w:after="40" w:line="252" w:lineRule="auto"/>
      </w:pPr>
      <w:r>
        <w:rPr>
          <w:b/>
        </w:rPr>
        <w:t xml:space="preserve">Preconditions / data: </w:t>
      </w:r>
      <w:r>
        <w:t>Run a scenario that uses random vehicle generation with a specified seed.</w:t>
      </w:r>
    </w:p>
    <w:p>
      <w:pPr>
        <w:keepNext/>
        <w:keepLines/>
        <w:spacing w:after="40" w:line="252" w:lineRule="auto"/>
      </w:pPr>
      <w:r>
        <w:rPr>
          <w:b/>
        </w:rPr>
        <w:t xml:space="preserve">Steps: </w:t>
      </w:r>
      <w:r>
        <w:t>Check the displayed/stored seed, then repeat with the same configuration and seed and compare generated traffic/results.</w:t>
      </w:r>
    </w:p>
    <w:p>
      <w:pPr>
        <w:keepLines/>
        <w:spacing w:after="100" w:line="252" w:lineRule="auto"/>
      </w:pPr>
      <w:r>
        <w:rPr>
          <w:b/>
        </w:rPr>
        <w:t xml:space="preserve">Expected: </w:t>
      </w:r>
      <w:r>
        <w:t>The seed used is printed or stored, and repeated runs with the same seed and configuration produce equivalent traffic and results. Actual: Not executed. Status: Not executed.</w:t>
      </w:r>
    </w:p>
    <w:p>
      <w:pPr>
        <w:pStyle w:val="Heading1"/>
        <w:keepNext/>
        <w:spacing w:before="220" w:after="80"/>
      </w:pPr>
      <w:r>
        <w:t>14. Test Metrics &amp; Reporting</w:t>
      </w:r>
    </w:p>
    <w:p>
      <w:pPr>
        <w:keepLines/>
        <w:spacing w:after="100" w:line="252" w:lineRule="auto"/>
      </w:pPr>
      <w:r>
        <w:rPr>
          <w:b/>
        </w:rPr>
        <w:t xml:space="preserve">Metrics: </w:t>
      </w:r>
      <w:r>
        <w:t>Number and percentage of planned cases executed, passed, failed, blocked, and not executed; requirement coverage; open defects by severity and age; benchmark elapsed time and environment; reproducibility results; and number of requirements with pending source mappings.</w:t>
      </w:r>
    </w:p>
    <w:p>
      <w:pPr>
        <w:spacing w:after="100" w:line="252" w:lineRule="auto"/>
      </w:pPr>
      <w:r>
        <w:rPr>
          <w:b/>
        </w:rPr>
        <w:t xml:space="preserve">Reports: </w:t>
      </w:r>
      <w:r>
        <w:t>Maintain execution evidence and defects as tests run. Provide a concise status report during execution and a final Test Summary Report that records build/configuration, coverage, results, open issues, and acceptance recommendation.</w:t>
      </w:r>
    </w:p>
    <w:p>
      <w:pPr>
        <w:pStyle w:val="Heading1"/>
        <w:keepNext/>
        <w:spacing w:before="220" w:after="80"/>
      </w:pPr>
      <w:r>
        <w:t>15. Approvals</w:t>
      </w:r>
    </w:p>
    <w:tbl>
      <w:tblPr>
        <w:tblW w:type="auto" w:w="0"/>
        <w:jc w:val="center"/>
        <w:tblLayout w:type="fixed"/>
        <w:tblLook w:firstColumn="1" w:firstRow="1" w:lastColumn="0" w:lastRow="0" w:noHBand="0" w:noVBand="1" w:val="04A0"/>
        <w:tblBorders>
          <w:top w:val="single" w:sz="6" w:space="0" w:color="808080"/>
          <w:start w:val="single" w:sz="6" w:space="0" w:color="808080"/>
          <w:bottom w:val="single" w:sz="6" w:space="0" w:color="808080"/>
          <w:end w:val="single" w:sz="6" w:space="0" w:color="808080"/>
          <w:insideH w:val="single" w:sz="6" w:space="0" w:color="808080"/>
          <w:insideV w:val="single" w:sz="6" w:space="0" w:color="808080"/>
        </w:tblBorders>
      </w:tblPr>
      <w:tblGrid>
        <w:gridCol w:w="2880"/>
        <w:gridCol w:w="2880"/>
        <w:gridCol w:w="2880"/>
      </w:tblGrid>
      <w:tr>
        <w:trPr>
          <w:cantSplit/>
          <w:tblHeader w:val="true"/>
        </w:trPr>
        <w:tc>
          <w:tcPr>
            <w:tcW w:type="dxa" w:w="2880"/>
            <w:vAlign w:val="center"/>
            <w:tcMar>
              <w:top w:w="80" w:type="dxa"/>
              <w:start w:w="100" w:type="dxa"/>
              <w:bottom w:w="80" w:type="dxa"/>
              <w:end w:w="100" w:type="dxa"/>
            </w:tcMar>
          </w:tcPr>
          <w:p>
            <w:pPr>
              <w:spacing w:before="0" w:after="20" w:line="240" w:lineRule="auto"/>
            </w:pPr>
            <w:r>
              <w:rPr>
                <w:rFonts w:ascii="Cambria" w:hAnsi="Cambria"/>
                <w:b/>
                <w:color w:val="000000"/>
                <w:sz w:val="19"/>
              </w:rPr>
              <w:t>Role</w:t>
            </w:r>
          </w:p>
        </w:tc>
        <w:tc>
          <w:tcPr>
            <w:tcW w:type="dxa" w:w="3096"/>
            <w:vAlign w:val="center"/>
            <w:tcMar>
              <w:top w:w="80" w:type="dxa"/>
              <w:start w:w="100" w:type="dxa"/>
              <w:bottom w:w="80" w:type="dxa"/>
              <w:end w:w="100" w:type="dxa"/>
            </w:tcMar>
          </w:tcPr>
          <w:p>
            <w:pPr>
              <w:spacing w:before="0" w:after="20" w:line="240" w:lineRule="auto"/>
            </w:pPr>
            <w:r>
              <w:rPr>
                <w:rFonts w:ascii="Cambria" w:hAnsi="Cambria"/>
                <w:b/>
                <w:color w:val="000000"/>
                <w:sz w:val="19"/>
              </w:rPr>
              <w:t>Name</w:t>
            </w:r>
          </w:p>
        </w:tc>
        <w:tc>
          <w:tcPr>
            <w:tcW w:type="dxa" w:w="5040"/>
            <w:vAlign w:val="center"/>
            <w:tcMar>
              <w:top w:w="80" w:type="dxa"/>
              <w:start w:w="100" w:type="dxa"/>
              <w:bottom w:w="80" w:type="dxa"/>
              <w:end w:w="100" w:type="dxa"/>
            </w:tcMar>
          </w:tcPr>
          <w:p>
            <w:pPr>
              <w:spacing w:before="0" w:after="20" w:line="240" w:lineRule="auto"/>
            </w:pPr>
            <w:r>
              <w:rPr>
                <w:rFonts w:ascii="Cambria" w:hAnsi="Cambria"/>
                <w:b/>
                <w:color w:val="000000"/>
                <w:sz w:val="19"/>
              </w:rPr>
              <w:t>Signature / Date</w:t>
            </w:r>
          </w:p>
        </w:tc>
      </w:tr>
      <w:tr>
        <w:trPr>
          <w:cantSplit/>
        </w:trPr>
        <w:tc>
          <w:tcPr>
            <w:tcW w:type="dxa" w:w="2880"/>
            <w:vAlign w:val="center"/>
            <w:tcMar>
              <w:top w:w="80" w:type="dxa"/>
              <w:start w:w="100" w:type="dxa"/>
              <w:bottom w:w="80" w:type="dxa"/>
              <w:end w:w="100" w:type="dxa"/>
            </w:tcMar>
          </w:tcPr>
          <w:p>
            <w:pPr>
              <w:spacing w:before="0" w:after="20" w:line="240" w:lineRule="auto"/>
            </w:pPr>
            <w:r>
              <w:rPr>
                <w:rFonts w:ascii="Cambria" w:hAnsi="Cambria"/>
                <w:color w:val="000000"/>
                <w:sz w:val="19"/>
              </w:rPr>
              <w:t>Test Plan owner</w:t>
            </w:r>
          </w:p>
        </w:tc>
        <w:tc>
          <w:tcPr>
            <w:tcW w:type="dxa" w:w="3096"/>
            <w:vAlign w:val="center"/>
            <w:tcMar>
              <w:top w:w="80" w:type="dxa"/>
              <w:start w:w="100" w:type="dxa"/>
              <w:bottom w:w="80" w:type="dxa"/>
              <w:end w:w="100" w:type="dxa"/>
            </w:tcMar>
          </w:tcPr>
          <w:p>
            <w:pPr>
              <w:spacing w:before="0" w:after="20" w:line="240" w:lineRule="auto"/>
            </w:pPr>
            <w:r>
              <w:rPr>
                <w:rFonts w:ascii="Cambria" w:hAnsi="Cambria"/>
                <w:color w:val="000000"/>
                <w:sz w:val="19"/>
              </w:rPr>
              <w:t>Aarya / Vainik</w:t>
            </w:r>
          </w:p>
        </w:tc>
        <w:tc>
          <w:tcPr>
            <w:tcW w:type="dxa" w:w="5040"/>
            <w:vAlign w:val="center"/>
            <w:tcMar>
              <w:top w:w="80" w:type="dxa"/>
              <w:start w:w="100" w:type="dxa"/>
              <w:bottom w:w="80" w:type="dxa"/>
              <w:end w:w="100" w:type="dxa"/>
            </w:tcMar>
          </w:tcPr>
          <w:p>
            <w:pPr>
              <w:spacing w:before="0" w:after="20" w:line="240" w:lineRule="auto"/>
            </w:pPr>
            <w:r>
              <w:rPr>
                <w:rFonts w:ascii="Cambria" w:hAnsi="Cambria"/>
                <w:color w:val="000000"/>
                <w:sz w:val="19"/>
              </w:rPr>
            </w:r>
          </w:p>
        </w:tc>
      </w:tr>
      <w:tr>
        <w:trPr>
          <w:cantSplit/>
        </w:trPr>
        <w:tc>
          <w:tcPr>
            <w:tcW w:type="dxa" w:w="2880"/>
            <w:vAlign w:val="center"/>
            <w:tcMar>
              <w:top w:w="80" w:type="dxa"/>
              <w:start w:w="100" w:type="dxa"/>
              <w:bottom w:w="80" w:type="dxa"/>
              <w:end w:w="100" w:type="dxa"/>
            </w:tcMar>
          </w:tcPr>
          <w:p>
            <w:pPr>
              <w:spacing w:before="0" w:after="20" w:line="240" w:lineRule="auto"/>
            </w:pPr>
            <w:r>
              <w:rPr>
                <w:rFonts w:ascii="Cambria" w:hAnsi="Cambria"/>
                <w:color w:val="000000"/>
                <w:sz w:val="19"/>
              </w:rPr>
              <w:t>Project reviewer</w:t>
            </w:r>
          </w:p>
        </w:tc>
        <w:tc>
          <w:tcPr>
            <w:tcW w:type="dxa" w:w="3096"/>
            <w:vAlign w:val="center"/>
            <w:tcMar>
              <w:top w:w="80" w:type="dxa"/>
              <w:start w:w="100" w:type="dxa"/>
              <w:bottom w:w="80" w:type="dxa"/>
              <w:end w:w="100" w:type="dxa"/>
            </w:tcMar>
          </w:tcPr>
          <w:p>
            <w:pPr>
              <w:spacing w:before="0" w:after="20" w:line="240" w:lineRule="auto"/>
            </w:pPr>
            <w:r>
              <w:rPr>
                <w:rFonts w:ascii="Cambria" w:hAnsi="Cambria"/>
                <w:color w:val="000000"/>
                <w:sz w:val="19"/>
              </w:rPr>
              <w:t>To be assigned</w:t>
            </w:r>
          </w:p>
        </w:tc>
        <w:tc>
          <w:tcPr>
            <w:tcW w:type="dxa" w:w="5040"/>
            <w:vAlign w:val="center"/>
            <w:tcMar>
              <w:top w:w="80" w:type="dxa"/>
              <w:start w:w="100" w:type="dxa"/>
              <w:bottom w:w="80" w:type="dxa"/>
              <w:end w:w="100" w:type="dxa"/>
            </w:tcMar>
          </w:tcPr>
          <w:p>
            <w:pPr>
              <w:spacing w:before="0" w:after="20" w:line="240" w:lineRule="auto"/>
            </w:pPr>
            <w:r>
              <w:rPr>
                <w:rFonts w:ascii="Cambria" w:hAnsi="Cambria"/>
                <w:color w:val="000000"/>
                <w:sz w:val="19"/>
              </w:rPr>
            </w:r>
          </w:p>
        </w:tc>
      </w:tr>
      <w:tr>
        <w:trPr>
          <w:cantSplit/>
        </w:trPr>
        <w:tc>
          <w:tcPr>
            <w:tcW w:type="dxa" w:w="2880"/>
            <w:vAlign w:val="center"/>
            <w:tcMar>
              <w:top w:w="80" w:type="dxa"/>
              <w:start w:w="100" w:type="dxa"/>
              <w:bottom w:w="80" w:type="dxa"/>
              <w:end w:w="100" w:type="dxa"/>
            </w:tcMar>
          </w:tcPr>
          <w:p>
            <w:pPr>
              <w:spacing w:before="0" w:after="20" w:line="240" w:lineRule="auto"/>
            </w:pPr>
            <w:r>
              <w:rPr>
                <w:rFonts w:ascii="Cambria" w:hAnsi="Cambria"/>
                <w:color w:val="000000"/>
                <w:sz w:val="19"/>
              </w:rPr>
              <w:t>Course evaluator / coordinator</w:t>
            </w:r>
          </w:p>
        </w:tc>
        <w:tc>
          <w:tcPr>
            <w:tcW w:type="dxa" w:w="3096"/>
            <w:vAlign w:val="center"/>
            <w:tcMar>
              <w:top w:w="80" w:type="dxa"/>
              <w:start w:w="100" w:type="dxa"/>
              <w:bottom w:w="80" w:type="dxa"/>
              <w:end w:w="100" w:type="dxa"/>
            </w:tcMar>
          </w:tcPr>
          <w:p>
            <w:pPr>
              <w:spacing w:before="0" w:after="20" w:line="240" w:lineRule="auto"/>
            </w:pPr>
            <w:r>
              <w:rPr>
                <w:rFonts w:ascii="Cambria" w:hAnsi="Cambria"/>
                <w:color w:val="000000"/>
                <w:sz w:val="19"/>
              </w:rPr>
              <w:t>To be assigned</w:t>
            </w:r>
          </w:p>
        </w:tc>
        <w:tc>
          <w:tcPr>
            <w:tcW w:type="dxa" w:w="5040"/>
            <w:vAlign w:val="center"/>
            <w:tcMar>
              <w:top w:w="80" w:type="dxa"/>
              <w:start w:w="100" w:type="dxa"/>
              <w:bottom w:w="80" w:type="dxa"/>
              <w:end w:w="100" w:type="dxa"/>
            </w:tcMar>
          </w:tcPr>
          <w:p>
            <w:pPr>
              <w:spacing w:before="0" w:after="20" w:line="240" w:lineRule="auto"/>
            </w:pPr>
            <w:r>
              <w:rPr>
                <w:rFonts w:ascii="Cambria" w:hAnsi="Cambria"/>
                <w:color w:val="000000"/>
                <w:sz w:val="19"/>
              </w:rPr>
            </w:r>
          </w:p>
        </w:tc>
      </w:tr>
    </w:tbl>
    <w:p>
      <w:pPr>
        <w:spacing w:after="40" w:before="0"/>
      </w:pP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paragraph" w:styleId="Normal" w:default="1">
    <w:name w:val="normal"/>
    <w:pPr>
      <w:spacing w:after="100" w:line="252" w:lineRule="auto"/>
    </w:pPr>
    <w:rPr>
      <w:rFonts w:ascii="Cambria" w:hAnsi="Cambria"/>
      <w:color w:val="000000"/>
      <w:sz w:val="22"/>
    </w:rPr>
  </w:style>
  <w:style w:type="table" w:styleId="TableNormal" w:default="1">
    <w:name w:val="Table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Software Test Plan for Traffic Management System</dc:title>
  <cp:lastModifiedBy>python-docx</cp:lastModifiedBy>
  <cp:revision>1</cp:revision>
  <dcterms:modified xsi:type="dcterms:W3CDTF">2026-10-11T05:23:06Z</dcterms:modified>
  <dc:subject>IEEE-style test plan with SRS traceability and detailed test cases</dc:subject>
  <dc:creator>Aarya and Vainik</dc:creator>
  <cp:keywords>Traffic Management System, Test Plan, SRS, RTM</cp:keywords>
</cp:coreProperties>
</file>