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Campaign Backer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Supporting Actor:</w:t>
      </w:r>
      <w:r w:rsidDel="00000000" w:rsidR="00000000" w:rsidRPr="00000000">
        <w:rPr>
          <w:rtl w:val="0"/>
        </w:rPr>
        <w:t xml:space="preserve"> Payment Gateway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gwo5tb3xk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campaign backer has an active registered account.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backer has access to the campaign they wish to support.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has at least one available reward tier.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gateway is available to process the funding contribution.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vjr22rcga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Success Scenario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campaign backer selects a campaign they wish to support.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campaign details and available reward tiers.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backer selects a reward tier.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selected reward tier, including its contribution amount and associated rewards.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backer confirms their selected reward tier.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calculates the required funding contribution based on the selected reward tier.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backer provides the required payment information.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sends the payment request to the payment gateway.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gateway processes and authorizes the transaction.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backer's contribution and selected reward tier.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confirms the successful contribution to the campaign backer.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case ends successfully.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novmr53pp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Alternate Flow – Payment Failure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8a. Payment processing fails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payment gateway rejects or fails to process the transaction.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informs the campaign backer that the payment was unsuccessful.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does not record the contribution as successful.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backer may retry the payment using another payment method.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case resumes from Step 7.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qsg3tzdch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Alternate Flow – Reward Tier Unavailable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3a. Selected reward tier is no longer available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detects that the selected reward tier is unavailable or has reached its limit.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informs the campaign backer that the reward tier is no longer available.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currently available reward tiers.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backer selects another available reward tier.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case resumes from Step 4.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i2so736i9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campaign backer's contribution is successfully recorded.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reward tier is associated with the campaign backer's contribution.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transaction is successfully processed.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campaign's total funding amount is updated.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campaign backer receives confirmation of their contribution and selected reward tier.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