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Executive Summary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**UC13: Onboard New Entity**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G-CAF-001]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Framework strategic direction or high-level scope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The GovDigital Composable Architecture Framework (G-CAF) v1.12 establishes the authoritative architectural and governance approach for all government digital services. This framework provides the unified structure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new digital proposals</w:t>
      </w:r>
      <w:r>
        <w:t xml:space="preserve"> must align 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EA tools and repositories</w:t>
      </w:r>
      <w:r>
        <w:t xml:space="preserve"> must be structured around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digital governance processes</w:t>
      </w:r>
      <w:r>
        <w:t xml:space="preserve"> must map to</w:t>
      </w:r>
    </w:p>
    <w:p>
      <w:pPr>
        <w:spacing w:after="120"/>
      </w:pPr>
      <w:r>
        <w:t xml:space="preserve">G-CAF enables government entities to design, build, deploy, and operate digital services through modular, reusable </w:t>
      </w:r>
      <w:r>
        <w:rPr>
          <w:b/>
          <w:bCs/>
        </w:rPr>
        <w:t xml:space="preserve">Packaged Business Capabilities (PBCs)</w:t>
      </w:r>
      <w:r>
        <w:t xml:space="preserve"> sourced strategically (build, buy, or outsource) and organized within a clear governance structure.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Framework Structure</w:t>
      </w:r>
    </w:p>
    <w:p>
      <w:pPr>
        <w:spacing w:after="120"/>
      </w:pPr>
      <w:r>
        <w:rPr>
          <w:b/>
          <w:bCs/>
        </w:rPr>
        <w:t xml:space="preserve">Eight Interconnected Layers: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0:</w:t>
      </w:r>
      <w:r>
        <w:t xml:space="preserve"> Governance &amp; Versioned Standards (Operational Model, EA Governance, Sourcing Strategy, Cross-Cutting Standard Contracts)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1:</w:t>
      </w:r>
      <w:r>
        <w:t xml:space="preserve"> Composed Application Experiences (role-based PBC assemblies)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Layers 2-7:</w:t>
      </w:r>
      <w:r>
        <w:t xml:space="preserve"> Architectural layers for digital service delivery</w:t>
      </w:r>
    </w:p>
    <w:p>
      <w:pPr>
        <w:spacing w:after="120"/>
      </w:pPr>
      <w:r>
        <w:rPr>
          <w:b/>
          <w:bCs/>
        </w:rPr>
        <w:t xml:space="preserve">Six PBC Types: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Application PBCs</w:t>
      </w:r>
      <w:r>
        <w:t xml:space="preserve"> — Business entity lifecycle management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Analytics PBCs</w:t>
      </w:r>
      <w:r>
        <w:t xml:space="preserve"> — Insight, predictions, AI services (consume Data Fabric)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 PBCs</w:t>
      </w:r>
      <w:r>
        <w:t xml:space="preserve"> — Reference data, lookups, search (operate on Data Fabric)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Orchestration PBCs</w:t>
      </w:r>
      <w:r>
        <w:t xml:space="preserve"> — Multi-PBC process coordination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Digital Twin PBCs</w:t>
      </w:r>
      <w:r>
        <w:t xml:space="preserve"> — Physical asset representation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Agent PBCs</w:t>
      </w:r>
      <w:r>
        <w:t xml:space="preserve"> — Autonomous AI agents with reasoning, tools, memory, and guardrails (v1.4)</w:t>
      </w:r>
    </w:p>
    <w:p>
      <w:pPr>
        <w:spacing w:after="120"/>
      </w:pPr>
      <w:r>
        <w:rPr>
          <w:b/>
          <w:bCs/>
        </w:rPr>
        <w:t xml:space="preserve">Enterprise Catalogs: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PBC Catalog</w:t>
      </w:r>
      <w:r>
        <w:t xml:space="preserve"> — All registered PBCs with lifecycle status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Technology Standards Catalog</w:t>
      </w:r>
      <w:r>
        <w:t xml:space="preserve"> — Approved technologies with Strategic/Tactical/Containment/Retired lifecycle (v1.5)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 Asset Catalog</w:t>
      </w:r>
      <w:r>
        <w:t xml:space="preserve"> — Data entities, Source of Truth assignments, quality tiers (v1.6)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Integration Asset Catalog</w:t>
      </w:r>
      <w:r>
        <w:t xml:space="preserve"> — APIs, Events, Schemas with consumer contracts (v1.7)</w:t>
      </w:r>
    </w:p>
    <w:p>
      <w:pPr>
        <w:spacing w:after="120"/>
      </w:pPr>
      <w:r>
        <w:rPr>
          <w:b/>
          <w:bCs/>
        </w:rPr>
        <w:t xml:space="preserve">Governance Standards (v1.8-v1.12):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Technical Debt Management</w:t>
      </w:r>
      <w:r>
        <w:t xml:space="preserve"> — Debt taxonomy, scoring, remediation planning (v1.8)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Reference Architecture Patterns</w:t>
      </w:r>
      <w:r>
        <w:t xml:space="preserve"> — 40+ patterns across 6 categories (v1.9)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Environment Standards</w:t>
      </w:r>
      <w:r>
        <w:t xml:space="preserve"> — DEV→SIT→UAT→STAGING→PROD governance (v1.10)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Accessibility &amp; Localization</w:t>
      </w:r>
      <w:r>
        <w:t xml:space="preserve"> — WCAG compliance, RTL/Arabic support (v1.11)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Skills Matrix Standards</w:t>
      </w:r>
      <w:r>
        <w:t xml:space="preserve"> — Skill taxonomy, proficiency levels, role definitions (v1.12)</w:t>
      </w:r>
    </w:p>
    <w:p>
      <w:pPr>
        <w:spacing w:after="120"/>
      </w:pPr>
      <w:r>
        <w:rPr>
          <w:b/>
          <w:bCs/>
        </w:rPr>
        <w:t xml:space="preserve">Four Vertical Pillars (Cross-Cutting Standard Contracts):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Security Architecture Contracts</w:t>
      </w:r>
      <w:r>
        <w:t xml:space="preserve"> — Versioned security standards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Data Architecture Contracts</w:t>
      </w:r>
      <w:r>
        <w:t xml:space="preserve"> — Versioned data standards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Integration Architecture Contracts</w:t>
      </w:r>
      <w:r>
        <w:t xml:space="preserve"> — Versioned integration standards with schema evolution rules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NFR Standard Contracts</w:t>
      </w:r>
      <w:r>
        <w:t xml:space="preserve"> — Versioned non-functional requirements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Agent Governance Contract</w:t>
      </w:r>
      <w:r>
        <w:t xml:space="preserve"> — Master contract + 8 sub-contracts for Agent PBCs (v1.4)</w:t>
      </w:r>
    </w:p>
    <w:p>
      <w:pPr>
        <w:spacing w:after="120"/>
      </w:pPr>
      <w:r>
        <w:rPr>
          <w:b/>
          <w:bCs/>
        </w:rPr>
        <w:t xml:space="preserve">PBC-Centric EA Governance: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Architecture Review Board (ARB):</w:t>
      </w:r>
      <w:r>
        <w:t xml:space="preserve"> Strategic authority — Capability Portfolio, Standard Contract Versions, Dispensations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Digital Design Authority (DDA):</w:t>
      </w:r>
      <w:r>
        <w:t xml:space="preserve"> PBC governance — Architecture, Lifecycle, Technical Evaluation, Interface Contracts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PBC Gateways:</w:t>
      </w:r>
      <w:r>
        <w:t xml:space="preserve"> Mandatory checkpoints for PBC lifecycle (Initiation, Design, Go-Live, Retirement)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Core Value Proposition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50-70% faster</w:t>
      </w:r>
      <w:r>
        <w:t xml:space="preserve"> service delivery through reusable PBCs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30-50% cost reduction</w:t>
      </w:r>
      <w:r>
        <w:t xml:space="preserve"> via shared PBCs and optimal sourcing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100% governance</w:t>
      </w:r>
      <w:r>
        <w:t xml:space="preserve"> through PBC Catalog and DDA oversight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Enterprise visibility</w:t>
      </w:r>
      <w:r>
        <w:t xml:space="preserve"> via Technology, Data, and Integration catalogs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Operational clarity</w:t>
      </w:r>
      <w:r>
        <w:t xml:space="preserve"> with PBC-centric responsibilities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Strategic flexibility</w:t>
      </w:r>
      <w:r>
        <w:t xml:space="preserve"> through build/buy/outsource sourcing decisions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Bounded change impact</w:t>
      </w:r>
      <w:r>
        <w:t xml:space="preserve"> through versioned contracts and interface stability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Evolvability</w:t>
      </w:r>
      <w:r>
        <w:t xml:space="preserve"> through NS-compliant architecture patterns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AI-ready</w:t>
      </w:r>
      <w:r>
        <w:t xml:space="preserve"> with Agent PBC governance and MCP/A2A standards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Accessible by design</w:t>
      </w:r>
      <w:r>
        <w:t xml:space="preserve"> with WCAG compliance and RTL/Arabic support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Who Should Read This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Sections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Introduction, Layer 0, value summaries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Architects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sections for complete framework understanding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Platform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Layers 2-6, Environment Standards, companion documents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Entity Leaders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Governance, Operational Models, Sourcing Strategy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Finance/FinOps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Governance, cost models, Technical Debt Management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Procurement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Sourcing, DDA Technical Committee process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Security/Data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Contracts (Security, Data), Agent Governance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AI/Agent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PBC Type, Agent Governance Contract, Agent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Integration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Asset Catalog, Interface Framework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HR/Skills 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Skills Matrix Standards, Role Definitions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UX/Accessibility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Accessibility &amp; Localization Standards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G-CAF-010 (purpose-scope.md)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G-CAF-020 (framework-overview.md)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Conceptual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G-CAF-011 (usage-guide.md)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to use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G-CAF-057 (agent-pbc-type.md)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PBC details (v1.4)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G-CAF-043 (technology-standards-catalog.md)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governance (v1.5)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G-CAF-044 (Data Asset Catalog)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governance (v1.6)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G-CAF-050 (Skills Matrix Standards)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Skills governance (v1.12)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Version History</w:t>
      </w:r>
    </w:p>
    <w:p>
      <w:pPr>
        <w:spacing w:after="120"/>
      </w:pPr>
      <w:r>
        <w:t xml:space="preserve">For complete version history, see </w:t>
      </w:r>
      <w:r>
        <w:rPr>
          <w:color w:val="00A3E0"/>
          <w:u w:val="single"/>
        </w:rPr>
        <w:t xml:space="preserve">`_changelog.md`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UC13: Onboard New Entity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93F29056-A38F-4B0C-BDE2-3728EDED11F8}"/>
</file>

<file path=customXml/itemProps2.xml><?xml version="1.0" encoding="utf-8"?>
<ds:datastoreItem xmlns:ds="http://schemas.openxmlformats.org/officeDocument/2006/customXml" ds:itemID="{80FC4A23-4428-4362-B50B-84635EEBEA87}"/>
</file>

<file path=customXml/itemProps3.xml><?xml version="1.0" encoding="utf-8"?>
<ds:datastoreItem xmlns:ds="http://schemas.openxmlformats.org/officeDocument/2006/customXml" ds:itemID="{8DFD6D64-0F14-4D3B-9EE9-FACDDD52633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2025-12-09T05:10:39Z</dcterms:created>
  <dcterms:modified xsi:type="dcterms:W3CDTF">2025-12-09T05:10:39Z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50, 3, 0, 1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2025-12-16T07:32:34Z</vt:lpwstr>
  </property>
  <property fmtid="{D5CDD505-2E9C-101B-9397-08002B2CF9AE}" pid="11" name="MSIP_Label_44b50724-87c1-4b02-94c8-e7d88c4f4b62_ActionId">
    <vt:lpwstr>0371e4a3-7f03-465b-91d1-4e26617e65c8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1f255b5f,77d3b90d,5d57e0e</vt:lpwstr>
  </property>
  <property fmtid="{D5CDD505-2E9C-101B-9397-08002B2CF9AE}" pid="15" name="ClassificationContentMarkingFooterFontProps">
    <vt:lpwstr>#0071bd,10,Calibri</vt:lpwstr>
  </property>
</Properties>
</file>