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170B" w14:textId="77777777" w:rsidR="00A26054" w:rsidRDefault="00000000">
      <w:pPr>
        <w:pStyle w:val="Heading1"/>
      </w:pPr>
      <w:r>
        <w:t>Integration Architecture Contract</w:t>
      </w:r>
    </w:p>
    <w:p w14:paraId="29E1C2DC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54FD3ECC" w14:textId="77777777" w:rsidR="00A26054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**UC04: Design a PBC Architecture**</w:t>
      </w:r>
    </w:p>
    <w:p w14:paraId="125EFFE3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618B70E5" w14:textId="77777777" w:rsidR="00A26054" w:rsidRDefault="00000000">
      <w:pPr>
        <w:spacing w:after="120"/>
      </w:pPr>
      <w:r>
        <w:t>[G-CAF-072]</w:t>
      </w:r>
    </w:p>
    <w:p w14:paraId="3D76DB55" w14:textId="77777777" w:rsidR="00A26054" w:rsidRDefault="00000000">
      <w:pPr>
        <w:spacing w:after="120"/>
      </w:pPr>
      <w:r>
        <w:rPr>
          <w:b/>
          <w:bCs/>
        </w:rPr>
        <w:t>Change Driver:</w:t>
      </w:r>
      <w:r>
        <w:t xml:space="preserve"> API standards, event standards, or schema evolution rules</w:t>
      </w:r>
    </w:p>
    <w:p w14:paraId="13C91310" w14:textId="77777777" w:rsidR="00A26054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23ED15B8" w14:textId="77777777" w:rsidR="00A26054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59670391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6000B5B4" w14:textId="77777777" w:rsidR="00A26054" w:rsidRDefault="00000000">
      <w:pPr>
        <w:pStyle w:val="Heading2"/>
      </w:pPr>
      <w:r>
        <w:t>Overview</w:t>
      </w:r>
    </w:p>
    <w:p w14:paraId="1647A70A" w14:textId="77777777" w:rsidR="00A26054" w:rsidRDefault="00000000">
      <w:pPr>
        <w:spacing w:after="120"/>
      </w:pPr>
      <w:r>
        <w:t>Integration standard contracts govern how PBCs communicate via GovDX. PBCs must declare which contract version they comply with.</w:t>
      </w:r>
    </w:p>
    <w:p w14:paraId="55DFECA5" w14:textId="77777777" w:rsidR="00A26054" w:rsidRDefault="00000000">
      <w:pPr>
        <w:spacing w:after="120"/>
      </w:pPr>
      <w:r>
        <w:rPr>
          <w:b/>
          <w:bCs/>
        </w:rPr>
        <w:t>Current Version:</w:t>
      </w:r>
      <w:r>
        <w:t xml:space="preserve"> See </w:t>
      </w:r>
      <w:r>
        <w:rPr>
          <w:rFonts w:ascii="Consolas" w:eastAsia="Consolas" w:hAnsi="Consolas" w:cs="Consolas"/>
          <w:shd w:val="clear" w:color="auto" w:fill="F0F0F0"/>
        </w:rPr>
        <w:t>_version-registry.md</w:t>
      </w:r>
    </w:p>
    <w:p w14:paraId="0A8650C2" w14:textId="77777777" w:rsidR="00A26054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**Full Specification:** See companion document *G-CAF Integration Patterns*</w:t>
      </w:r>
    </w:p>
    <w:p w14:paraId="5DD4DBA5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49FB397C" w14:textId="77777777" w:rsidR="00A26054" w:rsidRDefault="00000000">
      <w:pPr>
        <w:pStyle w:val="Heading2"/>
      </w:pPr>
      <w:r>
        <w:t>API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A26054" w14:paraId="6D6C1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5D91D24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3FD8C7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A26054" w14:paraId="11135C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914C8" w14:textId="77777777" w:rsidR="00A26054" w:rsidRDefault="00000000">
            <w:r>
              <w:rPr>
                <w:b/>
                <w:bCs/>
              </w:rPr>
              <w:t>Style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F38CF" w14:textId="77777777" w:rsidR="00A26054" w:rsidRDefault="00000000">
            <w:r>
              <w:t>REST (default); GraphQL (approved use cases); gRPC (internal)</w:t>
            </w:r>
          </w:p>
        </w:tc>
      </w:tr>
      <w:tr w:rsidR="00A26054" w14:paraId="78241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36B84" w14:textId="77777777" w:rsidR="00A26054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060F2" w14:textId="77777777" w:rsidR="00A26054" w:rsidRDefault="00000000">
            <w:r>
              <w:t>OpenAPI 3.0+ for all PBC APIs</w:t>
            </w:r>
          </w:p>
        </w:tc>
      </w:tr>
      <w:tr w:rsidR="00A26054" w14:paraId="5182DF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EBFCE" w14:textId="77777777" w:rsidR="00A26054" w:rsidRDefault="00000000">
            <w:r>
              <w:rPr>
                <w:b/>
                <w:bCs/>
              </w:rPr>
              <w:t>Versioning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11155" w14:textId="77777777" w:rsidR="00A26054" w:rsidRDefault="00000000">
            <w:r>
              <w:t>URI versioning (v1, v2); semantic versioning</w:t>
            </w:r>
          </w:p>
        </w:tc>
      </w:tr>
      <w:tr w:rsidR="00A26054" w14:paraId="484A69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FEBCC" w14:textId="77777777" w:rsidR="00A26054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5B1FF" w14:textId="77777777" w:rsidR="00A26054" w:rsidRDefault="00000000">
            <w:r>
              <w:t>OAuth 2.0 / OpenID Connect</w:t>
            </w:r>
          </w:p>
        </w:tc>
      </w:tr>
      <w:tr w:rsidR="00A26054" w14:paraId="066508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B8F26" w14:textId="77777777" w:rsidR="00A26054" w:rsidRDefault="00000000">
            <w:r>
              <w:rPr>
                <w:b/>
                <w:bCs/>
              </w:rPr>
              <w:t>Registration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F96B1" w14:textId="77777777" w:rsidR="00A26054" w:rsidRDefault="00000000">
            <w:r>
              <w:t>All PBC APIs must be registered in GovDX</w:t>
            </w:r>
          </w:p>
        </w:tc>
      </w:tr>
    </w:tbl>
    <w:p w14:paraId="6CF49466" w14:textId="77777777" w:rsidR="00A26054" w:rsidRDefault="00A26054">
      <w:pPr>
        <w:spacing w:after="120"/>
      </w:pPr>
    </w:p>
    <w:p w14:paraId="7DEE0DC7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30938DBF" w14:textId="77777777" w:rsidR="00A26054" w:rsidRDefault="00000000">
      <w:pPr>
        <w:pStyle w:val="Heading2"/>
      </w:pPr>
      <w:r>
        <w:t>Event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0"/>
        <w:gridCol w:w="4574"/>
      </w:tblGrid>
      <w:tr w:rsidR="00A26054" w14:paraId="4CEEF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B19501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2AE1F2D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A26054" w14:paraId="2D629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ED7A8" w14:textId="77777777" w:rsidR="00A26054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40C24" w14:textId="77777777" w:rsidR="00A26054" w:rsidRDefault="00000000">
            <w:r>
              <w:t>CloudEvents specification</w:t>
            </w:r>
          </w:p>
        </w:tc>
      </w:tr>
      <w:tr w:rsidR="00A26054" w14:paraId="31D0B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1D3AC" w14:textId="77777777" w:rsidR="00A26054" w:rsidRDefault="00000000">
            <w:r>
              <w:rPr>
                <w:b/>
                <w:bCs/>
              </w:rPr>
              <w:t>Schema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24226" w14:textId="77777777" w:rsidR="00A26054" w:rsidRDefault="00000000">
            <w:r>
              <w:t>JSON Schema; registered in Schema Registry</w:t>
            </w:r>
          </w:p>
        </w:tc>
      </w:tr>
      <w:tr w:rsidR="00A26054" w14:paraId="4E4F4B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949AA" w14:textId="77777777" w:rsidR="00A26054" w:rsidRDefault="00000000">
            <w:r>
              <w:rPr>
                <w:b/>
                <w:bCs/>
              </w:rPr>
              <w:t>Naming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BBA19" w14:textId="77777777" w:rsidR="00A26054" w:rsidRDefault="00000000">
            <w:r>
              <w:t>domain.pbc.action (e.g., citizen.registration.completed)</w:t>
            </w:r>
          </w:p>
        </w:tc>
      </w:tr>
    </w:tbl>
    <w:p w14:paraId="531F3881" w14:textId="77777777" w:rsidR="00A26054" w:rsidRDefault="00A26054">
      <w:pPr>
        <w:spacing w:after="120"/>
      </w:pPr>
    </w:p>
    <w:p w14:paraId="6FC77C0F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52EF4B6D" w14:textId="77777777" w:rsidR="00A26054" w:rsidRDefault="00000000">
      <w:pPr>
        <w:pStyle w:val="Heading2"/>
      </w:pPr>
      <w:r>
        <w:t>Schema Evolution Rules (MANDATORY)</w:t>
      </w:r>
    </w:p>
    <w:p w14:paraId="412D77BA" w14:textId="77777777" w:rsidR="00A26054" w:rsidRDefault="00000000">
      <w:pPr>
        <w:spacing w:after="120"/>
      </w:pPr>
      <w:r>
        <w:rPr>
          <w:b/>
          <w:bCs/>
        </w:rPr>
        <w:t>Rationale:</w:t>
      </w:r>
      <w:r>
        <w:t xml:space="preserve"> Uncontrolled schema changes create Combinatorial Effects where bounded changes to one PBC cause unbounded work across consumers. These rules ensure Data Version Transparency.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007"/>
        <w:gridCol w:w="3013"/>
      </w:tblGrid>
      <w:tr w:rsidR="00A26054" w14:paraId="59C2D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570054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B43D42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9EBCED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:rsidR="00A26054" w14:paraId="060758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DDB2B" w14:textId="77777777" w:rsidR="00A26054" w:rsidRDefault="00000000">
            <w:r>
              <w:rPr>
                <w:b/>
                <w:bCs/>
              </w:rPr>
              <w:t>Additive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DC435" w14:textId="77777777" w:rsidR="00A26054" w:rsidRDefault="00000000">
            <w:r>
              <w:t>New fields must be optional with sensible defaults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CF8F3" w14:textId="77777777" w:rsidR="00A26054" w:rsidRDefault="00000000">
            <w:r>
              <w:t>Automated schema compatibility check in IDP</w:t>
            </w:r>
          </w:p>
        </w:tc>
      </w:tr>
      <w:tr w:rsidR="00A26054" w14:paraId="78984F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7A3AE" w14:textId="77777777" w:rsidR="00A26054" w:rsidRDefault="00000000">
            <w:r>
              <w:rPr>
                <w:b/>
                <w:bCs/>
              </w:rPr>
              <w:t>No Removal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F4672" w14:textId="77777777" w:rsidR="00A26054" w:rsidRDefault="00000000">
            <w:r>
              <w:t>Fields cannot be removed; only 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E3D08" w14:textId="77777777" w:rsidR="00A26054" w:rsidRDefault="00000000">
            <w:r>
              <w:t>Deprecation requires consumer notification</w:t>
            </w:r>
          </w:p>
        </w:tc>
      </w:tr>
      <w:tr w:rsidR="00A26054" w14:paraId="49240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DE4ED" w14:textId="77777777" w:rsidR="00A26054" w:rsidRDefault="00000000">
            <w:r>
              <w:rPr>
                <w:b/>
                <w:bCs/>
              </w:rPr>
              <w:t>No Rename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41EC2" w14:textId="77777777" w:rsidR="00A26054" w:rsidRDefault="00000000">
            <w:r>
              <w:t>Field names cannot be changed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CB6F7" w14:textId="77777777" w:rsidR="00A26054" w:rsidRDefault="00000000">
            <w:r>
              <w:t>Add new field + deprecate old</w:t>
            </w:r>
          </w:p>
        </w:tc>
      </w:tr>
      <w:tr w:rsidR="00A26054" w14:paraId="353EC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58162" w14:textId="77777777" w:rsidR="00A26054" w:rsidRDefault="00000000">
            <w:r>
              <w:rPr>
                <w:b/>
                <w:bCs/>
              </w:rPr>
              <w:t>Tolerant Reader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1452D" w14:textId="77777777" w:rsidR="00A26054" w:rsidRDefault="00000000">
            <w:r>
              <w:t>Consumers MUST ignore unknown fields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78825" w14:textId="77777777" w:rsidR="00A26054" w:rsidRDefault="00000000">
            <w:r>
              <w:t>Required in Gateway review</w:t>
            </w:r>
          </w:p>
        </w:tc>
      </w:tr>
      <w:tr w:rsidR="00A26054" w14:paraId="386994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469C7" w14:textId="77777777" w:rsidR="00A26054" w:rsidRDefault="00000000">
            <w:r>
              <w:rPr>
                <w:b/>
                <w:bCs/>
              </w:rPr>
              <w:t>Versioned Schemas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AE01E" w14:textId="77777777" w:rsidR="00A26054" w:rsidRDefault="00000000">
            <w:r>
              <w:t>All schemas include version metadata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4BD28" w14:textId="77777777" w:rsidR="00A26054" w:rsidRDefault="00000000">
            <w:r>
              <w:t>Schema Registry enforcement</w:t>
            </w:r>
          </w:p>
        </w:tc>
      </w:tr>
    </w:tbl>
    <w:p w14:paraId="457A89E4" w14:textId="77777777" w:rsidR="00A26054" w:rsidRDefault="00A26054">
      <w:pPr>
        <w:spacing w:after="120"/>
      </w:pPr>
    </w:p>
    <w:p w14:paraId="0908DB21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33CB38A9" w14:textId="77777777" w:rsidR="00A26054" w:rsidRDefault="00000000">
      <w:pPr>
        <w:pStyle w:val="Heading2"/>
      </w:pPr>
      <w:r>
        <w:t>Schema Change Process</w:t>
      </w:r>
    </w:p>
    <w:p w14:paraId="164983AA" w14:textId="77777777" w:rsidR="00A26054" w:rsidRDefault="00000000">
      <w:pPr>
        <w:pStyle w:val="Heading3"/>
      </w:pPr>
      <w:r>
        <w:t>Additive Change (Non-Breaking)</w:t>
      </w:r>
    </w:p>
    <w:p w14:paraId="177B7457" w14:textId="78A25CE5" w:rsidR="00B2211C" w:rsidRPr="00B2211C" w:rsidRDefault="00B2211C" w:rsidP="00B2211C">
      <w:pPr>
        <w:pStyle w:val="Heading3"/>
        <w:numPr>
          <w:ilvl w:val="0"/>
          <w:numId w:val="5"/>
        </w:numPr>
        <w:rPr>
          <w:b w:val="0"/>
          <w:bCs w:val="0"/>
          <w:lang w:val="en-US"/>
        </w:rPr>
      </w:pPr>
      <w:r w:rsidRPr="00B2211C">
        <w:rPr>
          <w:b w:val="0"/>
          <w:bCs w:val="0"/>
          <w:lang w:val="en-US"/>
        </w:rPr>
        <w:t>Add new optional field with default</w:t>
      </w:r>
    </w:p>
    <w:p w14:paraId="3B14994D" w14:textId="7C1BCD2A" w:rsidR="00B2211C" w:rsidRPr="00B2211C" w:rsidRDefault="00B2211C" w:rsidP="00B2211C">
      <w:pPr>
        <w:pStyle w:val="Heading3"/>
        <w:numPr>
          <w:ilvl w:val="0"/>
          <w:numId w:val="5"/>
        </w:numPr>
        <w:rPr>
          <w:b w:val="0"/>
          <w:bCs w:val="0"/>
          <w:lang w:val="en-US"/>
        </w:rPr>
      </w:pPr>
      <w:r w:rsidRPr="00B2211C">
        <w:rPr>
          <w:b w:val="0"/>
          <w:bCs w:val="0"/>
          <w:lang w:val="en-US"/>
        </w:rPr>
        <w:t>Register updated schema in Registry</w:t>
      </w:r>
    </w:p>
    <w:p w14:paraId="35C0DF09" w14:textId="63B28C34" w:rsidR="00B2211C" w:rsidRPr="00B2211C" w:rsidRDefault="00B2211C" w:rsidP="00B2211C">
      <w:pPr>
        <w:pStyle w:val="Heading3"/>
        <w:numPr>
          <w:ilvl w:val="0"/>
          <w:numId w:val="5"/>
        </w:numPr>
        <w:rPr>
          <w:b w:val="0"/>
          <w:bCs w:val="0"/>
          <w:lang w:val="en-US"/>
        </w:rPr>
      </w:pPr>
      <w:r w:rsidRPr="00B2211C">
        <w:rPr>
          <w:b w:val="0"/>
          <w:bCs w:val="0"/>
          <w:lang w:val="en-US"/>
        </w:rPr>
        <w:t>Automated compatibility check passes</w:t>
      </w:r>
    </w:p>
    <w:p w14:paraId="12AE337B" w14:textId="1A432B2F" w:rsidR="00B2211C" w:rsidRPr="00B2211C" w:rsidRDefault="00B2211C" w:rsidP="00B2211C">
      <w:pPr>
        <w:pStyle w:val="Heading3"/>
        <w:numPr>
          <w:ilvl w:val="0"/>
          <w:numId w:val="5"/>
        </w:numPr>
        <w:rPr>
          <w:b w:val="0"/>
          <w:bCs w:val="0"/>
          <w:rtl/>
          <w:lang w:val="en-US"/>
        </w:rPr>
      </w:pPr>
      <w:r w:rsidRPr="00B2211C">
        <w:rPr>
          <w:b w:val="0"/>
          <w:bCs w:val="0"/>
          <w:lang w:val="en-US"/>
        </w:rPr>
        <w:t>Deploy (no consumer changes needed)</w:t>
      </w:r>
    </w:p>
    <w:p w14:paraId="24E8C548" w14:textId="46F09B1D" w:rsidR="00A26054" w:rsidRDefault="00000000">
      <w:pPr>
        <w:pStyle w:val="Heading3"/>
      </w:pPr>
      <w:r>
        <w:t>Deprecation (Planned Removal)</w:t>
      </w:r>
    </w:p>
    <w:p w14:paraId="41D5009E" w14:textId="76EAC03A" w:rsidR="00B2211C" w:rsidRPr="00B2211C" w:rsidRDefault="00B2211C" w:rsidP="00B2211C">
      <w:pPr>
        <w:pStyle w:val="Heading3"/>
        <w:numPr>
          <w:ilvl w:val="0"/>
          <w:numId w:val="6"/>
        </w:numPr>
        <w:rPr>
          <w:b w:val="0"/>
          <w:bCs w:val="0"/>
        </w:rPr>
      </w:pPr>
      <w:r w:rsidRPr="00B2211C">
        <w:rPr>
          <w:b w:val="0"/>
          <w:bCs w:val="0"/>
        </w:rPr>
        <w:t>Mark field as deprecated in schema</w:t>
      </w:r>
    </w:p>
    <w:p w14:paraId="18F054F0" w14:textId="45EC5FB6" w:rsidR="00B2211C" w:rsidRPr="00B2211C" w:rsidRDefault="00B2211C" w:rsidP="00B2211C">
      <w:pPr>
        <w:pStyle w:val="Heading3"/>
        <w:numPr>
          <w:ilvl w:val="0"/>
          <w:numId w:val="6"/>
        </w:numPr>
        <w:rPr>
          <w:b w:val="0"/>
          <w:bCs w:val="0"/>
        </w:rPr>
      </w:pPr>
      <w:r w:rsidRPr="00B2211C">
        <w:rPr>
          <w:b w:val="0"/>
          <w:bCs w:val="0"/>
        </w:rPr>
        <w:t>Notify consumers via Catalog</w:t>
      </w:r>
    </w:p>
    <w:p w14:paraId="39CA43A3" w14:textId="7C73D446" w:rsidR="00B2211C" w:rsidRPr="00B2211C" w:rsidRDefault="00B2211C" w:rsidP="00B2211C">
      <w:pPr>
        <w:pStyle w:val="Heading3"/>
        <w:numPr>
          <w:ilvl w:val="0"/>
          <w:numId w:val="6"/>
        </w:numPr>
        <w:rPr>
          <w:b w:val="0"/>
          <w:bCs w:val="0"/>
        </w:rPr>
      </w:pPr>
      <w:r w:rsidRPr="00B2211C">
        <w:rPr>
          <w:b w:val="0"/>
          <w:bCs w:val="0"/>
        </w:rPr>
        <w:t>Wait for deprecation window (per Stability Tier)</w:t>
      </w:r>
    </w:p>
    <w:p w14:paraId="5427273D" w14:textId="3D9888B3" w:rsidR="00B2211C" w:rsidRPr="00B2211C" w:rsidRDefault="00B2211C" w:rsidP="00B2211C">
      <w:pPr>
        <w:pStyle w:val="Heading3"/>
        <w:numPr>
          <w:ilvl w:val="0"/>
          <w:numId w:val="6"/>
        </w:numPr>
        <w:rPr>
          <w:b w:val="0"/>
          <w:bCs w:val="0"/>
        </w:rPr>
      </w:pPr>
      <w:r w:rsidRPr="00B2211C">
        <w:rPr>
          <w:b w:val="0"/>
          <w:bCs w:val="0"/>
        </w:rPr>
        <w:t>Verify zero usage via telemetry</w:t>
      </w:r>
    </w:p>
    <w:p w14:paraId="4EB1AA27" w14:textId="53A4D310" w:rsidR="00B2211C" w:rsidRPr="00B2211C" w:rsidRDefault="00B2211C" w:rsidP="00B2211C">
      <w:pPr>
        <w:pStyle w:val="Heading3"/>
        <w:numPr>
          <w:ilvl w:val="0"/>
          <w:numId w:val="6"/>
        </w:numPr>
        <w:rPr>
          <w:b w:val="0"/>
          <w:bCs w:val="0"/>
        </w:rPr>
      </w:pPr>
      <w:r w:rsidRPr="00B2211C">
        <w:rPr>
          <w:b w:val="0"/>
          <w:bCs w:val="0"/>
        </w:rPr>
        <w:t>Remove in next major version</w:t>
      </w:r>
    </w:p>
    <w:p w14:paraId="41438DEF" w14:textId="5C22E5C1" w:rsidR="00A26054" w:rsidRDefault="00000000">
      <w:pPr>
        <w:pStyle w:val="Heading3"/>
      </w:pPr>
      <w:r>
        <w:t>Breaking Change (Exception — requires ARB)</w:t>
      </w:r>
    </w:p>
    <w:p w14:paraId="6AFB7B2E" w14:textId="34AB93E5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Document business justification</w:t>
      </w:r>
    </w:p>
    <w:p w14:paraId="2BD650DA" w14:textId="4172CE72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Consumer impact analysis</w:t>
      </w:r>
    </w:p>
    <w:p w14:paraId="3D81E219" w14:textId="7D6CB898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ARB approval</w:t>
      </w:r>
    </w:p>
    <w:p w14:paraId="4DC3996E" w14:textId="0EF10EC3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New major version (v1 → v2)</w:t>
      </w:r>
    </w:p>
    <w:p w14:paraId="57B9264D" w14:textId="186DFEEC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Parallel operation during migration</w:t>
      </w:r>
    </w:p>
    <w:p w14:paraId="039D282A" w14:textId="7C122A9F" w:rsidR="00B2211C" w:rsidRPr="00B2211C" w:rsidRDefault="00B2211C" w:rsidP="00B2211C">
      <w:pPr>
        <w:pStyle w:val="Heading3"/>
        <w:numPr>
          <w:ilvl w:val="0"/>
          <w:numId w:val="7"/>
        </w:numPr>
        <w:rPr>
          <w:b w:val="0"/>
          <w:bCs w:val="0"/>
        </w:rPr>
      </w:pPr>
      <w:r w:rsidRPr="00B2211C">
        <w:rPr>
          <w:b w:val="0"/>
          <w:bCs w:val="0"/>
        </w:rPr>
        <w:t>Old version sunset after migration window</w:t>
      </w:r>
    </w:p>
    <w:p w14:paraId="04BA07DE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6FCC6FF1" w14:textId="77777777" w:rsidR="00A26054" w:rsidRDefault="00000000">
      <w:pPr>
        <w:pStyle w:val="Heading2"/>
      </w:pPr>
      <w:r>
        <w:lastRenderedPageBreak/>
        <w:t>Consumer-Driven Contract Testing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0"/>
      </w:tblGrid>
      <w:tr w:rsidR="00A26054" w14:paraId="12AC9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0EF5568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AC3CFD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6054" w14:paraId="4C35AE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5DD5D" w14:textId="77777777" w:rsidR="00A26054" w:rsidRDefault="00000000">
            <w:r>
              <w:rPr>
                <w:b/>
                <w:bCs/>
              </w:rPr>
              <w:t>Contract Tests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9F194" w14:textId="77777777" w:rsidR="00A26054" w:rsidRDefault="00000000">
            <w:r>
              <w:t>Consumers publish expected interface behavior</w:t>
            </w:r>
          </w:p>
        </w:tc>
      </w:tr>
      <w:tr w:rsidR="00A26054" w14:paraId="2FD9DE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0F9B8" w14:textId="77777777" w:rsidR="00A26054" w:rsidRDefault="00000000">
            <w:r>
              <w:rPr>
                <w:b/>
                <w:bCs/>
              </w:rPr>
              <w:t>Provider Verification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8E79A" w14:textId="77777777" w:rsidR="00A26054" w:rsidRDefault="00000000">
            <w:r>
              <w:t>PBC CI/CD runs consumer contract tests</w:t>
            </w:r>
          </w:p>
        </w:tc>
      </w:tr>
      <w:tr w:rsidR="00A26054" w14:paraId="77546D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79FA3" w14:textId="77777777" w:rsidR="00A26054" w:rsidRDefault="00000000">
            <w:r>
              <w:rPr>
                <w:b/>
                <w:bCs/>
              </w:rPr>
              <w:t>Breaking Detection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41C0A" w14:textId="77777777" w:rsidR="00A26054" w:rsidRDefault="00000000">
            <w:r>
              <w:t>Automated alerts when provider changes break contracts</w:t>
            </w:r>
          </w:p>
        </w:tc>
      </w:tr>
      <w:tr w:rsidR="00A26054" w14:paraId="4C58EE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20D9F" w14:textId="77777777" w:rsidR="00A26054" w:rsidRDefault="00000000">
            <w:r>
              <w:rPr>
                <w:b/>
                <w:bCs/>
              </w:rPr>
              <w:t>Registry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18E9D" w14:textId="77777777" w:rsidR="00A26054" w:rsidRDefault="00000000">
            <w:r>
              <w:t>Contracts stored alongside schemas in GovDX</w:t>
            </w:r>
          </w:p>
        </w:tc>
      </w:tr>
    </w:tbl>
    <w:p w14:paraId="0AC78F47" w14:textId="77777777" w:rsidR="00A26054" w:rsidRDefault="00A26054">
      <w:pPr>
        <w:spacing w:after="120"/>
      </w:pPr>
    </w:p>
    <w:p w14:paraId="24D042C7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649E97AB" w14:textId="77777777" w:rsidR="00A26054" w:rsidRDefault="00000000">
      <w:pPr>
        <w:pStyle w:val="Heading2"/>
      </w:pPr>
      <w:r>
        <w:t>Vendor PBC Compliance Paths</w:t>
      </w:r>
    </w:p>
    <w:p w14:paraId="332D70FC" w14:textId="77777777" w:rsidR="00A26054" w:rsidRDefault="00000000">
      <w:pPr>
        <w:spacing w:after="120"/>
      </w:pPr>
      <w:r>
        <w:t>Vendor SaaS PBCs may not natively support G-CAF schema evolution requirements. The following compliance paths provide alternatives while maintaining governance.</w:t>
      </w:r>
    </w:p>
    <w:p w14:paraId="715442AB" w14:textId="77777777" w:rsidR="00A26054" w:rsidRDefault="00000000">
      <w:pPr>
        <w:pStyle w:val="Heading3"/>
      </w:pPr>
      <w:r>
        <w:t>Anti-Corruption Layer (ACL) Pattern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1"/>
      </w:tblGrid>
      <w:tr w:rsidR="00A26054" w14:paraId="7E432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8E9321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AF4051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6054" w14:paraId="1A6A68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86DA5" w14:textId="77777777" w:rsidR="00A26054" w:rsidRDefault="00000000">
            <w:r>
              <w:rPr>
                <w:b/>
                <w:bCs/>
              </w:rPr>
              <w:t>When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33E4F" w14:textId="77777777" w:rsidR="00A26054" w:rsidRDefault="00000000">
            <w:r>
              <w:t>REQUIRED for vendor PBCs that do not support additive-only schema changes</w:t>
            </w:r>
          </w:p>
        </w:tc>
      </w:tr>
      <w:tr w:rsidR="00A26054" w14:paraId="3637EC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A0843" w14:textId="77777777" w:rsidR="00A26054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BF4B8" w14:textId="77777777" w:rsidR="00A26054" w:rsidRDefault="00000000">
            <w:r>
              <w:t>ACL adapter translates vendor API to G-CAF compliant Interface Contract</w:t>
            </w:r>
          </w:p>
        </w:tc>
      </w:tr>
      <w:tr w:rsidR="00A26054" w14:paraId="6A43A4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599D8" w14:textId="77777777" w:rsidR="00A26054" w:rsidRDefault="00000000">
            <w:r>
              <w:rPr>
                <w:b/>
                <w:bCs/>
              </w:rPr>
              <w:t>Change Absorption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BA632" w14:textId="77777777" w:rsidR="00A26054" w:rsidRDefault="00000000">
            <w:r>
              <w:t>ACL absorbs vendor breaking changes; consumers see stable interface</w:t>
            </w:r>
          </w:p>
        </w:tc>
      </w:tr>
      <w:tr w:rsidR="00A26054" w14:paraId="708A8E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927FA" w14:textId="77777777" w:rsidR="00A26054" w:rsidRDefault="00000000">
            <w:r>
              <w:rPr>
                <w:b/>
                <w:bCs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F6C4D" w14:textId="77777777" w:rsidR="00A26054" w:rsidRDefault="00000000">
            <w:r>
              <w:t>ACL owned by integrating entity; governed as separate PBC</w:t>
            </w:r>
          </w:p>
        </w:tc>
      </w:tr>
    </w:tbl>
    <w:p w14:paraId="0E8C9DFC" w14:textId="77777777" w:rsidR="00A26054" w:rsidRDefault="00A26054">
      <w:pPr>
        <w:spacing w:after="120"/>
      </w:pPr>
    </w:p>
    <w:p w14:paraId="43957455" w14:textId="77777777" w:rsidR="00A26054" w:rsidRDefault="00000000">
      <w:pPr>
        <w:pStyle w:val="Heading3"/>
      </w:pPr>
      <w:r>
        <w:t>Vendor Schema Change SLA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6"/>
        <w:gridCol w:w="4498"/>
      </w:tblGrid>
      <w:tr w:rsidR="00A26054" w14:paraId="3E8E8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79CCC06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4BF8A4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Notice Period</w:t>
            </w:r>
          </w:p>
        </w:tc>
      </w:tr>
      <w:tr w:rsidR="00A26054" w14:paraId="07EA50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10008" w14:textId="77777777" w:rsidR="00A26054" w:rsidRDefault="00000000">
            <w:r>
              <w:rPr>
                <w:b/>
                <w:bCs/>
              </w:rPr>
              <w:t>Breaking change</w:t>
            </w:r>
            <w:r>
              <w:t xml:space="preserve"> (removal/rename)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B1D28" w14:textId="77777777" w:rsidR="00A26054" w:rsidRDefault="00000000">
            <w:r>
              <w:t>90 days minimum; must be in vendor contract</w:t>
            </w:r>
          </w:p>
        </w:tc>
      </w:tr>
      <w:tr w:rsidR="00A26054" w14:paraId="72F2CD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827E5" w14:textId="77777777" w:rsidR="00A26054" w:rsidRDefault="00000000">
            <w:r>
              <w:rPr>
                <w:b/>
                <w:bCs/>
              </w:rPr>
              <w:t>Deprecation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F4FBC" w14:textId="77777777" w:rsidR="00A26054" w:rsidRDefault="00000000">
            <w:r>
              <w:t>180 days; vendor must provide migration guide</w:t>
            </w:r>
          </w:p>
        </w:tc>
      </w:tr>
      <w:tr w:rsidR="00A26054" w14:paraId="6F32F8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04256" w14:textId="77777777" w:rsidR="00A26054" w:rsidRDefault="00000000">
            <w:r>
              <w:rPr>
                <w:b/>
                <w:bCs/>
              </w:rPr>
              <w:t>Additive change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DD8CC" w14:textId="77777777" w:rsidR="00A26054" w:rsidRDefault="00000000">
            <w:r>
              <w:t>30 days; documented in release notes</w:t>
            </w:r>
          </w:p>
        </w:tc>
      </w:tr>
    </w:tbl>
    <w:p w14:paraId="1164F02A" w14:textId="77777777" w:rsidR="00A26054" w:rsidRDefault="00A26054">
      <w:pPr>
        <w:spacing w:after="120"/>
      </w:pPr>
    </w:p>
    <w:p w14:paraId="685E3254" w14:textId="77777777" w:rsidR="00A26054" w:rsidRDefault="00000000">
      <w:pPr>
        <w:pStyle w:val="Heading3"/>
      </w:pPr>
      <w:r>
        <w:t>Vendor Compliance Assessment (DDA Technical Committee)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8"/>
      </w:tblGrid>
      <w:tr w:rsidR="00A26054" w14:paraId="67CA0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BDADC4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Area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BFE53D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6054" w14:paraId="2DC84E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E8765" w14:textId="77777777" w:rsidR="00A26054" w:rsidRDefault="00000000">
            <w:r>
              <w:rPr>
                <w:b/>
                <w:bCs/>
              </w:rPr>
              <w:t>API Documentation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D10BF" w14:textId="77777777" w:rsidR="00A26054" w:rsidRDefault="00000000">
            <w:r>
              <w:t>Vendor API documentation review for schema stability history</w:t>
            </w:r>
          </w:p>
        </w:tc>
      </w:tr>
      <w:tr w:rsidR="00A26054" w14:paraId="20C6A7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BBF34" w14:textId="77777777" w:rsidR="00A26054" w:rsidRDefault="00000000">
            <w:r>
              <w:rPr>
                <w:b/>
                <w:bCs/>
              </w:rPr>
              <w:t>Contractual SLA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32A32" w14:textId="77777777" w:rsidR="00A26054" w:rsidRDefault="00000000">
            <w:r>
              <w:t>Contractual SLA for schema change notification</w:t>
            </w:r>
          </w:p>
        </w:tc>
      </w:tr>
      <w:tr w:rsidR="00A26054" w14:paraId="61A929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8D347" w14:textId="77777777" w:rsidR="00A26054" w:rsidRDefault="00000000">
            <w:r>
              <w:rPr>
                <w:b/>
                <w:bCs/>
              </w:rPr>
              <w:t>ACL Determination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E016A" w14:textId="77777777" w:rsidR="00A26054" w:rsidRDefault="00000000">
            <w:r>
              <w:t>ACL requirement determination (mandatory if vendor history shows breaking changes)</w:t>
            </w:r>
          </w:p>
        </w:tc>
      </w:tr>
      <w:tr w:rsidR="00A26054" w14:paraId="0F3145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28F18" w14:textId="77777777" w:rsidR="00A26054" w:rsidRDefault="00000000">
            <w:r>
              <w:rPr>
                <w:b/>
                <w:bCs/>
              </w:rPr>
              <w:t>Contract Testing Feasibility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86BED" w14:textId="77777777" w:rsidR="00A26054" w:rsidRDefault="00000000">
            <w:r>
              <w:t>Consumer-driven contract test feasibility assessment</w:t>
            </w:r>
          </w:p>
        </w:tc>
      </w:tr>
    </w:tbl>
    <w:p w14:paraId="704905DB" w14:textId="77777777" w:rsidR="00A26054" w:rsidRDefault="00A26054">
      <w:pPr>
        <w:spacing w:after="120"/>
      </w:pPr>
    </w:p>
    <w:p w14:paraId="3C7290A1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122343E3" w14:textId="77777777" w:rsidR="00A26054" w:rsidRDefault="00000000">
      <w:pPr>
        <w:pStyle w:val="Heading2"/>
      </w:pPr>
      <w:r>
        <w:t>Gateway Integration Checks</w:t>
      </w:r>
    </w:p>
    <w:p w14:paraId="6DF0154F" w14:textId="77777777" w:rsidR="00A26054" w:rsidRDefault="00000000">
      <w:pPr>
        <w:pStyle w:val="Heading3"/>
      </w:pPr>
      <w:r>
        <w:lastRenderedPageBreak/>
        <w:t>Initiation Gateway</w:t>
      </w:r>
    </w:p>
    <w:p w14:paraId="2E6E5A3B" w14:textId="77777777" w:rsidR="00A26054" w:rsidRDefault="00000000">
      <w:pPr>
        <w:pStyle w:val="ListParagraph"/>
        <w:numPr>
          <w:ilvl w:val="0"/>
          <w:numId w:val="2"/>
        </w:numPr>
      </w:pPr>
      <w:r>
        <w:t>[ ] Integration approach identified</w:t>
      </w:r>
    </w:p>
    <w:p w14:paraId="5A885DE0" w14:textId="77777777" w:rsidR="00A26054" w:rsidRDefault="00000000">
      <w:pPr>
        <w:pStyle w:val="ListParagraph"/>
        <w:numPr>
          <w:ilvl w:val="0"/>
          <w:numId w:val="2"/>
        </w:numPr>
      </w:pPr>
      <w:r>
        <w:t>[ ] Integration Contract version declared</w:t>
      </w:r>
    </w:p>
    <w:p w14:paraId="3C864F6A" w14:textId="77777777" w:rsidR="00A26054" w:rsidRDefault="00000000">
      <w:pPr>
        <w:pStyle w:val="Heading3"/>
      </w:pPr>
      <w:r>
        <w:t>Design Gateway</w:t>
      </w:r>
    </w:p>
    <w:p w14:paraId="07A164B6" w14:textId="77777777" w:rsidR="00A26054" w:rsidRDefault="00000000">
      <w:pPr>
        <w:pStyle w:val="ListParagraph"/>
        <w:numPr>
          <w:ilvl w:val="0"/>
          <w:numId w:val="3"/>
        </w:numPr>
      </w:pPr>
      <w:r>
        <w:t>[ ] API specification complete (OpenAPI 3.0+)</w:t>
      </w:r>
    </w:p>
    <w:p w14:paraId="55A14D5E" w14:textId="77777777" w:rsidR="00A26054" w:rsidRDefault="00000000">
      <w:pPr>
        <w:pStyle w:val="ListParagraph"/>
        <w:numPr>
          <w:ilvl w:val="0"/>
          <w:numId w:val="3"/>
        </w:numPr>
      </w:pPr>
      <w:r>
        <w:t>[ ] Event schemas defined (if applicable)</w:t>
      </w:r>
    </w:p>
    <w:p w14:paraId="2821F248" w14:textId="77777777" w:rsidR="00A26054" w:rsidRDefault="00000000">
      <w:pPr>
        <w:pStyle w:val="ListParagraph"/>
        <w:numPr>
          <w:ilvl w:val="0"/>
          <w:numId w:val="3"/>
        </w:numPr>
      </w:pPr>
      <w:r>
        <w:t>[ ] GovDX registration planned</w:t>
      </w:r>
    </w:p>
    <w:p w14:paraId="3958738C" w14:textId="77777777" w:rsidR="00A26054" w:rsidRDefault="00000000">
      <w:pPr>
        <w:pStyle w:val="ListParagraph"/>
        <w:numPr>
          <w:ilvl w:val="0"/>
          <w:numId w:val="3"/>
        </w:numPr>
      </w:pPr>
      <w:r>
        <w:t>[ ] Schema evolution compliance confirmed</w:t>
      </w:r>
    </w:p>
    <w:p w14:paraId="11558EF7" w14:textId="77777777" w:rsidR="00A26054" w:rsidRDefault="00000000">
      <w:pPr>
        <w:pStyle w:val="Heading3"/>
      </w:pPr>
      <w:r>
        <w:t>Go-Live Gateway</w:t>
      </w:r>
    </w:p>
    <w:p w14:paraId="1A5A49B0" w14:textId="77777777" w:rsidR="00A26054" w:rsidRDefault="00000000">
      <w:pPr>
        <w:pStyle w:val="ListParagraph"/>
        <w:numPr>
          <w:ilvl w:val="0"/>
          <w:numId w:val="4"/>
        </w:numPr>
      </w:pPr>
      <w:r>
        <w:t>[ ] APIs registered in GovDX</w:t>
      </w:r>
    </w:p>
    <w:p w14:paraId="14C9A202" w14:textId="77777777" w:rsidR="00A26054" w:rsidRDefault="00000000">
      <w:pPr>
        <w:pStyle w:val="ListParagraph"/>
        <w:numPr>
          <w:ilvl w:val="0"/>
          <w:numId w:val="4"/>
        </w:numPr>
      </w:pPr>
      <w:r>
        <w:t>[ ] Schemas registered in Schema Registry</w:t>
      </w:r>
    </w:p>
    <w:p w14:paraId="1658DBA1" w14:textId="77777777" w:rsidR="00A26054" w:rsidRDefault="00000000">
      <w:pPr>
        <w:pStyle w:val="ListParagraph"/>
        <w:numPr>
          <w:ilvl w:val="0"/>
          <w:numId w:val="4"/>
        </w:numPr>
      </w:pPr>
      <w:r>
        <w:t>[ ] Compatibility check passed</w:t>
      </w:r>
    </w:p>
    <w:p w14:paraId="69EE6C1A" w14:textId="77777777" w:rsidR="00A26054" w:rsidRDefault="00000000">
      <w:pPr>
        <w:pStyle w:val="ListParagraph"/>
        <w:numPr>
          <w:ilvl w:val="0"/>
          <w:numId w:val="4"/>
        </w:numPr>
      </w:pPr>
      <w:r>
        <w:t>[ ] Consumer contract tests passing</w:t>
      </w:r>
    </w:p>
    <w:p w14:paraId="7AB61F9F" w14:textId="77777777" w:rsidR="00A26054" w:rsidRDefault="00A26054">
      <w:pPr>
        <w:pBdr>
          <w:bottom w:val="single" w:sz="6" w:space="0" w:color="CCCCCC"/>
        </w:pBdr>
        <w:spacing w:before="200" w:after="200"/>
      </w:pPr>
    </w:p>
    <w:p w14:paraId="37E81278" w14:textId="77777777" w:rsidR="00A26054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9"/>
        <w:gridCol w:w="4505"/>
      </w:tblGrid>
      <w:tr w:rsidR="00A26054" w14:paraId="699F4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195B3C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CDFE3D" w14:textId="77777777" w:rsidR="00A26054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A26054" w14:paraId="660230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6456A" w14:textId="77777777" w:rsidR="00A26054" w:rsidRDefault="00000000">
            <w:r>
              <w:t>G-CAF-040 (arb.md)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1C4A7" w14:textId="77777777" w:rsidR="00A26054" w:rsidRDefault="00000000">
            <w:r>
              <w:t>ARB approves contract versions</w:t>
            </w:r>
          </w:p>
        </w:tc>
      </w:tr>
      <w:tr w:rsidR="00A26054" w14:paraId="2DCA2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8816F" w14:textId="77777777" w:rsidR="00A26054" w:rsidRDefault="00000000">
            <w:r>
              <w:t>G-CAF-045 (Integration Asset Catalog)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A6ED1" w14:textId="77777777" w:rsidR="00A26054" w:rsidRDefault="00000000">
            <w:r>
              <w:t>APIs/Events governed here</w:t>
            </w:r>
          </w:p>
        </w:tc>
      </w:tr>
      <w:tr w:rsidR="00A26054" w14:paraId="04FA21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C1B41" w14:textId="77777777" w:rsidR="00A26054" w:rsidRDefault="00000000">
            <w:r>
              <w:t>G-CAF-080 (interface-framework.md)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E5406" w14:textId="77777777" w:rsidR="00A26054" w:rsidRDefault="00000000">
            <w:r>
              <w:t>Interface contract structure</w:t>
            </w:r>
          </w:p>
        </w:tc>
      </w:tr>
      <w:tr w:rsidR="00A26054" w14:paraId="567FA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8E0DA" w14:textId="77777777" w:rsidR="00A26054" w:rsidRDefault="00000000">
            <w:r>
              <w:t>G-CAF-105 (layer4-govdx.md)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6C9FD" w14:textId="77777777" w:rsidR="00A26054" w:rsidRDefault="00000000">
            <w:r>
              <w:t>GovDX integration layer</w:t>
            </w:r>
          </w:p>
        </w:tc>
      </w:tr>
      <w:tr w:rsidR="00A26054" w14:paraId="23EC35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1B368" w14:textId="77777777" w:rsidR="00A26054" w:rsidRDefault="00000000">
            <w:r>
              <w:t>G-CAF-090-092 (gateways)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CA393" w14:textId="77777777" w:rsidR="00A26054" w:rsidRDefault="00000000">
            <w:r>
              <w:t>Integration validation at each gateway</w:t>
            </w:r>
          </w:p>
        </w:tc>
      </w:tr>
      <w:tr w:rsidR="00A26054" w14:paraId="68269E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D210F" w14:textId="77777777" w:rsidR="00A26054" w:rsidRDefault="00000000">
            <w:r>
              <w:t>_version-registry.md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A0821" w14:textId="77777777" w:rsidR="00A26054" w:rsidRDefault="00000000">
            <w:r>
              <w:t>Contract version tracked centrally</w:t>
            </w:r>
          </w:p>
        </w:tc>
      </w:tr>
    </w:tbl>
    <w:p w14:paraId="2CAE81A4" w14:textId="77777777" w:rsidR="00A26054" w:rsidRDefault="00A26054">
      <w:pPr>
        <w:spacing w:after="120"/>
      </w:pPr>
    </w:p>
    <w:sectPr w:rsidR="00A260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B63D" w14:textId="77777777" w:rsidR="00570F69" w:rsidRDefault="00570F69">
      <w:r>
        <w:separator/>
      </w:r>
    </w:p>
  </w:endnote>
  <w:endnote w:type="continuationSeparator" w:id="0">
    <w:p w14:paraId="7D38A88C" w14:textId="77777777" w:rsidR="00570F69" w:rsidRDefault="00570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B1B4" w14:textId="77777777" w:rsidR="00A26054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2211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B2211C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EDEF" w14:textId="77777777" w:rsidR="00570F69" w:rsidRDefault="00570F69">
      <w:r>
        <w:separator/>
      </w:r>
    </w:p>
  </w:footnote>
  <w:footnote w:type="continuationSeparator" w:id="0">
    <w:p w14:paraId="1C3EFD21" w14:textId="77777777" w:rsidR="00570F69" w:rsidRDefault="00570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7ECB" w14:textId="77777777" w:rsidR="00A26054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UC04: Design a PBC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343"/>
    <w:multiLevelType w:val="hybridMultilevel"/>
    <w:tmpl w:val="F44A7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A33FA"/>
    <w:multiLevelType w:val="hybridMultilevel"/>
    <w:tmpl w:val="5BB23296"/>
    <w:lvl w:ilvl="0" w:tplc="2BE665A4">
      <w:start w:val="1"/>
      <w:numFmt w:val="bullet"/>
      <w:lvlText w:val="•"/>
      <w:lvlJc w:val="left"/>
      <w:pPr>
        <w:ind w:left="720" w:hanging="360"/>
      </w:pPr>
    </w:lvl>
    <w:lvl w:ilvl="1" w:tplc="BD3AF0A8">
      <w:numFmt w:val="decimal"/>
      <w:lvlText w:val=""/>
      <w:lvlJc w:val="left"/>
    </w:lvl>
    <w:lvl w:ilvl="2" w:tplc="FF9E0D28">
      <w:numFmt w:val="decimal"/>
      <w:lvlText w:val=""/>
      <w:lvlJc w:val="left"/>
    </w:lvl>
    <w:lvl w:ilvl="3" w:tplc="FA228638">
      <w:numFmt w:val="decimal"/>
      <w:lvlText w:val=""/>
      <w:lvlJc w:val="left"/>
    </w:lvl>
    <w:lvl w:ilvl="4" w:tplc="BA0E5D3E">
      <w:numFmt w:val="decimal"/>
      <w:lvlText w:val=""/>
      <w:lvlJc w:val="left"/>
    </w:lvl>
    <w:lvl w:ilvl="5" w:tplc="8E888284">
      <w:numFmt w:val="decimal"/>
      <w:lvlText w:val=""/>
      <w:lvlJc w:val="left"/>
    </w:lvl>
    <w:lvl w:ilvl="6" w:tplc="6B9817A6">
      <w:numFmt w:val="decimal"/>
      <w:lvlText w:val=""/>
      <w:lvlJc w:val="left"/>
    </w:lvl>
    <w:lvl w:ilvl="7" w:tplc="B574CC34">
      <w:numFmt w:val="decimal"/>
      <w:lvlText w:val=""/>
      <w:lvlJc w:val="left"/>
    </w:lvl>
    <w:lvl w:ilvl="8" w:tplc="8522CF52">
      <w:numFmt w:val="decimal"/>
      <w:lvlText w:val=""/>
      <w:lvlJc w:val="left"/>
    </w:lvl>
  </w:abstractNum>
  <w:abstractNum w:abstractNumId="2" w15:restartNumberingAfterBreak="0">
    <w:nsid w:val="2B772612"/>
    <w:multiLevelType w:val="hybridMultilevel"/>
    <w:tmpl w:val="5276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E5E57"/>
    <w:multiLevelType w:val="hybridMultilevel"/>
    <w:tmpl w:val="FBC413CA"/>
    <w:lvl w:ilvl="0" w:tplc="A5647FFA">
      <w:start w:val="1"/>
      <w:numFmt w:val="bullet"/>
      <w:lvlText w:val="•"/>
      <w:lvlJc w:val="left"/>
      <w:pPr>
        <w:ind w:left="720" w:hanging="360"/>
      </w:pPr>
    </w:lvl>
    <w:lvl w:ilvl="1" w:tplc="FE7C880A">
      <w:numFmt w:val="decimal"/>
      <w:lvlText w:val=""/>
      <w:lvlJc w:val="left"/>
    </w:lvl>
    <w:lvl w:ilvl="2" w:tplc="7E1A37B8">
      <w:numFmt w:val="decimal"/>
      <w:lvlText w:val=""/>
      <w:lvlJc w:val="left"/>
    </w:lvl>
    <w:lvl w:ilvl="3" w:tplc="EBFE20C8">
      <w:numFmt w:val="decimal"/>
      <w:lvlText w:val=""/>
      <w:lvlJc w:val="left"/>
    </w:lvl>
    <w:lvl w:ilvl="4" w:tplc="D918EB6A">
      <w:numFmt w:val="decimal"/>
      <w:lvlText w:val=""/>
      <w:lvlJc w:val="left"/>
    </w:lvl>
    <w:lvl w:ilvl="5" w:tplc="C520DD5C">
      <w:numFmt w:val="decimal"/>
      <w:lvlText w:val=""/>
      <w:lvlJc w:val="left"/>
    </w:lvl>
    <w:lvl w:ilvl="6" w:tplc="D71ABAA8">
      <w:numFmt w:val="decimal"/>
      <w:lvlText w:val=""/>
      <w:lvlJc w:val="left"/>
    </w:lvl>
    <w:lvl w:ilvl="7" w:tplc="6FFC879E">
      <w:numFmt w:val="decimal"/>
      <w:lvlText w:val=""/>
      <w:lvlJc w:val="left"/>
    </w:lvl>
    <w:lvl w:ilvl="8" w:tplc="3BFA5044">
      <w:numFmt w:val="decimal"/>
      <w:lvlText w:val=""/>
      <w:lvlJc w:val="left"/>
    </w:lvl>
  </w:abstractNum>
  <w:abstractNum w:abstractNumId="4" w15:restartNumberingAfterBreak="0">
    <w:nsid w:val="5F975BAE"/>
    <w:multiLevelType w:val="hybridMultilevel"/>
    <w:tmpl w:val="C452023C"/>
    <w:lvl w:ilvl="0" w:tplc="123C0BB8">
      <w:start w:val="1"/>
      <w:numFmt w:val="bullet"/>
      <w:lvlText w:val="●"/>
      <w:lvlJc w:val="left"/>
      <w:pPr>
        <w:ind w:left="720" w:hanging="360"/>
      </w:pPr>
    </w:lvl>
    <w:lvl w:ilvl="1" w:tplc="E5522C38">
      <w:start w:val="1"/>
      <w:numFmt w:val="bullet"/>
      <w:lvlText w:val="○"/>
      <w:lvlJc w:val="left"/>
      <w:pPr>
        <w:ind w:left="1440" w:hanging="360"/>
      </w:pPr>
    </w:lvl>
    <w:lvl w:ilvl="2" w:tplc="AC32ACD4">
      <w:start w:val="1"/>
      <w:numFmt w:val="bullet"/>
      <w:lvlText w:val="■"/>
      <w:lvlJc w:val="left"/>
      <w:pPr>
        <w:ind w:left="2160" w:hanging="360"/>
      </w:pPr>
    </w:lvl>
    <w:lvl w:ilvl="3" w:tplc="F4E8F5BE">
      <w:start w:val="1"/>
      <w:numFmt w:val="bullet"/>
      <w:lvlText w:val="●"/>
      <w:lvlJc w:val="left"/>
      <w:pPr>
        <w:ind w:left="2880" w:hanging="360"/>
      </w:pPr>
    </w:lvl>
    <w:lvl w:ilvl="4" w:tplc="081EE43E">
      <w:start w:val="1"/>
      <w:numFmt w:val="bullet"/>
      <w:lvlText w:val="○"/>
      <w:lvlJc w:val="left"/>
      <w:pPr>
        <w:ind w:left="3600" w:hanging="360"/>
      </w:pPr>
    </w:lvl>
    <w:lvl w:ilvl="5" w:tplc="D14CF67A">
      <w:start w:val="1"/>
      <w:numFmt w:val="bullet"/>
      <w:lvlText w:val="■"/>
      <w:lvlJc w:val="left"/>
      <w:pPr>
        <w:ind w:left="4320" w:hanging="360"/>
      </w:pPr>
    </w:lvl>
    <w:lvl w:ilvl="6" w:tplc="3F68FF34">
      <w:start w:val="1"/>
      <w:numFmt w:val="bullet"/>
      <w:lvlText w:val="●"/>
      <w:lvlJc w:val="left"/>
      <w:pPr>
        <w:ind w:left="5040" w:hanging="360"/>
      </w:pPr>
    </w:lvl>
    <w:lvl w:ilvl="7" w:tplc="2FA2DDB6">
      <w:start w:val="1"/>
      <w:numFmt w:val="bullet"/>
      <w:lvlText w:val="●"/>
      <w:lvlJc w:val="left"/>
      <w:pPr>
        <w:ind w:left="5760" w:hanging="360"/>
      </w:pPr>
    </w:lvl>
    <w:lvl w:ilvl="8" w:tplc="3C001DA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F981123"/>
    <w:multiLevelType w:val="hybridMultilevel"/>
    <w:tmpl w:val="3E4C5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A780B"/>
    <w:multiLevelType w:val="hybridMultilevel"/>
    <w:tmpl w:val="0638DFA2"/>
    <w:lvl w:ilvl="0" w:tplc="02442E68">
      <w:start w:val="1"/>
      <w:numFmt w:val="bullet"/>
      <w:lvlText w:val="•"/>
      <w:lvlJc w:val="left"/>
      <w:pPr>
        <w:ind w:left="720" w:hanging="360"/>
      </w:pPr>
    </w:lvl>
    <w:lvl w:ilvl="1" w:tplc="B53EA17C">
      <w:numFmt w:val="decimal"/>
      <w:lvlText w:val=""/>
      <w:lvlJc w:val="left"/>
    </w:lvl>
    <w:lvl w:ilvl="2" w:tplc="A2E8416A">
      <w:numFmt w:val="decimal"/>
      <w:lvlText w:val=""/>
      <w:lvlJc w:val="left"/>
    </w:lvl>
    <w:lvl w:ilvl="3" w:tplc="FA74F620">
      <w:numFmt w:val="decimal"/>
      <w:lvlText w:val=""/>
      <w:lvlJc w:val="left"/>
    </w:lvl>
    <w:lvl w:ilvl="4" w:tplc="C8DAC6D4">
      <w:numFmt w:val="decimal"/>
      <w:lvlText w:val=""/>
      <w:lvlJc w:val="left"/>
    </w:lvl>
    <w:lvl w:ilvl="5" w:tplc="47EEFB68">
      <w:numFmt w:val="decimal"/>
      <w:lvlText w:val=""/>
      <w:lvlJc w:val="left"/>
    </w:lvl>
    <w:lvl w:ilvl="6" w:tplc="5BBCBF06">
      <w:numFmt w:val="decimal"/>
      <w:lvlText w:val=""/>
      <w:lvlJc w:val="left"/>
    </w:lvl>
    <w:lvl w:ilvl="7" w:tplc="F84E69E8">
      <w:numFmt w:val="decimal"/>
      <w:lvlText w:val=""/>
      <w:lvlJc w:val="left"/>
    </w:lvl>
    <w:lvl w:ilvl="8" w:tplc="402081C8">
      <w:numFmt w:val="decimal"/>
      <w:lvlText w:val=""/>
      <w:lvlJc w:val="left"/>
    </w:lvl>
  </w:abstractNum>
  <w:num w:numId="1" w16cid:durableId="366831897">
    <w:abstractNumId w:val="4"/>
    <w:lvlOverride w:ilvl="0">
      <w:startOverride w:val="1"/>
    </w:lvlOverride>
  </w:num>
  <w:num w:numId="2" w16cid:durableId="1337928166">
    <w:abstractNumId w:val="6"/>
    <w:lvlOverride w:ilvl="0">
      <w:startOverride w:val="1"/>
    </w:lvlOverride>
  </w:num>
  <w:num w:numId="3" w16cid:durableId="895702934">
    <w:abstractNumId w:val="1"/>
    <w:lvlOverride w:ilvl="0">
      <w:startOverride w:val="1"/>
    </w:lvlOverride>
  </w:num>
  <w:num w:numId="4" w16cid:durableId="1017122133">
    <w:abstractNumId w:val="3"/>
    <w:lvlOverride w:ilvl="0">
      <w:startOverride w:val="1"/>
    </w:lvlOverride>
  </w:num>
  <w:num w:numId="5" w16cid:durableId="218976578">
    <w:abstractNumId w:val="0"/>
  </w:num>
  <w:num w:numId="6" w16cid:durableId="997534134">
    <w:abstractNumId w:val="5"/>
  </w:num>
  <w:num w:numId="7" w16cid:durableId="600138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054"/>
    <w:rsid w:val="00570F69"/>
    <w:rsid w:val="00A26054"/>
    <w:rsid w:val="00B2211C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5F4C0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EDB08F8C-9F7B-4E19-A1E0-6F472BF31244}"/>
</file>

<file path=customXml/itemProps2.xml><?xml version="1.0" encoding="utf-8"?>
<ds:datastoreItem xmlns:ds="http://schemas.openxmlformats.org/officeDocument/2006/customXml" ds:itemID="{E7CFAD6F-02FC-405E-A23A-FAD121E28651}"/>
</file>

<file path=customXml/itemProps3.xml><?xml version="1.0" encoding="utf-8"?>
<ds:datastoreItem xmlns:ds="http://schemas.openxmlformats.org/officeDocument/2006/customXml" ds:itemID="{F094AF90-D448-4E4A-936E-F4B870A161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2025-12-16T11:24:24Z</vt:lpwstr>
  </property>
  <property fmtid="{D5CDD505-2E9C-101B-9397-08002B2CF9AE}" pid="11" name="MSIP_Label_44b50724-87c1-4b02-94c8-e7d88c4f4b62_ActionId">
    <vt:lpwstr>a5fd13fa-2c52-427a-a929-6e284ce2a088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49494d30,2bdcf01e,764cade5</vt:lpwstr>
  </property>
  <property fmtid="{D5CDD505-2E9C-101B-9397-08002B2CF9AE}" pid="15" name="ClassificationContentMarkingFooterFontProps">
    <vt:lpwstr>#0071bd,10,Calibri</vt:lpwstr>
  </property>
</Properties>
</file>