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NFR Baseline Contract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**UC04: Design a PBC Architecture**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G-CAF-073]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Performance requirements, SLA baselines, or observability standards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Specific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NFR standard contracts define quality attributes all PBCs must meet. Requirements scale with Criticality level.</w:t>
      </w:r>
    </w:p>
    <w:p>
      <w:pPr>
        <w:spacing w:after="120"/>
      </w:pPr>
      <w:r>
        <w:rPr>
          <w:b/>
          <w:bCs/>
        </w:rPr>
        <w:t xml:space="preserve">Current Version:</w:t>
      </w:r>
      <w:r>
        <w:t xml:space="preserve"> See </w:t>
      </w:r>
      <w:r>
        <w:rPr>
          <w:rFonts w:ascii="Consolas" w:cs="Consolas" w:eastAsia="Consolas" w:hAnsi="Consolas"/>
          <w:shd w:fill="F0F0F0"/>
        </w:rPr>
        <w:t xml:space="preserve">_version-registry.md</w:t>
      </w: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**Full Specification:** See companion document *G-CAF NFR Standards Contract*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Availability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Downtime/Year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~4.4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~8.7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~43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~87 hours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Performance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PBC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Interactive APIs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500ms (95th percentile)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Batch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Defined per PBC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100ms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Scalability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Scaling Requirement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Auto-scale; no manual intervention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Auto-scale with thresholds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 scale with playbook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Capacity planning only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Recovery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RTO (Recovery 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RPO (Recovery Point)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15 minutes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 hour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4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72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24 hours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Observability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metrics exposed (latency, throughput, errors)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Structured logs; correlation IDs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Distributed tracing for cross-PBC calls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Alerting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SLA-based alerts configured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Dashboards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dashboards available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Gateway NFR Checks</w:t>
      </w:r>
    </w:p>
    <w:p>
      <w:pPr>
        <w:pStyle w:val="Heading3"/>
      </w:pPr>
      <w:r>
        <w:t xml:space="preserve">Initiation Gateway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NFR Contract version declared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Criticality-based targets identified</w:t>
      </w:r>
    </w:p>
    <w:p>
      <w:pPr>
        <w:pStyle w:val="Heading3"/>
      </w:pPr>
      <w:r>
        <w:t xml:space="preserve">Design Gateway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NFR targets documented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Observability approach defined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Scaling strategy planned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DR/BC approach documented</w:t>
      </w:r>
    </w:p>
    <w:p>
      <w:pPr>
        <w:pStyle w:val="Heading3"/>
      </w:pPr>
      <w:r>
        <w:t xml:space="preserve">Go-Live Gateway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Performance testing completed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Availability targets validated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Observability operational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DR/BC tested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G-CAF-040 (arb.md)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 approves contract versions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G-CAF-074c (cross-entity-sla.md)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 requirements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G-CAF-090-092 (gateways)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NFR validation at each gateway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G-CAF-048 (Environment Standards)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Environment-specific NFRs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_version-registry.md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version tracked centrally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UC04: Design a PBC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7C96FBC9-D8F5-4D55-A02A-6C8510973FC4}"/>
</file>

<file path=customXml/itemProps2.xml><?xml version="1.0" encoding="utf-8"?>
<ds:datastoreItem xmlns:ds="http://schemas.openxmlformats.org/officeDocument/2006/customXml" ds:itemID="{F49C2B3C-0D99-4FAF-8C87-A858150FD69E}"/>
</file>

<file path=customXml/itemProps3.xml><?xml version="1.0" encoding="utf-8"?>
<ds:datastoreItem xmlns:ds="http://schemas.openxmlformats.org/officeDocument/2006/customXml" ds:itemID="{81A9191B-27A6-450E-8A52-A56900D0822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2025-12-09T05:10:38Z</dcterms:created>
  <dcterms:modified xsi:type="dcterms:W3CDTF">2025-12-09T05:10:38Z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2025-12-11T10:26:41Z</vt:lpwstr>
  </property>
  <property fmtid="{D5CDD505-2E9C-101B-9397-08002B2CF9AE}" pid="11" name="MSIP_Label_44b50724-87c1-4b02-94c8-e7d88c4f4b62_ActionId">
    <vt:lpwstr>3b0cd119-4191-4913-a736-41d96a87c922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2aa44ff7,79d9c741,14c481cd</vt:lpwstr>
  </property>
  <property fmtid="{D5CDD505-2E9C-101B-9397-08002B2CF9AE}" pid="15" name="ClassificationContentMarkingFooterFontProps">
    <vt:lpwstr>#0071bd,10,Calibri</vt:lpwstr>
  </property>
</Properties>
</file>