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FinOps &amp; Cost Allocation</w:t>
      </w:r>
    </w:p>
    <w:p>
      <w:pPr>
        <w:pBdr>
          <w:bottom w:val="single" w:color="CCCCCC" w:sz="6"/>
        </w:pBdr>
        <w:spacing w:before="200" w:after="200"/>
      </w:pPr>
    </w:p>
    <w:p>
      <w:pPr>
        <w:pBdr>
          <w:left w:val="single" w:color="00A3E0" w:sz="24"/>
        </w:pBdr>
        <w:shd w:fill="F5F5F5" w:val="clear"/>
        <w:spacing w:before="120" w:after="120"/>
        <w:ind w:left="720"/>
      </w:pPr>
      <w:r>
        <w:rPr>
          <w:i/>
          <w:iCs/>
          <w:color w:val="666666"/>
        </w:rPr>
        <w:t xml:space="preserve">**Use Case Context:** This artifact supports **UC14: Measure PBC Health**</w:t>
      </w:r>
    </w:p>
    <w:p>
      <w:pPr>
        <w:pBdr>
          <w:bottom w:val="single" w:color="CCCCCC" w:sz="6"/>
        </w:pBdr>
        <w:spacing w:before="200" w:after="200"/>
      </w:pPr>
    </w:p>
    <w:p>
      <w:pPr>
        <w:spacing w:after="120"/>
      </w:pPr>
      <w:r>
        <w:t xml:space="preserve">[</w:t>
      </w:r>
      <w:r>
        <w:t xml:space="preserve">G-CAF-074b]</w:t>
      </w:r>
    </w:p>
    <w:p>
      <w:pPr>
        <w:spacing w:after="120"/>
      </w:pPr>
      <w:r>
        <w:rPr>
          <w:b/>
          <w:bCs/>
        </w:rPr>
        <w:t xml:space="preserve">Change Driver:</w:t>
      </w:r>
      <w:r>
        <w:t xml:space="preserve"> Cost allocation models or chargeback procedures</w:t>
      </w:r>
    </w:p>
    <w:p>
      <w:pPr>
        <w:spacing w:after="120"/>
      </w:pPr>
      <w:r>
        <w:rPr>
          <w:b/>
          <w:bCs/>
        </w:rPr>
        <w:t xml:space="preserve">Type:</w:t>
      </w:r>
      <w:r>
        <w:t xml:space="preserve"> Specific</w:t>
      </w:r>
    </w:p>
    <w:p>
      <w:pPr>
        <w:spacing w:after="120"/>
      </w:pPr>
      <w:r>
        <w:rPr>
          <w:b/>
          <w:bCs/>
        </w:rPr>
        <w:t xml:space="preserve">Last Updated:</w:t>
      </w:r>
      <w:r>
        <w:t xml:space="preserve"> December 2025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Defines cost allocation models and financial transparency requirements for shared PBCs.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Cost Allocation Model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Allocation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Shared PBC Development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Proportional to entity benefit (ARB approved)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Annual budget cycle; published rates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Runtime Consumption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Usage-based (API calls, compute, storage)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 dashboard; entity drill-down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Support &amp; Maintenance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Fixed allocation by Operational Model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Published in PBC Catalog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Integration (GovDX)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Per-transaction or subscription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Real-time metering; monthly reconciliation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Cost Transparency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Rate Card Publication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shared PBC costs published annually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Consumption Dashboards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Real-time visibility into entity consumption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Monthly Reconciliation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Detailed cost breakdown per entity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Forecast Capability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Entities can project costs based on planned consumption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Chargeback Mechanism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Clear process for cross-entity cost recovery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Budget Cycle Integration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Rate card publication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Annual (Q4 for next FY)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Platform Team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Consumption forecast submission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Annual (Q3)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Consuming entities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 reconciliation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5th business 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Variance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Cost model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Consumption Metering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Granularity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 Method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API Calls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 endpoint, per consumer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GovDX telemetry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 PBC, per 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 provider metering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 PBC, per 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 provider metering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 Transfer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 integration, per 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GovDX telemetry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Gateway FinOps Checks</w:t>
      </w:r>
    </w:p>
    <w:p>
      <w:pPr>
        <w:pStyle w:val="Heading3"/>
      </w:pPr>
      <w:r>
        <w:t xml:space="preserve">Go-Live Gateway</w:t>
      </w:r>
    </w:p>
    <w:p>
      <w:pPr>
        <w:pStyle w:val="ListParagraph"/>
        <w:numPr>
          <w:ilvl w:val="0"/>
          <w:numId w:val="2"/>
        </w:numPr>
      </w:pPr>
      <w:r>
        <w:t xml:space="preserve">[</w:t>
      </w:r>
      <w:r>
        <w:t xml:space="preserve"> ] Cost allocation model defined</w:t>
      </w:r>
    </w:p>
    <w:p>
      <w:pPr>
        <w:pStyle w:val="ListParagraph"/>
        <w:numPr>
          <w:ilvl w:val="0"/>
          <w:numId w:val="2"/>
        </w:numPr>
      </w:pPr>
      <w:r>
        <w:t xml:space="preserve">[</w:t>
      </w:r>
      <w:r>
        <w:t xml:space="preserve"> ] Rate card entry created</w:t>
      </w:r>
    </w:p>
    <w:p>
      <w:pPr>
        <w:pStyle w:val="ListParagraph"/>
        <w:numPr>
          <w:ilvl w:val="0"/>
          <w:numId w:val="2"/>
        </w:numPr>
      </w:pPr>
      <w:r>
        <w:t xml:space="preserve">[</w:t>
      </w:r>
      <w:r>
        <w:t xml:space="preserve"> ] Metering configured</w:t>
      </w:r>
    </w:p>
    <w:p>
      <w:pPr>
        <w:pStyle w:val="ListParagraph"/>
        <w:numPr>
          <w:ilvl w:val="0"/>
          <w:numId w:val="2"/>
        </w:numPr>
      </w:pPr>
      <w:r>
        <w:t xml:space="preserve">[</w:t>
      </w:r>
      <w:r>
        <w:t xml:space="preserve"> ] Consuming entities notified of cost model</w:t>
      </w:r>
    </w:p>
    <w:p>
      <w:pPr>
        <w:pStyle w:val="Heading3"/>
      </w:pPr>
      <w:r>
        <w:t xml:space="preserve">Retirement Gateway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Cost allocation ceased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Final reconciliation completed</w:t>
      </w:r>
    </w:p>
    <w:p>
      <w:pPr>
        <w:pStyle w:val="ListParagraph"/>
        <w:numPr>
          <w:ilvl w:val="0"/>
          <w:numId w:val="3"/>
        </w:numPr>
      </w:pPr>
      <w:r>
        <w:t xml:space="preserve">[</w:t>
      </w:r>
      <w:r>
        <w:t xml:space="preserve"> ] Rate card entry removed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Module Metadata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Module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G-CAF-074b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Change Driver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Financial policy / cost model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Specific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Last Updated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December 2025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</w:pPr>
      <w:r>
        <w:t xml:space="preserve">Related Modules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G-CAF-042 (pbc-catalog.md)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Cost per PBC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G-CAF-108 (layer7-cloud.md)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 costs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G-CAF-041 (dda.md)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DDA cost governance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Department of Government Enablement (DGE)</w:t>
    </w:r>
    <w:r>
      <w:rPr>
        <w:color w:val="999999"/>
        <w:sz w:val="18"/>
        <w:szCs w:val="18"/>
      </w:rPr>
      <w:t xml:space="preserve">  •  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1B365D"/>
        <w:sz w:val="18"/>
        <w:szCs w:val="18"/>
      </w:rPr>
      <w:t xml:space="preserve">G-CAF v1.12</w:t>
    </w:r>
    <w:r>
      <w:rPr>
        <w:color w:val="CCCCCC"/>
        <w:sz w:val="18"/>
        <w:szCs w:val="18"/>
      </w:rPr>
      <w:t xml:space="preserve">  |  </w:t>
    </w:r>
    <w:r>
      <w:rPr>
        <w:color w:val="666666"/>
        <w:sz w:val="18"/>
        <w:szCs w:val="18"/>
      </w:rPr>
      <w:t xml:space="preserve">UC14: Measure PBC Health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left"/>
    </w:pPr>
    <w:rPr>
      <w:rFonts w:ascii="Arial" w:cs="Arial" w:eastAsia="Arial" w:hAnsi="Arial"/>
      <w:b/>
      <w:bCs/>
      <w:color w:val="1B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365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D3F5F9A4E85140AAD48F7B0D3638C9" ma:contentTypeVersion="15" ma:contentTypeDescription="Create a new document." ma:contentTypeScope="" ma:versionID="33a62206085c2ebc30f133430c1699be">
  <xsd:schema xmlns:xsd="http://www.w3.org/2001/XMLSchema" xmlns:xs="http://www.w3.org/2001/XMLSchema" xmlns:p="http://schemas.microsoft.com/office/2006/metadata/properties" xmlns:ns2="3983a1f9-5c93-42c6-9c54-ec4d7c847ee0" xmlns:ns3="e7db6876-687c-44bf-b8fd-f1c6e1a99ef6" targetNamespace="http://schemas.microsoft.com/office/2006/metadata/properties" ma:root="true" ma:fieldsID="312fc6c76be1c24825ac97b23720a1ce" ns2:_="" ns3:_="">
    <xsd:import namespace="3983a1f9-5c93-42c6-9c54-ec4d7c847ee0"/>
    <xsd:import namespace="e7db6876-687c-44bf-b8fd-f1c6e1a99e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3a1f9-5c93-42c6-9c54-ec4d7c847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62c07e-e135-406e-ae8a-789cb23ff1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b6876-687c-44bf-b8fd-f1c6e1a99e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04b4cb-77d7-4007-9a8e-1c21999d4ba2}" ma:internalName="TaxCatchAll" ma:showField="CatchAllData" ma:web="e7db6876-687c-44bf-b8fd-f1c6e1a99e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83a1f9-5c93-42c6-9c54-ec4d7c847ee0">
      <Terms xmlns="http://schemas.microsoft.com/office/infopath/2007/PartnerControls"/>
    </lcf76f155ced4ddcb4097134ff3c332f>
    <TaxCatchAll xmlns="e7db6876-687c-44bf-b8fd-f1c6e1a99ef6" xsi:nil="true"/>
  </documentManagement>
</p:properties>
</file>

<file path=customXml/itemProps1.xml><?xml version="1.0" encoding="utf-8"?>
<ds:datastoreItem xmlns:ds="http://schemas.openxmlformats.org/officeDocument/2006/customXml" ds:itemID="{40A6527B-B2FF-42EB-B9DA-47DDE35CA32F}"/>
</file>

<file path=customXml/itemProps2.xml><?xml version="1.0" encoding="utf-8"?>
<ds:datastoreItem xmlns:ds="http://schemas.openxmlformats.org/officeDocument/2006/customXml" ds:itemID="{28AB3D9B-43B2-4378-A04E-25B317165761}"/>
</file>

<file path=customXml/itemProps3.xml><?xml version="1.0" encoding="utf-8"?>
<ds:datastoreItem xmlns:ds="http://schemas.openxmlformats.org/officeDocument/2006/customXml" ds:itemID="{9859CF28-0A84-40A5-8248-B657FDA315C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2025-12-09T05:10:39Z</dcterms:created>
  <dcterms:modified xsi:type="dcterms:W3CDTF">2025-12-09T05:10:39Z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Text">
    <vt:lpwstr>CONFIDENTIAL |   خصوصيّ</vt:lpwstr>
  </property>
  <property fmtid="{D5CDD505-2E9C-101B-9397-08002B2CF9AE}" pid="3" name="MSIP_Label_44b50724-87c1-4b02-94c8-e7d88c4f4b62_Name">
    <vt:lpwstr>Confidential</vt:lpwstr>
  </property>
  <property fmtid="{D5CDD505-2E9C-101B-9397-08002B2CF9AE}" pid="4" name="MediaServiceImageTags">
    <vt:lpwstr/>
  </property>
  <property fmtid="{D5CDD505-2E9C-101B-9397-08002B2CF9AE}" pid="5" name="ContentTypeId">
    <vt:lpwstr>0x010100DCD3F5F9A4E85140AAD48F7B0D3638C9</vt:lpwstr>
  </property>
  <property fmtid="{D5CDD505-2E9C-101B-9397-08002B2CF9AE}" pid="6" name="MSIP_Label_44b50724-87c1-4b02-94c8-e7d88c4f4b62_Enabled">
    <vt:lpwstr>true</vt:lpwstr>
  </property>
  <property fmtid="{D5CDD505-2E9C-101B-9397-08002B2CF9AE}" pid="7" name="MSIP_Label_44b50724-87c1-4b02-94c8-e7d88c4f4b62_Tag">
    <vt:lpwstr>10, 3, 0, 2</vt:lpwstr>
  </property>
  <property fmtid="{D5CDD505-2E9C-101B-9397-08002B2CF9AE}" pid="8" name="MSIP_Label_44b50724-87c1-4b02-94c8-e7d88c4f4b62_SiteId">
    <vt:lpwstr>0cefd05a-5b38-4ce7-96bb-c31e6e251d18</vt:lpwstr>
  </property>
  <property fmtid="{D5CDD505-2E9C-101B-9397-08002B2CF9AE}" pid="9" name="MSIP_Label_44b50724-87c1-4b02-94c8-e7d88c4f4b62_Method">
    <vt:lpwstr>Standard</vt:lpwstr>
  </property>
  <property fmtid="{D5CDD505-2E9C-101B-9397-08002B2CF9AE}" pid="10" name="MSIP_Label_44b50724-87c1-4b02-94c8-e7d88c4f4b62_SetDate">
    <vt:lpwstr>2025-12-16T11:26:21Z</vt:lpwstr>
  </property>
  <property fmtid="{D5CDD505-2E9C-101B-9397-08002B2CF9AE}" pid="11" name="MSIP_Label_44b50724-87c1-4b02-94c8-e7d88c4f4b62_ActionId">
    <vt:lpwstr>17833bcf-b188-4973-9f54-5a14bcc18d65</vt:lpwstr>
  </property>
  <property fmtid="{D5CDD505-2E9C-101B-9397-08002B2CF9AE}" pid="12" name="MSIP_Label_44b50724-87c1-4b02-94c8-e7d88c4f4b62_ContentBits">
    <vt:lpwstr>2</vt:lpwstr>
  </property>
  <property fmtid="{D5CDD505-2E9C-101B-9397-08002B2CF9AE}" pid="13" name="docLang">
    <vt:lpwstr>en</vt:lpwstr>
  </property>
  <property fmtid="{D5CDD505-2E9C-101B-9397-08002B2CF9AE}" pid="14" name="ClassificationContentMarkingFooterShapeIds">
    <vt:lpwstr>4104905,313925e2,779d27b6</vt:lpwstr>
  </property>
  <property fmtid="{D5CDD505-2E9C-101B-9397-08002B2CF9AE}" pid="15" name="ClassificationContentMarkingFooterFontProps">
    <vt:lpwstr>#0071bd,10,Calibri</vt:lpwstr>
  </property>
</Properties>
</file>