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PBC Documentation Template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**UC01: Propose a New Digital Capability**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G-CAF-COMPANION-001]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Template structure or required sections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Generic</w:t>
      </w:r>
    </w:p>
    <w:p>
      <w:pPr>
        <w:spacing w:after="120"/>
      </w:pPr>
      <w:r>
        <w:rPr>
          <w:b/>
          <w:bCs/>
        </w:rPr>
        <w:t xml:space="preserve">Parent:</w:t>
      </w:r>
      <w:r>
        <w:t xml:space="preserve"> G-CAF PBC Gateway Handbook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Standard template for documenting each Packaged Business Capability. Complete this template at Initiation Gateway; update at each subsequent gateway.</w:t>
      </w:r>
    </w:p>
    <w:p>
      <w:pPr>
        <w:spacing w:after="120"/>
      </w:pPr>
      <w:r>
        <w:rPr>
          <w:b/>
          <w:bCs/>
        </w:rPr>
        <w:t xml:space="preserve">G-CAF Version:</w:t>
      </w:r>
      <w:r>
        <w:t xml:space="preserve"> v1.12 (December 2025)</w:t>
      </w: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**Note:** This template now includes Sections 18-25 as extension modules. See companion documents G-CAF-COMPANION-001a through G-CAF-COMPANION-001h for detailed specifications.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Template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PBC: [Capability Name]</w:t>
      </w:r>
    </w:p>
    <w:p>
      <w:pPr>
        <w:spacing w:after="120"/>
      </w:pPr>
      <w:r>
        <w:rPr>
          <w:b/>
          <w:bCs/>
        </w:rPr>
        <w:t xml:space="preserve">PBC ID:</w:t>
      </w:r>
      <w:r>
        <w:t xml:space="preserve"> </w:t>
      </w:r>
      <w:r>
        <w:t xml:space="preserve">[</w:t>
      </w:r>
      <w:r>
        <w:t xml:space="preserve">Unique identifier, e.g., PBC-CIT-001]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</w:t>
      </w:r>
      <w:r>
        <w:t xml:space="preserve">[</w:t>
      </w:r>
      <w:r>
        <w:t xml:space="preserve">Internal version, e.g., 1.0.0]</w:t>
      </w:r>
    </w:p>
    <w:p>
      <w:pPr>
        <w:spacing w:after="120"/>
      </w:pPr>
      <w:r>
        <w:rPr>
          <w:b/>
          <w:bCs/>
        </w:rPr>
        <w:t xml:space="preserve">Interface Contract Version:</w:t>
      </w:r>
      <w:r>
        <w:t xml:space="preserve"> </w:t>
      </w:r>
      <w:r>
        <w:t xml:space="preserve">[</w:t>
      </w:r>
      <w:r>
        <w:t xml:space="preserve">External contract version, e.g., 2.0.0]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</w:t>
      </w:r>
      <w:r>
        <w:t xml:space="preserve">Date]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</w:t>
      </w:r>
      <w:r>
        <w:t xml:space="preserve">[</w:t>
      </w:r>
      <w:r>
        <w:t xml:space="preserve">Proposed | In Development | Active | Deprecated | Retired]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1. Business Definition</w:t>
      </w:r>
    </w:p>
    <w:p>
      <w:pPr>
        <w:spacing w:after="120"/>
      </w:pPr>
      <w:r>
        <w:rPr>
          <w:b/>
          <w:bCs/>
        </w:rPr>
        <w:t xml:space="preserve">Business Capability:</w:t>
      </w:r>
    </w:p>
    <w:p>
      <w:pPr>
        <w:spacing w:after="120"/>
      </w:pPr>
      <w:r>
        <w:t xml:space="preserve">[</w:t>
      </w:r>
      <w:r>
        <w:t xml:space="preserve">Clear, jargon-free description that business stakeholders would understand]</w:t>
      </w:r>
    </w:p>
    <w:p>
      <w:pPr>
        <w:spacing w:after="120"/>
      </w:pPr>
      <w:r>
        <w:rPr>
          <w:b/>
          <w:bCs/>
        </w:rPr>
        <w:t xml:space="preserve">Value Proposition:</w:t>
      </w:r>
    </w:p>
    <w:p>
      <w:pPr>
        <w:spacing w:after="120"/>
      </w:pPr>
      <w:r>
        <w:t xml:space="preserve">[</w:t>
      </w:r>
      <w:r>
        <w:t xml:space="preserve">What business value does this PBC deliver independently?]</w:t>
      </w:r>
    </w:p>
    <w:p>
      <w:pPr>
        <w:spacing w:after="120"/>
      </w:pPr>
      <w:r>
        <w:rPr>
          <w:b/>
          <w:bCs/>
        </w:rPr>
        <w:t xml:space="preserve">Business Owner:</w:t>
      </w:r>
    </w:p>
    <w:p>
      <w:pPr>
        <w:spacing w:after="120"/>
      </w:pPr>
      <w:r>
        <w:t xml:space="preserve">[</w:t>
      </w:r>
      <w:r>
        <w:t xml:space="preserve">Name/Role responsible for capability direction]</w:t>
      </w:r>
    </w:p>
    <w:p>
      <w:pPr>
        <w:spacing w:after="120"/>
      </w:pPr>
      <w:r>
        <w:rPr>
          <w:b/>
          <w:bCs/>
        </w:rPr>
        <w:t xml:space="preserve">Key Business Stakeholders: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Stakeholder 1 — Role]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Stakeholder 2 — Role]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2. Classification (G-CAF Dimensions)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2.1 PBC Type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Application PBC — Manages business object lifecycle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Analytics PBC — Delivers insight from Data Fabric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Data PBC — Provides reference data services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Orchestration PBC — Coordinates multi-PBC processes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Digital Twin PBC — Represents physical asset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Agent PBC — Autonomous AI with reasoning, tools, memory, guardrails </w:t>
      </w:r>
      <w:r>
        <w:rPr>
          <w:i/>
          <w:iCs/>
        </w:rPr>
        <w:t xml:space="preserve">(v1.4)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2.2 Maturity Type (Gartner)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Fully Expressed — Complete data and lifecycle ownership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Orchestration — Process coordination; invokes other PBCs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Basic Business Function — Partial capability; limited autonomy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Pseudo PBC — API facade over legacy (transitional)</w:t>
      </w:r>
    </w:p>
    <w:p>
      <w:pPr>
        <w:spacing w:after="120"/>
      </w:pPr>
      <w:r>
        <w:rPr>
          <w:b/>
          <w:bCs/>
        </w:rPr>
        <w:t xml:space="preserve">Current Maturity:</w:t>
      </w:r>
      <w:r>
        <w:t xml:space="preserve"> </w:t>
      </w:r>
      <w:r>
        <w:t xml:space="preserve">[</w:t>
      </w:r>
      <w:r>
        <w:t xml:space="preserve">Type]</w:t>
      </w:r>
    </w:p>
    <w:p>
      <w:pPr>
        <w:spacing w:after="120"/>
      </w:pPr>
      <w:r>
        <w:rPr>
          <w:b/>
          <w:bCs/>
        </w:rPr>
        <w:t xml:space="preserve">Target Maturity:</w:t>
      </w:r>
      <w:r>
        <w:t xml:space="preserve"> </w:t>
      </w:r>
      <w:r>
        <w:t xml:space="preserve">[</w:t>
      </w:r>
      <w:r>
        <w:t xml:space="preserve">Type, if different]</w:t>
      </w:r>
    </w:p>
    <w:p>
      <w:pPr>
        <w:spacing w:after="120"/>
      </w:pPr>
      <w:r>
        <w:rPr>
          <w:b/>
          <w:bCs/>
        </w:rPr>
        <w:t xml:space="preserve">Evolution Timeline:</w:t>
      </w:r>
      <w:r>
        <w:t xml:space="preserve"> </w:t>
      </w:r>
      <w:r>
        <w:t xml:space="preserve">[</w:t>
      </w:r>
      <w:r>
        <w:t xml:space="preserve">If evolving, when?]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2.3 Classification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Critical </w:t>
            </w:r>
            <w:r>
              <w:t xml:space="preserve">[</w:t>
            </w:r>
            <w:r>
              <w:t xml:space="preserve"> ] High </w:t>
            </w:r>
            <w:r>
              <w:t xml:space="preserve">[</w:t>
            </w:r>
            <w:r>
              <w:t xml:space="preserve"> ] Medium </w:t>
            </w:r>
            <w:r>
              <w:t xml:space="preserve">[</w:t>
            </w:r>
            <w:r>
              <w:t xml:space="preserve"> ]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Why?]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Sourcing Preference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Build </w:t>
            </w:r>
            <w:r>
              <w:t xml:space="preserve">[</w:t>
            </w:r>
            <w:r>
              <w:t xml:space="preserve"> ] Buy </w:t>
            </w:r>
            <w:r>
              <w:t xml:space="preserve">[</w:t>
            </w:r>
            <w:r>
              <w:t xml:space="preserve"> ] Outsource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Why?]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Operational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Centralized </w:t>
            </w:r>
            <w:r>
              <w:t xml:space="preserve">[</w:t>
            </w:r>
            <w:r>
              <w:t xml:space="preserve"> ] Federated </w:t>
            </w:r>
            <w:r>
              <w:t xml:space="preserve">[</w:t>
            </w:r>
            <w:r>
              <w:t xml:space="preserve"> ] Distributed </w:t>
            </w:r>
            <w:r>
              <w:t xml:space="preserve">[</w:t>
            </w:r>
            <w:r>
              <w:t xml:space="preserve"> ] 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Why?]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2.4 Stability Tier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Foundational — 12-month deprecation window; ARB approval for breaking changes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Stable — 6-month deprecation window; DDA approval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Evolving — 3-month deprecation window; automated compatibility check</w:t>
      </w:r>
    </w:p>
    <w:p>
      <w:pPr>
        <w:spacing w:after="120"/>
      </w:pPr>
      <w:r>
        <w:rPr>
          <w:b/>
          <w:bCs/>
        </w:rPr>
        <w:t xml:space="preserve">Current Consumer Count:</w:t>
      </w:r>
      <w:r>
        <w:t xml:space="preserve"> </w:t>
      </w:r>
      <w:r>
        <w:t xml:space="preserve">[</w:t>
      </w:r>
      <w:r>
        <w:t xml:space="preserve">Number — tracked via GovDX]</w:t>
      </w:r>
    </w:p>
    <w:p>
      <w:pPr>
        <w:spacing w:after="120"/>
      </w:pPr>
      <w:r>
        <w:rPr>
          <w:b/>
          <w:bCs/>
        </w:rPr>
        <w:t xml:space="preserve">Tier Review Status:</w:t>
      </w:r>
      <w:r>
        <w:t xml:space="preserve"> </w:t>
      </w:r>
      <w:r>
        <w:t xml:space="preserve">[</w:t>
      </w:r>
      <w:r>
        <w:t xml:space="preserve"> ] N/A </w:t>
      </w:r>
      <w:r>
        <w:t xml:space="preserve">[</w:t>
      </w:r>
      <w:r>
        <w:t xml:space="preserve"> ] Auto-flagged for review </w:t>
      </w:r>
      <w:r>
        <w:t xml:space="preserve">[</w:t>
      </w:r>
      <w:r>
        <w:t xml:space="preserve"> ] Under review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3. Domain Context</w:t>
      </w:r>
    </w:p>
    <w:p>
      <w:pPr>
        <w:spacing w:after="120"/>
      </w:pPr>
      <w:r>
        <w:rPr>
          <w:b/>
          <w:bCs/>
        </w:rPr>
        <w:t xml:space="preserve">Domain:</w:t>
      </w:r>
      <w:r>
        <w:t xml:space="preserve"> </w:t>
      </w:r>
      <w:r>
        <w:t xml:space="preserve">[</w:t>
      </w:r>
      <w:r>
        <w:t xml:space="preserve">GovCitizen | GovOps | GovData | GovFinance | etc.]</w:t>
      </w:r>
    </w:p>
    <w:p>
      <w:pPr>
        <w:spacing w:after="120"/>
      </w:pPr>
      <w:r>
        <w:rPr>
          <w:b/>
          <w:bCs/>
        </w:rPr>
        <w:t xml:space="preserve">Capability Hierarchy:</w:t>
      </w:r>
    </w:p>
    <w:p>
      <w:pPr>
        <w:shd w:fill="2D2D2D" w:val="clear"/>
        <w:spacing w:before="120" w:after="12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L0: [Enterprise Capability Area]
  └── L1: [Business Domain]
        └── L2: [This PBC]
              └── L3: [Sub-capabilities if applicable]</w:t>
      </w:r>
    </w:p>
    <w:p>
      <w:pPr>
        <w:spacing w:after="120"/>
      </w:pPr>
      <w:r>
        <w:rPr>
          <w:b/>
          <w:bCs/>
        </w:rPr>
        <w:t xml:space="preserve">Ubiquitous Language: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in This Context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Term 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How this term is used within this PBC]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Term 2]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Definition]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Context Boundaries: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[</w:t>
      </w:r>
      <w:r>
        <w:t xml:space="preserve">What this PBC handles]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[</w:t>
      </w:r>
      <w:r>
        <w:t xml:space="preserve">What this PBC explicitly does NOT handle]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4. Data Ownership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4.1 Owned Entities (Source of Truth)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Sharing Zone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Entity 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Description]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Created/Updated/Deleted]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Public/Restricted/Confidential/Secret]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Sharing Zone Definitions: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Public:</w:t>
      </w:r>
      <w:r>
        <w:t xml:space="preserve"> All government entities; may be exposed externally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Restricted:</w:t>
      </w:r>
      <w:r>
        <w:t xml:space="preserve"> Named entities only; requires Data Sharing Agreement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Confidential:</w:t>
      </w:r>
      <w:r>
        <w:t xml:space="preserve"> SoT Owner + explicitly authorized; audit logged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Secret:</w:t>
      </w:r>
      <w:r>
        <w:t xml:space="preserve"> SoT Owner only; no sharing via Data Fabric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4.2 Data Sharing Agreements (if Restricted/Confidential)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Consuming 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DSA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Entity]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Consumer]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Draft/Approved]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DDA/ARB]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4.3 Consumed Data (Read-Only)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PBC (SoT Owner)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Sync Method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Entity]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Source PBC]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Event/API/Cache]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4.4 Data Consistency Model</w:t>
      </w:r>
    </w:p>
    <w:p>
      <w:pPr>
        <w:spacing w:after="120"/>
      </w:pPr>
      <w:r>
        <w:t xml:space="preserve">[</w:t>
      </w:r>
      <w:r>
        <w:t xml:space="preserve">Eventual consistency approach; conflict resolution strategy]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4.5 Data Ownership Disputes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None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Resolved via DDA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Escalated to ARB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5. Trust Zone (Zero Trust)</w:t>
      </w:r>
    </w:p>
    <w:p>
      <w:pPr>
        <w:spacing w:after="120"/>
      </w:pPr>
      <w:r>
        <w:rPr>
          <w:b/>
          <w:bCs/>
        </w:rPr>
        <w:t xml:space="preserve">Trust Zone Assignment: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Centralized trust zone (all Critical PBCs; Centralized operational model)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Federated trust zone (Federated operational model)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Distributed trust zone (Distributed operational model)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Per-PBC (Hybrid operational model)</w:t>
      </w:r>
    </w:p>
    <w:p>
      <w:pPr>
        <w:spacing w:after="120"/>
      </w:pPr>
      <w:r>
        <w:rPr>
          <w:b/>
          <w:bCs/>
        </w:rPr>
        <w:t xml:space="preserve">Trust Zone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traversal for cross-model 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N/A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Anti-Corruption Layer (if Distributed)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N/A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zone placement (if Critical)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N/A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 zone documented in Catalog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Inter-PBC Authentication:</w:t>
      </w:r>
      <w:r>
        <w:t xml:space="preserve"> </w:t>
      </w:r>
      <w:r>
        <w:t xml:space="preserve">[</w:t>
      </w:r>
      <w:r>
        <w:t xml:space="preserve">Service mesh mTLS | GovDX gateway | API gateway mutual auth]</w:t>
      </w:r>
    </w:p>
    <w:p>
      <w:pPr>
        <w:spacing w:after="120"/>
      </w:pPr>
      <w:r>
        <w:rPr>
          <w:b/>
          <w:bCs/>
        </w:rPr>
        <w:t xml:space="preserve">Network Segmentation:</w:t>
      </w:r>
      <w:r>
        <w:t xml:space="preserve"> </w:t>
      </w:r>
      <w:r>
        <w:t xml:space="preserve">[</w:t>
      </w:r>
      <w:r>
        <w:t xml:space="preserve">Shared VPC | Entity VPC peered | Isolated VPC]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6. Interface Contract</w:t>
      </w:r>
    </w:p>
    <w:p>
      <w:pPr>
        <w:spacing w:after="120"/>
      </w:pPr>
      <w:r>
        <w:rPr>
          <w:b/>
          <w:bCs/>
        </w:rPr>
        <w:t xml:space="preserve">Contract Version:</w:t>
      </w:r>
      <w:r>
        <w:t xml:space="preserve"> </w:t>
      </w:r>
      <w:r>
        <w:t xml:space="preserve">[</w:t>
      </w:r>
      <w:r>
        <w:t xml:space="preserve">e.g., 2.0.0]</w:t>
      </w:r>
    </w:p>
    <w:p>
      <w:pPr>
        <w:spacing w:after="120"/>
      </w:pPr>
      <w:r>
        <w:rPr>
          <w:b/>
          <w:bCs/>
        </w:rPr>
        <w:t xml:space="preserve">Contract Status:</w:t>
      </w:r>
      <w:r>
        <w:t xml:space="preserve"> </w:t>
      </w:r>
      <w:r>
        <w:t xml:space="preserve">[</w:t>
      </w:r>
      <w:r>
        <w:t xml:space="preserve">Draft | Approved | Active | Deprecated]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6.1 Exposed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/api/v1/resource]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GET/POST/PUT/DELETE]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Purpose]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Who calls this]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6.2 Published 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EventName]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When triggered]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Key data included]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6.3 Subscribed 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PBC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Handler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EventName]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Source]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What this PBC does]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6.4 Deprecation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Deprecation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Removal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 Path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Field/Endpoint]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How to migrate]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7. Standard Contract Compliance</w:t>
      </w:r>
    </w:p>
    <w:p>
      <w:pPr>
        <w:spacing w:after="120"/>
      </w:pPr>
      <w:r>
        <w:rPr>
          <w:b/>
          <w:bCs/>
        </w:rPr>
        <w:t xml:space="preserve">Declared Standard Contract Versions: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e.g., v2.1]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Compliant </w:t>
            </w:r>
            <w:r>
              <w:t xml:space="preserve">[</w:t>
            </w:r>
            <w:r>
              <w:t xml:space="preserve"> ] In Progress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e.g., v1.3]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Compliant </w:t>
            </w:r>
            <w:r>
              <w:t xml:space="preserve">[</w:t>
            </w:r>
            <w:r>
              <w:t xml:space="preserve"> ] In Progress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e.g., v3.0]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Compliant </w:t>
            </w:r>
            <w:r>
              <w:t xml:space="preserve">[</w:t>
            </w:r>
            <w:r>
              <w:t xml:space="preserve"> ] In Progress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e.g., v1.2]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Compliant </w:t>
            </w:r>
            <w:r>
              <w:t xml:space="preserve">[</w:t>
            </w:r>
            <w:r>
              <w:t xml:space="preserve"> ] In Progress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Security Assurance Level:</w:t>
      </w:r>
      <w:r>
        <w:t xml:space="preserve"> </w:t>
      </w:r>
      <w:r>
        <w:t xml:space="preserve">[</w:t>
      </w:r>
      <w:r>
        <w:t xml:space="preserve">SAL-1 | SAL-2 | SAL-3 | SAL-4]</w:t>
      </w:r>
    </w:p>
    <w:p>
      <w:pPr>
        <w:spacing w:after="120"/>
      </w:pPr>
      <w:r>
        <w:rPr>
          <w:b/>
          <w:bCs/>
        </w:rPr>
        <w:t xml:space="preserve">Data Classification Handled:</w:t>
      </w:r>
      <w:r>
        <w:t xml:space="preserve"> </w:t>
      </w:r>
      <w:r>
        <w:t xml:space="preserve">[</w:t>
      </w:r>
      <w:r>
        <w:t xml:space="preserve">Public | Internal | Confidential | Secret]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8. Dependencies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8.1 Runtime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PBC/Service]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Sync/Async]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Critical/Degraded]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Behavior if unavailable]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bCs/>
          <w:sz w:val="22"/>
          <w:szCs w:val="22"/>
        </w:rPr>
        <w:t xml:space="preserve">8.2 Dependency Validation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No shared database access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No circular dependencies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Async preferred over sync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Graceful degradation defined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All cross-model communication via GovDX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9. Ownership &amp; Team</w:t>
      </w:r>
    </w:p>
    <w:p>
      <w:pPr>
        <w:spacing w:after="120"/>
      </w:pPr>
      <w:r>
        <w:rPr>
          <w:b/>
          <w:bCs/>
        </w:rPr>
        <w:t xml:space="preserve">Owning Entity:</w:t>
      </w:r>
      <w:r>
        <w:t xml:space="preserve"> </w:t>
      </w:r>
      <w:r>
        <w:t xml:space="preserve">[</w:t>
      </w:r>
      <w:r>
        <w:t xml:space="preserve">Government entity]</w:t>
      </w:r>
    </w:p>
    <w:p>
      <w:pPr>
        <w:spacing w:after="120"/>
      </w:pPr>
      <w:r>
        <w:rPr>
          <w:b/>
          <w:bCs/>
        </w:rPr>
        <w:t xml:space="preserve">Owning Team:</w:t>
      </w:r>
      <w:r>
        <w:t xml:space="preserve"> </w:t>
      </w:r>
      <w:r>
        <w:t xml:space="preserve">[</w:t>
      </w:r>
      <w:r>
        <w:t xml:space="preserve">Team name]</w:t>
      </w:r>
    </w:p>
    <w:p>
      <w:pPr>
        <w:spacing w:after="120"/>
      </w:pPr>
      <w:r>
        <w:rPr>
          <w:b/>
          <w:bCs/>
        </w:rPr>
        <w:t xml:space="preserve">Technical Lead:</w:t>
      </w:r>
      <w:r>
        <w:t xml:space="preserve"> </w:t>
      </w:r>
      <w:r>
        <w:t xml:space="preserve">[</w:t>
      </w:r>
      <w:r>
        <w:t xml:space="preserve">Name]</w:t>
      </w:r>
    </w:p>
    <w:p>
      <w:pPr>
        <w:spacing w:after="120"/>
      </w:pPr>
      <w:r>
        <w:rPr>
          <w:b/>
          <w:bCs/>
        </w:rPr>
        <w:t xml:space="preserve">Team Composition: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Engineers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n]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Engineers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n]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n]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1]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10. Support Model</w:t>
      </w:r>
    </w:p>
    <w:p>
      <w:pPr>
        <w:spacing w:after="120"/>
      </w:pPr>
      <w:r>
        <w:rPr>
          <w:b/>
          <w:bCs/>
        </w:rPr>
        <w:t xml:space="preserve">Support RACI: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Consulted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L1 Support (Triage)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L2 Support (Technical)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L3 Support (Vendor)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 Management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Escalation Path:</w:t>
      </w:r>
      <w:r>
        <w:t xml:space="preserve"> L1 → L2 → L3 → DDA → ARB</w:t>
      </w:r>
    </w:p>
    <w:p>
      <w:pPr>
        <w:spacing w:after="120"/>
      </w:pPr>
      <w:r>
        <w:rPr>
          <w:b/>
          <w:bCs/>
        </w:rPr>
        <w:t xml:space="preserve">On-Call Rotation:</w:t>
      </w:r>
    </w:p>
    <w:p>
      <w:pPr>
        <w:pStyle w:val="ListParagraph"/>
        <w:numPr>
          <w:ilvl w:val="0"/>
          <w:numId w:val="11"/>
        </w:numPr>
      </w:pPr>
      <w:r>
        <w:t xml:space="preserve">[</w:t>
      </w:r>
      <w:r>
        <w:t xml:space="preserve"> ] Established (required for Critical PBCs)</w:t>
      </w:r>
    </w:p>
    <w:p>
      <w:pPr>
        <w:pStyle w:val="ListParagraph"/>
        <w:numPr>
          <w:ilvl w:val="0"/>
          <w:numId w:val="11"/>
        </w:numPr>
      </w:pPr>
      <w:r>
        <w:t xml:space="preserve">[</w:t>
      </w:r>
      <w:r>
        <w:t xml:space="preserve"> ] Not required</w:t>
      </w:r>
    </w:p>
    <w:p>
      <w:pPr>
        <w:spacing w:after="120"/>
      </w:pPr>
      <w:r>
        <w:rPr>
          <w:b/>
          <w:bCs/>
        </w:rPr>
        <w:t xml:space="preserve">Runbooks Published:</w:t>
      </w:r>
      <w:r>
        <w:t xml:space="preserve"> </w:t>
      </w:r>
      <w:r>
        <w:t xml:space="preserve">[</w:t>
      </w:r>
      <w:r>
        <w:t xml:space="preserve"> ] Yes </w:t>
      </w:r>
      <w:r>
        <w:t xml:space="preserve">[</w:t>
      </w:r>
      <w:r>
        <w:t xml:space="preserve"> ] No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11. SLA Targets</w:t>
      </w:r>
    </w:p>
    <w:p>
      <w:pPr>
        <w:spacing w:after="120"/>
      </w:pPr>
      <w:r>
        <w:rPr>
          <w:b/>
          <w:bCs/>
        </w:rPr>
        <w:t xml:space="preserve">SLA Tier:</w:t>
      </w:r>
      <w:r>
        <w:t xml:space="preserve"> </w:t>
      </w:r>
      <w:r>
        <w:t xml:space="preserve">[</w:t>
      </w:r>
      <w:r>
        <w:t xml:space="preserve">Based on Criticality]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99.95% / 99.9% / 99.5% / 99.0%]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200ms / 500ms / 1000ms / 2000ms]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TPS target]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Target %]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SLA Dashboard:</w:t>
      </w:r>
      <w:r>
        <w:t xml:space="preserve"> </w:t>
      </w:r>
      <w:r>
        <w:t xml:space="preserve">[</w:t>
      </w:r>
      <w:r>
        <w:t xml:space="preserve"> ] Operational </w:t>
      </w:r>
      <w:r>
        <w:t xml:space="preserve">[</w:t>
      </w:r>
      <w:r>
        <w:t xml:space="preserve"> ] In Progress </w:t>
      </w:r>
      <w:r>
        <w:t xml:space="preserve">[</w:t>
      </w:r>
      <w:r>
        <w:t xml:space="preserve"> ] Not Started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12. FinOps &amp; Cost Allocation</w:t>
      </w:r>
    </w:p>
    <w:p>
      <w:pPr>
        <w:spacing w:after="120"/>
      </w:pPr>
      <w:r>
        <w:rPr>
          <w:i/>
          <w:iCs/>
        </w:rPr>
        <w:t xml:space="preserve">Required for shared PBCs</w:t>
      </w:r>
    </w:p>
    <w:p>
      <w:pPr>
        <w:spacing w:after="120"/>
      </w:pPr>
      <w:r>
        <w:rPr>
          <w:b/>
          <w:bCs/>
        </w:rPr>
        <w:t xml:space="preserve">Cost Allocation 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Allocation Method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Proportional / Fixed / N/A]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Usage-based / Subscription / N/A]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Fixed tier / Proportional / N/A]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Per-transaction / Subscription / N/A]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Rate Card Entry:</w:t>
      </w:r>
      <w:r>
        <w:t xml:space="preserve"> </w:t>
      </w:r>
      <w:r>
        <w:t xml:space="preserve">[</w:t>
      </w:r>
      <w:r>
        <w:t xml:space="preserve"> ] Published </w:t>
      </w:r>
      <w:r>
        <w:t xml:space="preserve">[</w:t>
      </w:r>
      <w:r>
        <w:t xml:space="preserve"> ] In Progress </w:t>
      </w:r>
      <w:r>
        <w:t xml:space="preserve">[</w:t>
      </w:r>
      <w:r>
        <w:t xml:space="preserve"> ] N/A</w:t>
      </w:r>
    </w:p>
    <w:p>
      <w:pPr>
        <w:spacing w:after="120"/>
      </w:pPr>
      <w:r>
        <w:rPr>
          <w:b/>
          <w:bCs/>
        </w:rPr>
        <w:t xml:space="preserve">Metering Configuration:</w:t>
      </w:r>
    </w:p>
    <w:p>
      <w:pPr>
        <w:pStyle w:val="ListParagraph"/>
        <w:numPr>
          <w:ilvl w:val="0"/>
          <w:numId w:val="12"/>
        </w:numPr>
      </w:pPr>
      <w:r>
        <w:t xml:space="preserve">[</w:t>
      </w:r>
      <w:r>
        <w:t xml:space="preserve"> ] API calls metered</w:t>
      </w:r>
    </w:p>
    <w:p>
      <w:pPr>
        <w:pStyle w:val="ListParagraph"/>
        <w:numPr>
          <w:ilvl w:val="0"/>
          <w:numId w:val="12"/>
        </w:numPr>
      </w:pPr>
      <w:r>
        <w:t xml:space="preserve">[</w:t>
      </w:r>
      <w:r>
        <w:t xml:space="preserve"> ] Compute metered</w:t>
      </w:r>
    </w:p>
    <w:p>
      <w:pPr>
        <w:pStyle w:val="ListParagraph"/>
        <w:numPr>
          <w:ilvl w:val="0"/>
          <w:numId w:val="12"/>
        </w:numPr>
      </w:pPr>
      <w:r>
        <w:t xml:space="preserve">[</w:t>
      </w:r>
      <w:r>
        <w:t xml:space="preserve"> ] Storage metered</w:t>
      </w:r>
    </w:p>
    <w:p>
      <w:pPr>
        <w:pStyle w:val="ListParagraph"/>
        <w:numPr>
          <w:ilvl w:val="0"/>
          <w:numId w:val="12"/>
        </w:numPr>
      </w:pPr>
      <w:r>
        <w:t xml:space="preserve">[</w:t>
      </w:r>
      <w:r>
        <w:t xml:space="preserve"> ] Data transfer metered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13. Vendor Details (Buy/Outsource Only)</w:t>
      </w:r>
    </w:p>
    <w:p>
      <w:pPr>
        <w:spacing w:after="120"/>
      </w:pPr>
      <w:r>
        <w:rPr>
          <w:b/>
          <w:bCs/>
        </w:rPr>
        <w:t xml:space="preserve">Vendor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Name]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Product]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Contract ID]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Vendor Evaluation: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(0-5)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Business-Centric Modularity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 Autonomy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Surface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Stability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Composition Flexibility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Transparency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Weighted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Schema Stability Score:</w:t>
      </w:r>
      <w:r>
        <w:t xml:space="preserve"> </w:t>
      </w:r>
      <w:r>
        <w:t xml:space="preserve">[</w:t>
      </w:r>
      <w:r>
        <w:t xml:space="preserve">1-5]</w:t>
      </w:r>
    </w:p>
    <w:p>
      <w:pPr>
        <w:spacing w:after="120"/>
      </w:pPr>
      <w:r>
        <w:rPr>
          <w:b/>
          <w:bCs/>
        </w:rPr>
        <w:t xml:space="preserve">Anti-Corruption Layer (ACL):</w:t>
      </w:r>
    </w:p>
    <w:p>
      <w:pPr>
        <w:pStyle w:val="ListParagraph"/>
        <w:numPr>
          <w:ilvl w:val="0"/>
          <w:numId w:val="13"/>
        </w:numPr>
      </w:pPr>
      <w:r>
        <w:t xml:space="preserve">[</w:t>
      </w:r>
      <w:r>
        <w:t xml:space="preserve"> ] Not required (vendor supports additive-only)</w:t>
      </w:r>
    </w:p>
    <w:p>
      <w:pPr>
        <w:pStyle w:val="ListParagraph"/>
        <w:numPr>
          <w:ilvl w:val="0"/>
          <w:numId w:val="13"/>
        </w:numPr>
      </w:pPr>
      <w:r>
        <w:t xml:space="preserve">[</w:t>
      </w:r>
      <w:r>
        <w:t xml:space="preserve"> ] Required and implemented</w:t>
      </w:r>
    </w:p>
    <w:p>
      <w:pPr>
        <w:pStyle w:val="ListParagraph"/>
        <w:numPr>
          <w:ilvl w:val="0"/>
          <w:numId w:val="13"/>
        </w:numPr>
      </w:pPr>
      <w:r>
        <w:t xml:space="preserve">[</w:t>
      </w:r>
      <w:r>
        <w:t xml:space="preserve"> ] Required, implementation pending</w:t>
      </w:r>
    </w:p>
    <w:p>
      <w:pPr>
        <w:spacing w:after="120"/>
      </w:pPr>
      <w:r>
        <w:rPr>
          <w:b/>
          <w:bCs/>
        </w:rPr>
        <w:t xml:space="preserve">ACL PBC Reference:</w:t>
      </w:r>
      <w:r>
        <w:t xml:space="preserve"> </w:t>
      </w:r>
      <w:r>
        <w:t xml:space="preserve">[</w:t>
      </w:r>
      <w:r>
        <w:t xml:space="preserve">If ACL required, reference to ACL PBC in Catalog]</w:t>
      </w:r>
    </w:p>
    <w:p>
      <w:pPr>
        <w:spacing w:after="120"/>
      </w:pPr>
      <w:r>
        <w:rPr>
          <w:b/>
          <w:bCs/>
        </w:rPr>
        <w:t xml:space="preserve">Vendor Onboarding Checklist: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contract executed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Pending </w:t>
            </w:r>
            <w:r>
              <w:t xml:space="preserve">[</w:t>
            </w:r>
            <w:r>
              <w:t xml:space="preserve"> ]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API registration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Not Started </w:t>
            </w:r>
            <w:r>
              <w:t xml:space="preserve">[</w:t>
            </w:r>
            <w:r>
              <w:t xml:space="preserve"> ] In Progress </w:t>
            </w:r>
            <w:r>
              <w:t xml:space="preserve">[</w:t>
            </w:r>
            <w:r>
              <w:t xml:space="preserve"> ]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registered in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Not Started </w:t>
            </w:r>
            <w:r>
              <w:t xml:space="preserve">[</w:t>
            </w:r>
            <w:r>
              <w:t xml:space="preserve"> ] In Progress </w:t>
            </w:r>
            <w:r>
              <w:t xml:space="preserve">[</w:t>
            </w:r>
            <w:r>
              <w:t xml:space="preserve"> ]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Pending </w:t>
            </w:r>
            <w:r>
              <w:t xml:space="preserve">[</w:t>
            </w:r>
            <w:r>
              <w:t xml:space="preserve"> ] Passed </w:t>
            </w:r>
            <w:r>
              <w:t xml:space="preserve">[</w:t>
            </w:r>
            <w:r>
              <w:t xml:space="preserve"> ] Conditional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model documented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Pending </w:t>
            </w:r>
            <w:r>
              <w:t xml:space="preserve">[</w:t>
            </w:r>
            <w:r>
              <w:t xml:space="preserve"> ]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allocation 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Pending </w:t>
            </w:r>
            <w:r>
              <w:t xml:space="preserve">[</w:t>
            </w:r>
            <w:r>
              <w:t xml:space="preserve"> ] Approved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14. Sizing Validation</w:t>
      </w:r>
    </w:p>
    <w:p>
      <w:pPr>
        <w:spacing w:after="120"/>
      </w:pPr>
      <w:r>
        <w:rPr>
          <w:b/>
          <w:bCs/>
        </w:rPr>
        <w:t xml:space="preserve">Validation Checklist: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Business stakeholders recognize as distinct capability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Single team can own entirely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Changes as cohesive unit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Can be replaced independently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No shared database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Clean API boundaries</w:t>
      </w:r>
    </w:p>
    <w:p>
      <w:pPr>
        <w:pStyle w:val="ListParagraph"/>
        <w:numPr>
          <w:ilvl w:val="0"/>
          <w:numId w:val="14"/>
        </w:numPr>
      </w:pPr>
      <w:r>
        <w:t xml:space="preserve">[</w:t>
      </w:r>
      <w:r>
        <w:t xml:space="preserve"> ] Data ownership clear (no disputes)</w:t>
      </w:r>
    </w:p>
    <w:p>
      <w:pPr>
        <w:spacing w:after="120"/>
      </w:pPr>
      <w:r>
        <w:rPr>
          <w:b/>
          <w:bCs/>
        </w:rPr>
        <w:t xml:space="preserve">Sizing Notes:</w:t>
      </w:r>
    </w:p>
    <w:p>
      <w:pPr>
        <w:spacing w:after="120"/>
      </w:pPr>
      <w:r>
        <w:t xml:space="preserve">[</w:t>
      </w:r>
      <w:r>
        <w:t xml:space="preserve">Any concerns about being too large/small; rationale for current boundaries]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15. Technical Debt</w:t>
      </w:r>
    </w:p>
    <w:p>
      <w:pPr>
        <w:spacing w:after="120"/>
      </w:pPr>
      <w:r>
        <w:rPr>
          <w:i/>
          <w:iCs/>
        </w:rPr>
        <w:t xml:space="preserve">For existing PBCs</w:t>
      </w:r>
    </w:p>
    <w:p>
      <w:pPr>
        <w:spacing w:after="120"/>
      </w:pPr>
      <w:r>
        <w:rPr>
          <w:b/>
          <w:bCs/>
        </w:rPr>
        <w:t xml:space="preserve">Technical Debt Score:</w:t>
      </w:r>
      <w:r>
        <w:t xml:space="preserve"> </w:t>
      </w:r>
      <w:r>
        <w:t xml:space="preserve">[</w:t>
      </w:r>
      <w:r>
        <w:t xml:space="preserve">0-100]</w:t>
      </w:r>
    </w:p>
    <w:p>
      <w:pPr>
        <w:spacing w:after="120"/>
      </w:pPr>
      <w:r>
        <w:rPr>
          <w:b/>
          <w:bCs/>
        </w:rPr>
        <w:t xml:space="preserve">Debt Classification:</w:t>
      </w:r>
      <w:r>
        <w:t xml:space="preserve"> </w:t>
      </w:r>
      <w:r>
        <w:t xml:space="preserve">[</w:t>
      </w:r>
      <w:r>
        <w:t xml:space="preserve">Critical | High | Medium | Low | None]</w:t>
      </w:r>
    </w:p>
    <w:p>
      <w:pPr>
        <w:spacing w:after="120"/>
      </w:pPr>
      <w:r>
        <w:rPr>
          <w:b/>
          <w:bCs/>
        </w:rPr>
        <w:t xml:space="preserve">Debt Items: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Remediation Plan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Item]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Security/Contract/Quality/Docs]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Impact]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Plan]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16. Gateway Status</w:t>
      </w:r>
    </w:p>
    <w:p>
      <w:pPr>
        <w:spacing w:after="120"/>
      </w:pPr>
      <w:r>
        <w:rPr>
          <w:b/>
          <w:bCs/>
        </w:rPr>
        <w:t xml:space="preserve">Current Gateway:</w:t>
      </w:r>
      <w:r>
        <w:t xml:space="preserve"> </w:t>
      </w:r>
      <w:r>
        <w:t xml:space="preserve">[</w:t>
      </w:r>
      <w:r>
        <w:t xml:space="preserve">Initiation | Design | Go-Live | Active | Retirement]</w:t>
      </w:r>
    </w:p>
    <w:p>
      <w:pPr>
        <w:spacing w:after="120"/>
      </w:pPr>
      <w:r>
        <w:rPr>
          <w:b/>
          <w:bCs/>
        </w:rPr>
        <w:t xml:space="preserve">Gateway History: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Go-Live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Gateway Checklist Status:</w:t>
      </w:r>
    </w:p>
    <w:p>
      <w:pPr>
        <w:spacing w:after="120"/>
      </w:pPr>
      <w:r>
        <w:rPr>
          <w:i/>
          <w:iCs/>
        </w:rPr>
        <w:t xml:space="preserve">Initiation Gateway: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PBC Catalog search completed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Classification dimensions set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Stability Tier assigned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Maturity type declared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Data entities identified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SoT ownership clarified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Sharing zone determined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Trust zone determined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Sizing validation complete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Standard contract versions declared</w:t>
      </w:r>
    </w:p>
    <w:p>
      <w:pPr>
        <w:pStyle w:val="ListParagraph"/>
        <w:numPr>
          <w:ilvl w:val="0"/>
          <w:numId w:val="15"/>
        </w:numPr>
      </w:pPr>
      <w:r>
        <w:t xml:space="preserve">[</w:t>
      </w:r>
      <w:r>
        <w:t xml:space="preserve"> ] Vendor evaluation (Buy/Outsource)</w:t>
      </w:r>
    </w:p>
    <w:p>
      <w:pPr>
        <w:spacing w:after="120"/>
      </w:pPr>
      <w:r>
        <w:rPr>
          <w:i/>
          <w:iCs/>
        </w:rPr>
        <w:t xml:space="preserve">Design Gateway: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Architecture diagrams complete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Interface Contract approved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Schema evolution compliance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GovDX integration validated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Data Ownership Matrix entry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Data sharing agreements (if needed)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ACL implemented (if required)</w:t>
      </w:r>
    </w:p>
    <w:p>
      <w:pPr>
        <w:pStyle w:val="ListParagraph"/>
        <w:numPr>
          <w:ilvl w:val="0"/>
          <w:numId w:val="16"/>
        </w:numPr>
      </w:pPr>
      <w:r>
        <w:t xml:space="preserve">[</w:t>
      </w:r>
      <w:r>
        <w:t xml:space="preserve"> ] Anti-patterns reviewed</w:t>
      </w:r>
    </w:p>
    <w:p>
      <w:pPr>
        <w:spacing w:after="120"/>
      </w:pPr>
      <w:r>
        <w:rPr>
          <w:i/>
          <w:iCs/>
        </w:rPr>
        <w:t xml:space="preserve">Go-Live Gateway: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Implementation compliant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APIs registered in GovDX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Schema compatibility verified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Security testing completed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NFR testing completed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Support model documented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SLA targets published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Cost allocation defined (shared PBCs)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Vendor onboarding complete (Buy/Outsource)</w:t>
      </w:r>
    </w:p>
    <w:p>
      <w:pPr>
        <w:pStyle w:val="ListParagraph"/>
        <w:numPr>
          <w:ilvl w:val="0"/>
          <w:numId w:val="17"/>
        </w:numPr>
      </w:pPr>
      <w:r>
        <w:t xml:space="preserve">[</w:t>
      </w:r>
      <w:r>
        <w:t xml:space="preserve"> ] Runbooks published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17. Migration Notes</w:t>
      </w:r>
    </w:p>
    <w:p>
      <w:pPr>
        <w:spacing w:after="120"/>
      </w:pPr>
      <w:r>
        <w:rPr>
          <w:i/>
          <w:iCs/>
        </w:rPr>
        <w:t xml:space="preserve">For PBCs replacing legacy systems</w:t>
      </w:r>
    </w:p>
    <w:p>
      <w:pPr>
        <w:spacing w:after="120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[</w:t>
      </w:r>
      <w:r>
        <w:t xml:space="preserve">Legacy system if migrating, or greenfield]</w:t>
      </w:r>
    </w:p>
    <w:p>
      <w:pPr>
        <w:spacing w:after="120"/>
      </w:pPr>
      <w:r>
        <w:rPr>
          <w:b/>
          <w:bCs/>
        </w:rPr>
        <w:t xml:space="preserve">Migration Strategy:</w:t>
      </w:r>
      <w:r>
        <w:t xml:space="preserve"> </w:t>
      </w:r>
      <w:r>
        <w:t xml:space="preserve">[</w:t>
      </w:r>
      <w:r>
        <w:t xml:space="preserve">Strangler pattern; phased rollout]</w:t>
      </w:r>
    </w:p>
    <w:p>
      <w:pPr>
        <w:spacing w:after="120"/>
      </w:pPr>
      <w:r>
        <w:rPr>
          <w:b/>
          <w:bCs/>
        </w:rPr>
        <w:t xml:space="preserve">Coexistence Period:</w:t>
      </w:r>
      <w:r>
        <w:t xml:space="preserve"> </w:t>
      </w:r>
      <w:r>
        <w:t xml:space="preserve">[</w:t>
      </w:r>
      <w:r>
        <w:t xml:space="preserve">How long old and new systems run together]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Extension Sections (v1.5-v1.12)</w:t>
      </w:r>
    </w:p>
    <w:p>
      <w:pPr>
        <w:spacing w:after="120"/>
      </w:pPr>
      <w:r>
        <w:t xml:space="preserve">The following sections are provided as separate companion documents to maintain NS compliance (single change driver per module):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§18: Technology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Technology stack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Initiation, 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§19: Data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entities, SoT,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Initiation, 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§20: Integration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APIs, Events, Schemas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§21: Technical Debt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Debt tracking and remediation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gateways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§22: Reference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§23: Environment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 configs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§24: A11y/L10n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Accessibility, localization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Design, Go-Live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§25: Skills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Skills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Initiation, Design, Go-Live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File References:</w:t>
      </w:r>
    </w:p>
    <w:p>
      <w:pPr>
        <w:pStyle w:val="ListParagraph"/>
        <w:numPr>
          <w:ilvl w:val="0"/>
          <w:numId w:val="18"/>
        </w:numPr>
      </w:pPr>
      <w:r>
        <w:t xml:space="preserve">Section 18: </w:t>
      </w:r>
      <w:r>
        <w:rPr>
          <w:rFonts w:ascii="Consolas" w:cs="Consolas" w:eastAsia="Consolas" w:hAnsi="Consolas"/>
          <w:shd w:fill="F0F0F0"/>
        </w:rPr>
        <w:t xml:space="preserve">G-CAF-COMPANION-001a_PBC_Template_Section18.md</w:t>
      </w:r>
    </w:p>
    <w:p>
      <w:pPr>
        <w:pStyle w:val="ListParagraph"/>
        <w:numPr>
          <w:ilvl w:val="0"/>
          <w:numId w:val="18"/>
        </w:numPr>
      </w:pPr>
      <w:r>
        <w:t xml:space="preserve">Section 19: </w:t>
      </w:r>
      <w:r>
        <w:rPr>
          <w:rFonts w:ascii="Consolas" w:cs="Consolas" w:eastAsia="Consolas" w:hAnsi="Consolas"/>
          <w:shd w:fill="F0F0F0"/>
        </w:rPr>
        <w:t xml:space="preserve">G-CAF-COMPANION-001b_PBC_Template_Section19.md</w:t>
      </w:r>
    </w:p>
    <w:p>
      <w:pPr>
        <w:pStyle w:val="ListParagraph"/>
        <w:numPr>
          <w:ilvl w:val="0"/>
          <w:numId w:val="18"/>
        </w:numPr>
      </w:pPr>
      <w:r>
        <w:t xml:space="preserve">Section 20: </w:t>
      </w:r>
      <w:r>
        <w:rPr>
          <w:rFonts w:ascii="Consolas" w:cs="Consolas" w:eastAsia="Consolas" w:hAnsi="Consolas"/>
          <w:shd w:fill="F0F0F0"/>
        </w:rPr>
        <w:t xml:space="preserve">G-CAF-COMPANION-001c_PBC_Template_Section20.md</w:t>
      </w:r>
    </w:p>
    <w:p>
      <w:pPr>
        <w:pStyle w:val="ListParagraph"/>
        <w:numPr>
          <w:ilvl w:val="0"/>
          <w:numId w:val="18"/>
        </w:numPr>
      </w:pPr>
      <w:r>
        <w:t xml:space="preserve">Section 21: </w:t>
      </w:r>
      <w:r>
        <w:rPr>
          <w:rFonts w:ascii="Consolas" w:cs="Consolas" w:eastAsia="Consolas" w:hAnsi="Consolas"/>
          <w:shd w:fill="F0F0F0"/>
        </w:rPr>
        <w:t xml:space="preserve">G-CAF-COMPANION-001d_PBC_Template_Section21.md</w:t>
      </w:r>
    </w:p>
    <w:p>
      <w:pPr>
        <w:pStyle w:val="ListParagraph"/>
        <w:numPr>
          <w:ilvl w:val="0"/>
          <w:numId w:val="18"/>
        </w:numPr>
      </w:pPr>
      <w:r>
        <w:t xml:space="preserve">Section 22: </w:t>
      </w:r>
      <w:r>
        <w:rPr>
          <w:rFonts w:ascii="Consolas" w:cs="Consolas" w:eastAsia="Consolas" w:hAnsi="Consolas"/>
          <w:shd w:fill="F0F0F0"/>
        </w:rPr>
        <w:t xml:space="preserve">G-CAF-COMPANION-001e_PBC_Template_Section22.md</w:t>
      </w:r>
    </w:p>
    <w:p>
      <w:pPr>
        <w:pStyle w:val="ListParagraph"/>
        <w:numPr>
          <w:ilvl w:val="0"/>
          <w:numId w:val="18"/>
        </w:numPr>
      </w:pPr>
      <w:r>
        <w:t xml:space="preserve">Section 23: </w:t>
      </w:r>
      <w:r>
        <w:rPr>
          <w:rFonts w:ascii="Consolas" w:cs="Consolas" w:eastAsia="Consolas" w:hAnsi="Consolas"/>
          <w:shd w:fill="F0F0F0"/>
        </w:rPr>
        <w:t xml:space="preserve">G-CAF-COMPANION-001f_PBC_Template_Section23.md</w:t>
      </w:r>
    </w:p>
    <w:p>
      <w:pPr>
        <w:pStyle w:val="ListParagraph"/>
        <w:numPr>
          <w:ilvl w:val="0"/>
          <w:numId w:val="18"/>
        </w:numPr>
      </w:pPr>
      <w:r>
        <w:t xml:space="preserve">Section 24: </w:t>
      </w:r>
      <w:r>
        <w:rPr>
          <w:rFonts w:ascii="Consolas" w:cs="Consolas" w:eastAsia="Consolas" w:hAnsi="Consolas"/>
          <w:shd w:fill="F0F0F0"/>
        </w:rPr>
        <w:t xml:space="preserve">G-CAF-COMPANION-001g_PBC_Template_Section24.md</w:t>
      </w:r>
    </w:p>
    <w:p>
      <w:pPr>
        <w:pStyle w:val="ListParagraph"/>
        <w:numPr>
          <w:ilvl w:val="0"/>
          <w:numId w:val="18"/>
        </w:numPr>
      </w:pPr>
      <w:r>
        <w:t xml:space="preserve">Section 25: </w:t>
      </w:r>
      <w:r>
        <w:rPr>
          <w:rFonts w:ascii="Consolas" w:cs="Consolas" w:eastAsia="Consolas" w:hAnsi="Consolas"/>
          <w:shd w:fill="F0F0F0"/>
        </w:rPr>
        <w:t xml:space="preserve">G-CAF-COMPANION-001h_PBC_Template_Section25.md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</w:pPr>
      <w:r>
        <w:t xml:space="preserve">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Representative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Template Metadata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G-CAF-COMPANION-001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 PBC Gateway Handbook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Gateway artifact requirements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1-17 (core) + 18-25 (extensions)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 (v1.12)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G-CAF-042 (pbc-catalog.md)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 populates catalog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G-CAF-090-093 (gateways)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 at each gateway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COMPANION-001a-h (sections 18-25)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Extension sections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G-CAF-043-050 (catalogs)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Referenced in template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UC01: Propose a New Digital Capability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8F7F4656-0727-4FFB-8AE8-F3C03E182939}"/>
</file>

<file path=customXml/itemProps2.xml><?xml version="1.0" encoding="utf-8"?>
<ds:datastoreItem xmlns:ds="http://schemas.openxmlformats.org/officeDocument/2006/customXml" ds:itemID="{847D8662-8E33-4465-B03F-63C2681EB848}"/>
</file>

<file path=customXml/itemProps3.xml><?xml version="1.0" encoding="utf-8"?>
<ds:datastoreItem xmlns:ds="http://schemas.openxmlformats.org/officeDocument/2006/customXml" ds:itemID="{E911313C-94E0-4DF8-A897-D4F701F6AC2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2025-12-09T05:10:37Z</dcterms:created>
  <dcterms:modified xsi:type="dcterms:W3CDTF">2025-12-09T05:10:37Z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2025-12-16T11:29:29Z</vt:lpwstr>
  </property>
  <property fmtid="{D5CDD505-2E9C-101B-9397-08002B2CF9AE}" pid="11" name="MSIP_Label_44b50724-87c1-4b02-94c8-e7d88c4f4b62_ActionId">
    <vt:lpwstr>e6e65cf1-bdba-4d9d-a4cb-b16ff057071f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3e6e4de6,773b3002,12192129</vt:lpwstr>
  </property>
  <property fmtid="{D5CDD505-2E9C-101B-9397-08002B2CF9AE}" pid="15" name="ClassificationContentMarkingFooterFontProps">
    <vt:lpwstr>#0071bd,10,Calibri</vt:lpwstr>
  </property>
</Properties>
</file>