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17EF" w14:textId="77777777" w:rsidR="00591D5D" w:rsidRDefault="00000000">
      <w:pPr>
        <w:pStyle w:val="Heading1"/>
      </w:pPr>
      <w:r>
        <w:t>Vendor PBC Evaluation Criteria</w:t>
      </w:r>
    </w:p>
    <w:p w14:paraId="0A6BE479" w14:textId="77777777" w:rsidR="00591D5D" w:rsidRDefault="00591D5D">
      <w:pPr>
        <w:pBdr>
          <w:bottom w:val="single" w:sz="6" w:space="0" w:color="CCCCCC"/>
        </w:pBdr>
        <w:spacing w:before="200" w:after="200"/>
      </w:pPr>
    </w:p>
    <w:p w14:paraId="6828B5B8" w14:textId="77777777" w:rsidR="00591D5D" w:rsidRDefault="00000000">
      <w:pPr>
        <w:pBdr>
          <w:left w:val="single" w:sz="24" w:space="0" w:color="00A3E0"/>
        </w:pBdr>
        <w:shd w:val="clear" w:color="auto" w:fill="F5F5F5"/>
        <w:spacing w:before="120" w:after="120"/>
        <w:ind w:left="720"/>
      </w:pPr>
      <w:r>
        <w:rPr>
          <w:i/>
          <w:iCs/>
          <w:color w:val="666666"/>
        </w:rPr>
        <w:t>**Use Case Context:** This artifact supports **UC02: Build, Buy, or Outsource Decision**</w:t>
      </w:r>
    </w:p>
    <w:p w14:paraId="7CD043C9" w14:textId="77777777" w:rsidR="00591D5D" w:rsidRDefault="00591D5D">
      <w:pPr>
        <w:pBdr>
          <w:bottom w:val="single" w:sz="6" w:space="0" w:color="CCCCCC"/>
        </w:pBdr>
        <w:spacing w:before="200" w:after="200"/>
      </w:pPr>
    </w:p>
    <w:p w14:paraId="5CC55E18" w14:textId="77777777" w:rsidR="00591D5D" w:rsidRDefault="00000000">
      <w:pPr>
        <w:spacing w:after="120"/>
      </w:pPr>
      <w:r>
        <w:t>[G-CAF-056]</w:t>
      </w:r>
    </w:p>
    <w:p w14:paraId="1AB7A419" w14:textId="77777777" w:rsidR="00591D5D" w:rsidRDefault="00000000">
      <w:pPr>
        <w:spacing w:after="120"/>
      </w:pPr>
      <w:r>
        <w:rPr>
          <w:b/>
          <w:bCs/>
        </w:rPr>
        <w:t>Change Driver:</w:t>
      </w:r>
      <w:r>
        <w:t xml:space="preserve"> Vendor evaluation criteria or assessment methodology</w:t>
      </w:r>
    </w:p>
    <w:p w14:paraId="121F23B5" w14:textId="77777777" w:rsidR="00591D5D" w:rsidRDefault="00000000">
      <w:pPr>
        <w:spacing w:after="120"/>
      </w:pPr>
      <w:r>
        <w:rPr>
          <w:b/>
          <w:bCs/>
        </w:rPr>
        <w:t>Type:</w:t>
      </w:r>
      <w:r>
        <w:t xml:space="preserve"> Generic</w:t>
      </w:r>
    </w:p>
    <w:p w14:paraId="4FA99B50" w14:textId="77777777" w:rsidR="00591D5D" w:rsidRDefault="00000000">
      <w:pPr>
        <w:spacing w:after="120"/>
      </w:pPr>
      <w:r>
        <w:rPr>
          <w:b/>
          <w:bCs/>
        </w:rPr>
        <w:t>Last Updated:</w:t>
      </w:r>
      <w:r>
        <w:t xml:space="preserve"> December 2025</w:t>
      </w:r>
    </w:p>
    <w:p w14:paraId="38B82D9F" w14:textId="77777777" w:rsidR="00591D5D" w:rsidRDefault="00591D5D">
      <w:pPr>
        <w:pBdr>
          <w:bottom w:val="single" w:sz="6" w:space="0" w:color="CCCCCC"/>
        </w:pBdr>
        <w:spacing w:before="200" w:after="200"/>
      </w:pPr>
    </w:p>
    <w:p w14:paraId="0CBAF346" w14:textId="77777777" w:rsidR="00591D5D" w:rsidRDefault="00000000">
      <w:pPr>
        <w:pStyle w:val="Heading2"/>
      </w:pPr>
      <w:r>
        <w:t>Purpose</w:t>
      </w:r>
    </w:p>
    <w:p w14:paraId="7B1374FB" w14:textId="77777777" w:rsidR="00591D5D" w:rsidRDefault="00000000">
      <w:pPr>
        <w:spacing w:after="120"/>
      </w:pPr>
      <w:r>
        <w:t>Evaluation criteria for assessing vendor applications' suitability as PBCs in a composable architecture. Used at Initiation Gateway for Buy/Outsource sourcing decisions.</w:t>
      </w:r>
    </w:p>
    <w:p w14:paraId="347BB5FF" w14:textId="77777777" w:rsidR="00591D5D" w:rsidRDefault="00000000">
      <w:pPr>
        <w:pBdr>
          <w:left w:val="single" w:sz="24" w:space="0" w:color="00A3E0"/>
        </w:pBdr>
        <w:shd w:val="clear" w:color="auto" w:fill="F5F5F5"/>
        <w:spacing w:before="120" w:after="120"/>
        <w:ind w:left="720"/>
      </w:pPr>
      <w:r>
        <w:rPr>
          <w:i/>
          <w:iCs/>
          <w:color w:val="666666"/>
        </w:rPr>
        <w:t>**Cross-Reference:** This module extends `procurement-governance.md` [G-CAF-120] with technical evaluation criteria.</w:t>
      </w:r>
    </w:p>
    <w:p w14:paraId="0901D85F" w14:textId="77777777" w:rsidR="00591D5D" w:rsidRDefault="00591D5D">
      <w:pPr>
        <w:pBdr>
          <w:bottom w:val="single" w:sz="6" w:space="0" w:color="CCCCCC"/>
        </w:pBdr>
        <w:spacing w:before="200" w:after="200"/>
      </w:pPr>
    </w:p>
    <w:p w14:paraId="26D67B19" w14:textId="77777777" w:rsidR="00591D5D" w:rsidRDefault="00000000">
      <w:pPr>
        <w:pStyle w:val="Heading2"/>
      </w:pPr>
      <w:r>
        <w:t>Evaluation Framework</w:t>
      </w:r>
    </w:p>
    <w:p w14:paraId="0D3D259B" w14:textId="77777777" w:rsidR="00591D5D" w:rsidRDefault="00000000">
      <w:pPr>
        <w:pStyle w:val="Heading3"/>
      </w:pPr>
      <w:r>
        <w:t>Mandatory Requirements (Must Pass)</w:t>
      </w:r>
    </w:p>
    <w:p w14:paraId="7DD875A2" w14:textId="77777777" w:rsidR="00591D5D" w:rsidRDefault="00000000">
      <w:pPr>
        <w:spacing w:after="120"/>
      </w:pPr>
      <w:r>
        <w:t xml:space="preserve">A vendor application </w:t>
      </w:r>
      <w:r>
        <w:rPr>
          <w:b/>
          <w:bCs/>
        </w:rPr>
        <w:t>must</w:t>
      </w:r>
      <w:r>
        <w:t xml:space="preserve"> meet ALL of the following to be considered: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591D5D" w14:paraId="4F0D8B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425CF3E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98C866A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Verification</w:t>
            </w:r>
          </w:p>
        </w:tc>
      </w:tr>
      <w:tr w:rsidR="00591D5D" w14:paraId="5B0AB0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A67119" w14:textId="77777777" w:rsidR="00591D5D" w:rsidRDefault="00000000">
            <w:r>
              <w:rPr>
                <w:b/>
                <w:bCs/>
              </w:rPr>
              <w:t>API Completeness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4DC1A4" w14:textId="77777777" w:rsidR="00591D5D" w:rsidRDefault="00000000">
            <w:r>
              <w:t>Full API access to all functionality; no UI-only features</w:t>
            </w:r>
          </w:p>
        </w:tc>
      </w:tr>
      <w:tr w:rsidR="00591D5D" w14:paraId="0271FE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41AB7" w14:textId="77777777" w:rsidR="00591D5D" w:rsidRDefault="00000000">
            <w:r>
              <w:rPr>
                <w:b/>
                <w:bCs/>
              </w:rPr>
              <w:t>Composition Support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21C43C" w14:textId="77777777" w:rsidR="00591D5D" w:rsidRDefault="00000000">
            <w:r>
              <w:t>Can participate in composition with non-vendor PBCs</w:t>
            </w:r>
          </w:p>
        </w:tc>
      </w:tr>
      <w:tr w:rsidR="00591D5D" w14:paraId="062AA2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4C93DF" w14:textId="77777777" w:rsidR="00591D5D" w:rsidRDefault="00000000">
            <w:r>
              <w:rPr>
                <w:b/>
                <w:bCs/>
              </w:rPr>
              <w:t>Standard Protocols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D1B572" w14:textId="77777777" w:rsidR="00591D5D" w:rsidRDefault="00000000">
            <w:r>
              <w:t>REST/GraphQL APIs; supports CloudEvents for async</w:t>
            </w:r>
          </w:p>
        </w:tc>
      </w:tr>
      <w:tr w:rsidR="00591D5D" w14:paraId="3AD62F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A1D757" w14:textId="77777777" w:rsidR="00591D5D" w:rsidRDefault="00000000">
            <w:r>
              <w:rPr>
                <w:b/>
                <w:bCs/>
              </w:rPr>
              <w:t>Authentication Standards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CEFD3F" w14:textId="77777777" w:rsidR="00591D5D" w:rsidRDefault="00000000">
            <w:r>
              <w:t>OAuth 2.0/OIDC; supports service-to-service auth</w:t>
            </w:r>
          </w:p>
        </w:tc>
      </w:tr>
      <w:tr w:rsidR="00591D5D" w14:paraId="65E471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DBE022" w14:textId="77777777" w:rsidR="00591D5D" w:rsidRDefault="00000000">
            <w:r>
              <w:rPr>
                <w:b/>
                <w:bCs/>
              </w:rPr>
              <w:t>Data Portability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324096" w14:textId="77777777" w:rsidR="00591D5D" w:rsidRDefault="00000000">
            <w:r>
              <w:t>Documented data export; no proprietary lock-in</w:t>
            </w:r>
          </w:p>
        </w:tc>
      </w:tr>
    </w:tbl>
    <w:p w14:paraId="07F10E0B" w14:textId="77777777" w:rsidR="00591D5D" w:rsidRDefault="00591D5D">
      <w:pPr>
        <w:spacing w:after="120"/>
      </w:pPr>
    </w:p>
    <w:p w14:paraId="45B47EE8" w14:textId="77777777" w:rsidR="00591D5D" w:rsidRDefault="00000000">
      <w:pPr>
        <w:pStyle w:val="Heading3"/>
      </w:pPr>
      <w:r>
        <w:t>Scored Criteria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2"/>
        <w:gridCol w:w="2977"/>
        <w:gridCol w:w="3025"/>
      </w:tblGrid>
      <w:tr w:rsidR="00591D5D" w14:paraId="7A8A4D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8756BFD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BBC9D5C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DED7ABB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Scoring</w:t>
            </w:r>
          </w:p>
        </w:tc>
      </w:tr>
      <w:tr w:rsidR="00591D5D" w14:paraId="0564E1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CBDAC1" w14:textId="77777777" w:rsidR="00591D5D" w:rsidRDefault="00000000">
            <w:r>
              <w:rPr>
                <w:b/>
                <w:bCs/>
              </w:rPr>
              <w:t>Business-Centric Modularity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93DAE1" w14:textId="77777777" w:rsidR="00591D5D" w:rsidRDefault="00000000">
            <w:r>
              <w:t>20%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40CF7E" w14:textId="77777777" w:rsidR="00591D5D" w:rsidRDefault="00000000">
            <w:r>
              <w:t>0-5: How well does design reflect business capabilities?</w:t>
            </w:r>
          </w:p>
        </w:tc>
      </w:tr>
      <w:tr w:rsidR="00591D5D" w14:paraId="170D43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3A24B2" w14:textId="77777777" w:rsidR="00591D5D" w:rsidRDefault="00000000">
            <w:r>
              <w:rPr>
                <w:b/>
                <w:bCs/>
              </w:rPr>
              <w:t>Component Autonomy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9E7DBA" w14:textId="77777777" w:rsidR="00591D5D" w:rsidRDefault="00000000">
            <w:r>
              <w:t>20%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4A4A33" w14:textId="77777777" w:rsidR="00591D5D" w:rsidRDefault="00000000">
            <w:r>
              <w:t>0-5: Can components operate independently?</w:t>
            </w:r>
          </w:p>
        </w:tc>
      </w:tr>
      <w:tr w:rsidR="00591D5D" w14:paraId="45C093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D5BA41" w14:textId="77777777" w:rsidR="00591D5D" w:rsidRDefault="00000000">
            <w:r>
              <w:rPr>
                <w:b/>
                <w:bCs/>
              </w:rPr>
              <w:t>API Surface Quality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574B53" w14:textId="77777777" w:rsidR="00591D5D" w:rsidRDefault="00000000">
            <w:r>
              <w:t>15%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F15E70" w14:textId="77777777" w:rsidR="00591D5D" w:rsidRDefault="00000000">
            <w:r>
              <w:t>0-5: Complete, well-documented, versioned APIs?</w:t>
            </w:r>
          </w:p>
        </w:tc>
      </w:tr>
      <w:tr w:rsidR="00591D5D" w14:paraId="4451DD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E3B069" w14:textId="77777777" w:rsidR="00591D5D" w:rsidRDefault="00000000">
            <w:r>
              <w:rPr>
                <w:b/>
                <w:bCs/>
              </w:rPr>
              <w:lastRenderedPageBreak/>
              <w:t>Schema Stability History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F36564" w14:textId="77777777" w:rsidR="00591D5D" w:rsidRDefault="00000000">
            <w:r>
              <w:t>15%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857E7A" w14:textId="77777777" w:rsidR="00591D5D" w:rsidRDefault="00000000">
            <w:r>
              <w:t>0-5: Track record of backward compatibility?</w:t>
            </w:r>
          </w:p>
        </w:tc>
      </w:tr>
      <w:tr w:rsidR="00591D5D" w14:paraId="0C215A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A37152" w14:textId="77777777" w:rsidR="00591D5D" w:rsidRDefault="00000000">
            <w:r>
              <w:rPr>
                <w:b/>
                <w:bCs/>
              </w:rPr>
              <w:t>Composition Flexibility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3F1FEC" w14:textId="77777777" w:rsidR="00591D5D" w:rsidRDefault="00000000">
            <w:r>
              <w:t>15%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B85F01" w14:textId="77777777" w:rsidR="00591D5D" w:rsidRDefault="00000000">
            <w:r>
              <w:t>0-5: Ease of integration with other vendors' PBCs?</w:t>
            </w:r>
          </w:p>
        </w:tc>
      </w:tr>
      <w:tr w:rsidR="00591D5D" w14:paraId="3A7D00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A027E4" w14:textId="77777777" w:rsidR="00591D5D" w:rsidRDefault="00000000">
            <w:r>
              <w:rPr>
                <w:b/>
                <w:bCs/>
              </w:rPr>
              <w:t>Operational Transparency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275D0D" w14:textId="77777777" w:rsidR="00591D5D" w:rsidRDefault="00000000">
            <w:r>
              <w:t>15%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29BE78" w14:textId="77777777" w:rsidR="00591D5D" w:rsidRDefault="00000000">
            <w:r>
              <w:t>0-5: Monitoring, logging, health APIs available?</w:t>
            </w:r>
          </w:p>
        </w:tc>
      </w:tr>
    </w:tbl>
    <w:p w14:paraId="6887032F" w14:textId="77777777" w:rsidR="00591D5D" w:rsidRDefault="00591D5D">
      <w:pPr>
        <w:spacing w:after="120"/>
      </w:pPr>
    </w:p>
    <w:p w14:paraId="1E91FFE3" w14:textId="77777777" w:rsidR="00591D5D" w:rsidRDefault="00000000">
      <w:pPr>
        <w:spacing w:after="120"/>
      </w:pPr>
      <w:r>
        <w:rPr>
          <w:b/>
          <w:bCs/>
        </w:rPr>
        <w:t>Minimum Score:</w:t>
      </w:r>
      <w:r>
        <w:t xml:space="preserve"> 3.5/5.0 weighted average to proceed.</w:t>
      </w:r>
    </w:p>
    <w:p w14:paraId="62126AD3" w14:textId="77777777" w:rsidR="00591D5D" w:rsidRDefault="00591D5D">
      <w:pPr>
        <w:pBdr>
          <w:bottom w:val="single" w:sz="6" w:space="0" w:color="CCCCCC"/>
        </w:pBdr>
        <w:spacing w:before="200" w:after="200"/>
      </w:pPr>
    </w:p>
    <w:p w14:paraId="779905CD" w14:textId="77777777" w:rsidR="00591D5D" w:rsidRDefault="00000000">
      <w:pPr>
        <w:pStyle w:val="Heading2"/>
      </w:pPr>
      <w:r>
        <w:t>Desirable Characteristics</w:t>
      </w:r>
    </w:p>
    <w:p w14:paraId="448091EB" w14:textId="77777777" w:rsidR="00591D5D" w:rsidRDefault="00000000">
      <w:pPr>
        <w:spacing w:after="120"/>
      </w:pPr>
      <w:r>
        <w:t>Give preference to vendor applications that demonstrate: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4"/>
      </w:tblGrid>
      <w:tr w:rsidR="00591D5D" w14:paraId="06E6F4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36AB55F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Characteristic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FBCBE8C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591D5D" w14:paraId="48B547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322ACD" w14:textId="77777777" w:rsidR="00591D5D" w:rsidRDefault="00000000">
            <w:r>
              <w:t>Business-centric software modularity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A0ED1D" w14:textId="77777777" w:rsidR="00591D5D" w:rsidRDefault="00000000">
            <w:r>
              <w:t>Product architecture maps to business capabilities</w:t>
            </w:r>
          </w:p>
        </w:tc>
      </w:tr>
      <w:tr w:rsidR="00591D5D" w14:paraId="6D044B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95397E" w14:textId="77777777" w:rsidR="00591D5D" w:rsidRDefault="00000000">
            <w:r>
              <w:t>Autonomy in component design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CB9448" w14:textId="77777777" w:rsidR="00591D5D" w:rsidRDefault="00000000">
            <w:r>
              <w:t>Components deployable/scalable independently</w:t>
            </w:r>
          </w:p>
        </w:tc>
      </w:tr>
      <w:tr w:rsidR="00591D5D" w14:paraId="21372D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C6A4F8" w14:textId="77777777" w:rsidR="00591D5D" w:rsidRDefault="00000000">
            <w:r>
              <w:t>Full API access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B3A113" w14:textId="77777777" w:rsidR="00591D5D" w:rsidRDefault="00000000">
            <w:r>
              <w:t>No functionality restricted to UI</w:t>
            </w:r>
          </w:p>
        </w:tc>
      </w:tr>
      <w:tr w:rsidR="00591D5D" w14:paraId="021B24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E1C130" w14:textId="77777777" w:rsidR="00591D5D" w:rsidRDefault="00000000">
            <w:r>
              <w:t>Documented schema stability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BD2401" w14:textId="77777777" w:rsidR="00591D5D" w:rsidRDefault="00000000">
            <w:r>
              <w:t>Published API changelog; SemVer compliance</w:t>
            </w:r>
          </w:p>
        </w:tc>
      </w:tr>
      <w:tr w:rsidR="00591D5D" w14:paraId="7B86E4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6103DA" w14:textId="77777777" w:rsidR="00591D5D" w:rsidRDefault="00000000">
            <w:r>
              <w:t>Multi-vendor composition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DDA16F" w14:textId="77777777" w:rsidR="00591D5D" w:rsidRDefault="00000000">
            <w:r>
              <w:t>Customer references using vendor with other vendors</w:t>
            </w:r>
          </w:p>
        </w:tc>
      </w:tr>
      <w:tr w:rsidR="00591D5D" w14:paraId="006911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FDF55E" w14:textId="77777777" w:rsidR="00591D5D" w:rsidRDefault="00000000">
            <w:r>
              <w:t>CloudEvents support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BADACF" w14:textId="77777777" w:rsidR="00591D5D" w:rsidRDefault="00000000">
            <w:r>
              <w:t>Native event publishing; webhook support</w:t>
            </w:r>
          </w:p>
        </w:tc>
      </w:tr>
      <w:tr w:rsidR="00591D5D" w14:paraId="34485F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DF2862" w14:textId="77777777" w:rsidR="00591D5D" w:rsidRDefault="00000000">
            <w:r>
              <w:t>OpenTelemetry support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1D18AC" w14:textId="77777777" w:rsidR="00591D5D" w:rsidRDefault="00000000">
            <w:r>
              <w:t>Distributed tracing; standard observability</w:t>
            </w:r>
          </w:p>
        </w:tc>
      </w:tr>
    </w:tbl>
    <w:p w14:paraId="57880D47" w14:textId="77777777" w:rsidR="00591D5D" w:rsidRDefault="00591D5D">
      <w:pPr>
        <w:spacing w:after="120"/>
      </w:pPr>
    </w:p>
    <w:p w14:paraId="19724C70" w14:textId="77777777" w:rsidR="00591D5D" w:rsidRDefault="00591D5D">
      <w:pPr>
        <w:pBdr>
          <w:bottom w:val="single" w:sz="6" w:space="0" w:color="CCCCCC"/>
        </w:pBdr>
        <w:spacing w:before="200" w:after="200"/>
      </w:pPr>
    </w:p>
    <w:p w14:paraId="50EB30E4" w14:textId="77777777" w:rsidR="00591D5D" w:rsidRDefault="00000000">
      <w:pPr>
        <w:pStyle w:val="Heading2"/>
      </w:pPr>
      <w:r>
        <w:t>Rejection Criteria</w:t>
      </w:r>
    </w:p>
    <w:p w14:paraId="69BF6A40" w14:textId="77777777" w:rsidR="00591D5D" w:rsidRDefault="00000000">
      <w:pPr>
        <w:spacing w:after="120"/>
      </w:pPr>
      <w:r>
        <w:rPr>
          <w:b/>
          <w:bCs/>
        </w:rPr>
        <w:t>Reject</w:t>
      </w:r>
      <w:r>
        <w:t xml:space="preserve"> vendor applications that: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09"/>
      </w:tblGrid>
      <w:tr w:rsidR="00591D5D" w14:paraId="5C918E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F5C07C4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8A2E756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591D5D" w14:paraId="1AE307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1E6B03" w14:textId="77777777" w:rsidR="00591D5D" w:rsidRDefault="00000000">
            <w:r>
              <w:t>Do not expose complete API access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FC3751" w14:textId="77777777" w:rsidR="00591D5D" w:rsidRDefault="00000000">
            <w:r>
              <w:t>Cannot participate in composition</w:t>
            </w:r>
          </w:p>
        </w:tc>
      </w:tr>
      <w:tr w:rsidR="00591D5D" w14:paraId="1C20CE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A2A020" w14:textId="77777777" w:rsidR="00591D5D" w:rsidRDefault="00000000">
            <w:r>
              <w:t>Require tight coupling with vendor's other components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E5A613" w14:textId="77777777" w:rsidR="00591D5D" w:rsidRDefault="00000000">
            <w:r>
              <w:t>Limits architectural flexibility</w:t>
            </w:r>
          </w:p>
        </w:tc>
      </w:tr>
      <w:tr w:rsidR="00591D5D" w14:paraId="7A7CE6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8F221F" w14:textId="77777777" w:rsidR="00591D5D" w:rsidRDefault="00000000">
            <w:r>
              <w:t>Cannot integrate with external PBCs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1CC9F7" w14:textId="77777777" w:rsidR="00591D5D" w:rsidRDefault="00000000">
            <w:r>
              <w:t>Vendor lock-in</w:t>
            </w:r>
          </w:p>
        </w:tc>
      </w:tr>
      <w:tr w:rsidR="00591D5D" w14:paraId="0393F2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99A660" w14:textId="77777777" w:rsidR="00591D5D" w:rsidRDefault="00000000">
            <w:r>
              <w:t>Have history of unannounced breaking API changes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90803A" w14:textId="77777777" w:rsidR="00591D5D" w:rsidRDefault="00000000">
            <w:r>
              <w:t>Unstable; high integration risk</w:t>
            </w:r>
          </w:p>
        </w:tc>
      </w:tr>
      <w:tr w:rsidR="00591D5D" w14:paraId="3D8F67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C1A8DD" w14:textId="77777777" w:rsidR="00591D5D" w:rsidRDefault="00000000">
            <w:r>
              <w:t>Require proprietary protocols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780CC9" w14:textId="77777777" w:rsidR="00591D5D" w:rsidRDefault="00000000">
            <w:r>
              <w:t>Standards compliance failure</w:t>
            </w:r>
          </w:p>
        </w:tc>
      </w:tr>
      <w:tr w:rsidR="00591D5D" w14:paraId="778776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802D85" w14:textId="77777777" w:rsidR="00591D5D" w:rsidRDefault="00000000">
            <w:r>
              <w:t>Cannot provide data export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5F2E7D" w14:textId="77777777" w:rsidR="00591D5D" w:rsidRDefault="00000000">
            <w:r>
              <w:t>Data sovereignty risk</w:t>
            </w:r>
          </w:p>
        </w:tc>
      </w:tr>
    </w:tbl>
    <w:p w14:paraId="22CDBDD2" w14:textId="77777777" w:rsidR="00591D5D" w:rsidRDefault="00591D5D">
      <w:pPr>
        <w:spacing w:after="120"/>
      </w:pPr>
    </w:p>
    <w:p w14:paraId="49F7E58C" w14:textId="77777777" w:rsidR="00591D5D" w:rsidRDefault="00591D5D">
      <w:pPr>
        <w:pBdr>
          <w:bottom w:val="single" w:sz="6" w:space="0" w:color="CCCCCC"/>
        </w:pBdr>
        <w:spacing w:before="200" w:after="200"/>
      </w:pPr>
    </w:p>
    <w:p w14:paraId="462E17E8" w14:textId="77777777" w:rsidR="00591D5D" w:rsidRDefault="00000000">
      <w:pPr>
        <w:pStyle w:val="Heading2"/>
      </w:pPr>
      <w:r>
        <w:t>Schema Stability Assessment</w:t>
      </w:r>
    </w:p>
    <w:p w14:paraId="7157F645" w14:textId="77777777" w:rsidR="00591D5D" w:rsidRDefault="00000000">
      <w:pPr>
        <w:pStyle w:val="Heading3"/>
      </w:pPr>
      <w:r>
        <w:t>Historical Analysis</w:t>
      </w:r>
    </w:p>
    <w:p w14:paraId="568FB0D9" w14:textId="77777777" w:rsidR="00591D5D" w:rsidRDefault="00000000">
      <w:pPr>
        <w:spacing w:after="120"/>
      </w:pPr>
      <w:r>
        <w:t>Request from vendor: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0"/>
        <w:gridCol w:w="4504"/>
      </w:tblGrid>
      <w:tr w:rsidR="00591D5D" w14:paraId="2DE231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180515E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Information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2BE6981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91D5D" w14:paraId="2E3482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A46C42" w14:textId="77777777" w:rsidR="00591D5D" w:rsidRDefault="00000000">
            <w:r>
              <w:t>API changelog for past 3 years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DA0668" w14:textId="77777777" w:rsidR="00591D5D" w:rsidRDefault="00000000">
            <w:r>
              <w:t>Assess breaking change frequency</w:t>
            </w:r>
          </w:p>
        </w:tc>
      </w:tr>
      <w:tr w:rsidR="00591D5D" w14:paraId="1CF9AF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8D7C9B" w14:textId="77777777" w:rsidR="00591D5D" w:rsidRDefault="00000000">
            <w:r>
              <w:lastRenderedPageBreak/>
              <w:t>Deprecation policy documentation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F206BF" w14:textId="77777777" w:rsidR="00591D5D" w:rsidRDefault="00000000">
            <w:r>
              <w:t>Understand notice periods</w:t>
            </w:r>
          </w:p>
        </w:tc>
      </w:tr>
      <w:tr w:rsidR="00591D5D" w14:paraId="62B2A5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C79FC7" w14:textId="77777777" w:rsidR="00591D5D" w:rsidRDefault="00000000">
            <w:r>
              <w:t>Customer impact reports for major versions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49579B" w14:textId="77777777" w:rsidR="00591D5D" w:rsidRDefault="00000000">
            <w:r>
              <w:t>Real-world disruption evidence</w:t>
            </w:r>
          </w:p>
        </w:tc>
      </w:tr>
      <w:tr w:rsidR="00591D5D" w14:paraId="5DF68D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8906E6" w14:textId="77777777" w:rsidR="00591D5D" w:rsidRDefault="00000000">
            <w:r>
              <w:t>Roadmap for next 2 years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DA9798" w14:textId="77777777" w:rsidR="00591D5D" w:rsidRDefault="00000000">
            <w:r>
              <w:t>Anticipate future changes</w:t>
            </w:r>
          </w:p>
        </w:tc>
      </w:tr>
    </w:tbl>
    <w:p w14:paraId="56A2BEEF" w14:textId="77777777" w:rsidR="00591D5D" w:rsidRDefault="00591D5D">
      <w:pPr>
        <w:spacing w:after="120"/>
      </w:pPr>
    </w:p>
    <w:p w14:paraId="3C83B1F0" w14:textId="77777777" w:rsidR="00591D5D" w:rsidRDefault="00000000">
      <w:pPr>
        <w:pStyle w:val="Heading3"/>
      </w:pPr>
      <w:r>
        <w:t>Stability Scoring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2"/>
        <w:gridCol w:w="2977"/>
        <w:gridCol w:w="3025"/>
      </w:tblGrid>
      <w:tr w:rsidR="00591D5D" w14:paraId="4EDA3C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34E193C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History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62ACC7F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2F3D25E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Implication</w:t>
            </w:r>
          </w:p>
        </w:tc>
      </w:tr>
      <w:tr w:rsidR="00591D5D" w14:paraId="393191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59CBCD" w14:textId="77777777" w:rsidR="00591D5D" w:rsidRDefault="00000000">
            <w:r>
              <w:t>No breaking changes in 3 years; 12+ month deprecation notices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EC2B7A" w14:textId="77777777" w:rsidR="00591D5D" w:rsidRDefault="00000000">
            <w: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4C9D0A" w14:textId="77777777" w:rsidR="00591D5D" w:rsidRDefault="00000000">
            <w:r>
              <w:t>Low risk; standard integration</w:t>
            </w:r>
          </w:p>
        </w:tc>
      </w:tr>
      <w:tr w:rsidR="00591D5D" w14:paraId="73812A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B7274E" w14:textId="77777777" w:rsidR="00591D5D" w:rsidRDefault="00000000">
            <w:r>
              <w:t>&lt;2 breaking changes in 3 years; 6+ month notices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6BB3C1" w14:textId="77777777" w:rsidR="00591D5D" w:rsidRDefault="00000000">
            <w: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DBB37A" w14:textId="77777777" w:rsidR="00591D5D" w:rsidRDefault="00000000">
            <w:r>
              <w:t>Acceptable; monitor closely</w:t>
            </w:r>
          </w:p>
        </w:tc>
      </w:tr>
      <w:tr w:rsidR="00591D5D" w14:paraId="47A970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3FF9A1" w14:textId="77777777" w:rsidR="00591D5D" w:rsidRDefault="00000000">
            <w:r>
              <w:t>2-4 breaking changes in 3 years; 3+ month notices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585780" w14:textId="77777777" w:rsidR="00591D5D" w:rsidRDefault="00000000">
            <w: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21A451" w14:textId="77777777" w:rsidR="00591D5D" w:rsidRDefault="00000000">
            <w:r>
              <w:t>Elevated risk; ACL recommended</w:t>
            </w:r>
          </w:p>
        </w:tc>
      </w:tr>
      <w:tr w:rsidR="00591D5D" w14:paraId="3BC776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5167C3" w14:textId="77777777" w:rsidR="00591D5D" w:rsidRDefault="00000000">
            <w:r>
              <w:t>&gt;4 breaking changes in 3 years; &lt;3 month notices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0676F0" w14:textId="77777777" w:rsidR="00591D5D" w:rsidRDefault="00000000">
            <w: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0D9987" w14:textId="77777777" w:rsidR="00591D5D" w:rsidRDefault="00000000">
            <w:r>
              <w:t>High risk; ACL required</w:t>
            </w:r>
          </w:p>
        </w:tc>
      </w:tr>
      <w:tr w:rsidR="00591D5D" w14:paraId="0F1E1C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136DC0" w14:textId="77777777" w:rsidR="00591D5D" w:rsidRDefault="00000000">
            <w:r>
              <w:t>Unannounced breaking changes; no deprecation policy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664B8B" w14:textId="77777777" w:rsidR="00591D5D" w:rsidRDefault="00000000">
            <w: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6D09CF" w14:textId="77777777" w:rsidR="00591D5D" w:rsidRDefault="00000000">
            <w:r>
              <w:t>Reject or ACL mandatory with ARB approval</w:t>
            </w:r>
          </w:p>
        </w:tc>
      </w:tr>
    </w:tbl>
    <w:p w14:paraId="114571B9" w14:textId="77777777" w:rsidR="00591D5D" w:rsidRDefault="00591D5D">
      <w:pPr>
        <w:spacing w:after="120"/>
      </w:pPr>
    </w:p>
    <w:p w14:paraId="30288539" w14:textId="77777777" w:rsidR="00591D5D" w:rsidRDefault="00591D5D">
      <w:pPr>
        <w:pBdr>
          <w:bottom w:val="single" w:sz="6" w:space="0" w:color="CCCCCC"/>
        </w:pBdr>
        <w:spacing w:before="200" w:after="200"/>
      </w:pPr>
    </w:p>
    <w:p w14:paraId="1D8BAC55" w14:textId="77777777" w:rsidR="00591D5D" w:rsidRDefault="00000000">
      <w:pPr>
        <w:pStyle w:val="Heading2"/>
      </w:pPr>
      <w:r>
        <w:t>Anti-Corruption Layer (ACL) Requirements</w:t>
      </w:r>
    </w:p>
    <w:p w14:paraId="125EFD71" w14:textId="77777777" w:rsidR="00591D5D" w:rsidRDefault="00000000">
      <w:pPr>
        <w:pStyle w:val="Heading3"/>
      </w:pPr>
      <w:r>
        <w:t>When ACL is Required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7"/>
        <w:gridCol w:w="4507"/>
      </w:tblGrid>
      <w:tr w:rsidR="00591D5D" w14:paraId="5DA75F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12D933E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C769E65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ACL Requirement</w:t>
            </w:r>
          </w:p>
        </w:tc>
      </w:tr>
      <w:tr w:rsidR="00591D5D" w14:paraId="04E430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0BB21E" w14:textId="77777777" w:rsidR="00591D5D" w:rsidRDefault="00000000">
            <w:r>
              <w:t>Schema stability score ≤3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BD2FEB" w14:textId="77777777" w:rsidR="00591D5D" w:rsidRDefault="00000000">
            <w:r>
              <w:t>ACL required</w:t>
            </w:r>
          </w:p>
        </w:tc>
      </w:tr>
      <w:tr w:rsidR="00591D5D" w14:paraId="21B8E1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1FA857" w14:textId="77777777" w:rsidR="00591D5D" w:rsidRDefault="00000000">
            <w:r>
              <w:t>Vendor uses non-standard protocols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89DB8F" w14:textId="77777777" w:rsidR="00591D5D" w:rsidRDefault="00000000">
            <w:r>
              <w:t>ACL required</w:t>
            </w:r>
          </w:p>
        </w:tc>
      </w:tr>
      <w:tr w:rsidR="00591D5D" w14:paraId="3EB60A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AFE290" w14:textId="77777777" w:rsidR="00591D5D" w:rsidRDefault="00000000">
            <w:r>
              <w:t>Vendor's roadmap includes major restructuring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9379D8" w14:textId="77777777" w:rsidR="00591D5D" w:rsidRDefault="00000000">
            <w:r>
              <w:t>ACL recommended</w:t>
            </w:r>
          </w:p>
        </w:tc>
      </w:tr>
      <w:tr w:rsidR="00591D5D" w14:paraId="74ED78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BF3D60" w14:textId="77777777" w:rsidR="00591D5D" w:rsidRDefault="00000000">
            <w:r>
              <w:t>Vendor acquired/merger pending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A285A3" w14:textId="77777777" w:rsidR="00591D5D" w:rsidRDefault="00000000">
            <w:r>
              <w:t>ACL recommended</w:t>
            </w:r>
          </w:p>
        </w:tc>
      </w:tr>
      <w:tr w:rsidR="00591D5D" w14:paraId="38DF3D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23B9FB" w14:textId="77777777" w:rsidR="00591D5D" w:rsidRDefault="00000000">
            <w:r>
              <w:t>First engagement with vendor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A2A6A0" w14:textId="77777777" w:rsidR="00591D5D" w:rsidRDefault="00000000">
            <w:r>
              <w:t>ACL recommended</w:t>
            </w:r>
          </w:p>
        </w:tc>
      </w:tr>
    </w:tbl>
    <w:p w14:paraId="673A4374" w14:textId="77777777" w:rsidR="00591D5D" w:rsidRDefault="00591D5D">
      <w:pPr>
        <w:spacing w:after="120"/>
      </w:pPr>
    </w:p>
    <w:p w14:paraId="413AB91E" w14:textId="77777777" w:rsidR="00591D5D" w:rsidRDefault="00000000">
      <w:pPr>
        <w:pStyle w:val="Heading3"/>
      </w:pPr>
      <w:r>
        <w:t>ACL Implementation</w:t>
      </w:r>
    </w:p>
    <w:p w14:paraId="04DC9708" w14:textId="77777777" w:rsidR="00591D5D" w:rsidRDefault="00000000">
      <w:pPr>
        <w:spacing w:after="120"/>
      </w:pPr>
      <w:r>
        <w:t>When ACL is required:</w:t>
      </w:r>
    </w:p>
    <w:p w14:paraId="1D9ACD4C" w14:textId="77777777" w:rsidR="00591D5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Register ACL as separate PBC</w:t>
      </w:r>
      <w:r>
        <w:t xml:space="preserve"> in Catalog</w:t>
      </w:r>
    </w:p>
    <w:p w14:paraId="56C2A9B6" w14:textId="77777777" w:rsidR="00591D5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ACL owns the interface contract</w:t>
      </w:r>
      <w:r>
        <w:t xml:space="preserve"> exposed to consumers</w:t>
      </w:r>
    </w:p>
    <w:p w14:paraId="04F58170" w14:textId="77777777" w:rsidR="00591D5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Vendor changes absorbed</w:t>
      </w:r>
      <w:r>
        <w:t xml:space="preserve"> by ACL, not propagated</w:t>
      </w:r>
    </w:p>
    <w:p w14:paraId="597362C1" w14:textId="77777777" w:rsidR="00591D5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Version ACL independently</w:t>
      </w:r>
      <w:r>
        <w:t xml:space="preserve"> from vendor product</w:t>
      </w:r>
    </w:p>
    <w:p w14:paraId="3AA06160" w14:textId="77777777" w:rsidR="00591D5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Include ACL maintenance</w:t>
      </w:r>
      <w:r>
        <w:t xml:space="preserve"> in TCO calculation</w:t>
      </w:r>
    </w:p>
    <w:p w14:paraId="4EDCE360" w14:textId="33C72672" w:rsidR="00591D5D" w:rsidRDefault="007F032B">
      <w:pPr>
        <w:pBdr>
          <w:bottom w:val="single" w:sz="6" w:space="0" w:color="CCCCCC"/>
        </w:pBdr>
        <w:spacing w:before="200" w:after="200"/>
        <w:rPr>
          <w:rFonts w:ascii="Consolas" w:eastAsia="Consolas" w:hAnsi="Consolas" w:cs="Consolas"/>
          <w:color w:val="E0E0E0"/>
          <w:sz w:val="18"/>
          <w:szCs w:val="18"/>
        </w:rPr>
      </w:pPr>
      <w:r w:rsidRPr="007F032B">
        <w:rPr>
          <w:rFonts w:ascii="Consolas" w:eastAsia="Consolas" w:hAnsi="Consolas" w:cs="Consolas"/>
          <w:color w:val="E0E0E0"/>
          <w:sz w:val="18"/>
          <w:szCs w:val="18"/>
        </w:rPr>
        <w:drawing>
          <wp:inline distT="0" distB="0" distL="0" distR="0" wp14:anchorId="7A1AB741" wp14:editId="2B81C646">
            <wp:extent cx="5148943" cy="1540233"/>
            <wp:effectExtent l="0" t="0" r="0" b="0"/>
            <wp:docPr id="64612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24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9532" cy="155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FAE6" w14:textId="77777777" w:rsidR="007F032B" w:rsidRDefault="007F032B">
      <w:pPr>
        <w:pBdr>
          <w:bottom w:val="single" w:sz="6" w:space="0" w:color="CCCCCC"/>
        </w:pBdr>
        <w:spacing w:before="200" w:after="200"/>
      </w:pPr>
    </w:p>
    <w:p w14:paraId="0B0BAF39" w14:textId="77777777" w:rsidR="00591D5D" w:rsidRDefault="00000000">
      <w:pPr>
        <w:pStyle w:val="Heading2"/>
      </w:pPr>
      <w:r>
        <w:t>Contractual Requirements</w:t>
      </w:r>
    </w:p>
    <w:p w14:paraId="5A4DCCE9" w14:textId="77777777" w:rsidR="00591D5D" w:rsidRDefault="00000000">
      <w:pPr>
        <w:spacing w:after="120"/>
      </w:pPr>
      <w:r>
        <w:t>Include in vendor contracts: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1"/>
      </w:tblGrid>
      <w:tr w:rsidR="00591D5D" w14:paraId="46DE2D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5BAF11D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Clause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FC0EA03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591D5D" w14:paraId="712EDD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960B09" w14:textId="77777777" w:rsidR="00591D5D" w:rsidRDefault="00000000">
            <w:r>
              <w:rPr>
                <w:b/>
                <w:bCs/>
              </w:rPr>
              <w:t>Breaking Change Notice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323BDA" w14:textId="77777777" w:rsidR="00591D5D" w:rsidRDefault="00000000">
            <w:r>
              <w:t>Minimum 90 days for breaking changes; 180 days for deprecation</w:t>
            </w:r>
          </w:p>
        </w:tc>
      </w:tr>
      <w:tr w:rsidR="00591D5D" w14:paraId="55A8B9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E256A5" w14:textId="77777777" w:rsidR="00591D5D" w:rsidRDefault="00000000">
            <w:r>
              <w:rPr>
                <w:b/>
                <w:bCs/>
              </w:rPr>
              <w:t>Deprecation Windows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2D094" w14:textId="77777777" w:rsidR="00591D5D" w:rsidRDefault="00000000">
            <w:r>
              <w:t xml:space="preserve">Align with G-CAF Stability Tiers (see </w:t>
            </w:r>
            <w:r>
              <w:rPr>
                <w:rFonts w:ascii="Consolas" w:eastAsia="Consolas" w:hAnsi="Consolas" w:cs="Consolas"/>
                <w:shd w:val="clear" w:color="auto" w:fill="F0F0F0"/>
              </w:rPr>
              <w:t>stability-tiers.md</w:t>
            </w:r>
            <w:r>
              <w:t>)</w:t>
            </w:r>
          </w:p>
        </w:tc>
      </w:tr>
      <w:tr w:rsidR="00591D5D" w14:paraId="411B95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DD4CA8" w14:textId="77777777" w:rsidR="00591D5D" w:rsidRDefault="00000000">
            <w:r>
              <w:rPr>
                <w:b/>
                <w:bCs/>
              </w:rPr>
              <w:t>API Versioning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D29142" w14:textId="77777777" w:rsidR="00591D5D" w:rsidRDefault="00000000">
            <w:r>
              <w:t>SemVer compliance; parallel version support</w:t>
            </w:r>
          </w:p>
        </w:tc>
      </w:tr>
      <w:tr w:rsidR="00591D5D" w14:paraId="0FD3B5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32DCBB" w14:textId="77777777" w:rsidR="00591D5D" w:rsidRDefault="00000000">
            <w:r>
              <w:rPr>
                <w:b/>
                <w:bCs/>
              </w:rPr>
              <w:t>Change Notification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4AE22C" w14:textId="77777777" w:rsidR="00591D5D" w:rsidRDefault="00000000">
            <w:r>
              <w:t>Automated notification to registered contacts</w:t>
            </w:r>
          </w:p>
        </w:tc>
      </w:tr>
      <w:tr w:rsidR="00591D5D" w14:paraId="39434A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F766B8" w14:textId="77777777" w:rsidR="00591D5D" w:rsidRDefault="00000000">
            <w:r>
              <w:rPr>
                <w:b/>
                <w:bCs/>
              </w:rPr>
              <w:t>Rollback Support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2C72F6" w14:textId="77777777" w:rsidR="00591D5D" w:rsidRDefault="00000000">
            <w:r>
              <w:t>Ability to rollback to previous version for 30 days post-upgrade</w:t>
            </w:r>
          </w:p>
        </w:tc>
      </w:tr>
      <w:tr w:rsidR="00591D5D" w14:paraId="4BF0A3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90789C" w14:textId="77777777" w:rsidR="00591D5D" w:rsidRDefault="00000000">
            <w:r>
              <w:rPr>
                <w:b/>
                <w:bCs/>
              </w:rPr>
              <w:t>Data Export SLA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6FF400" w14:textId="77777777" w:rsidR="00591D5D" w:rsidRDefault="00000000">
            <w:r>
              <w:t>Full data export available within 48 hours of request</w:t>
            </w:r>
          </w:p>
        </w:tc>
      </w:tr>
    </w:tbl>
    <w:p w14:paraId="69BB71EE" w14:textId="77777777" w:rsidR="00591D5D" w:rsidRDefault="00591D5D">
      <w:pPr>
        <w:spacing w:after="120"/>
      </w:pPr>
    </w:p>
    <w:p w14:paraId="570E9AAA" w14:textId="77777777" w:rsidR="00591D5D" w:rsidRDefault="00591D5D">
      <w:pPr>
        <w:pBdr>
          <w:bottom w:val="single" w:sz="6" w:space="0" w:color="CCCCCC"/>
        </w:pBdr>
        <w:spacing w:before="200" w:after="200"/>
      </w:pPr>
    </w:p>
    <w:p w14:paraId="6650587A" w14:textId="77777777" w:rsidR="00591D5D" w:rsidRDefault="00000000">
      <w:pPr>
        <w:pStyle w:val="Heading2"/>
      </w:pPr>
      <w:r>
        <w:t>Evaluation Process</w:t>
      </w:r>
    </w:p>
    <w:p w14:paraId="335F2FAA" w14:textId="77777777" w:rsidR="00591D5D" w:rsidRDefault="00000000">
      <w:pPr>
        <w:pStyle w:val="Heading3"/>
      </w:pPr>
      <w:r>
        <w:t>Step 1: Initial Screening (Mandatory Requirements)</w:t>
      </w:r>
    </w:p>
    <w:p w14:paraId="0A9D6896" w14:textId="77777777" w:rsidR="007F032B" w:rsidRPr="007F032B" w:rsidRDefault="007F032B" w:rsidP="007F032B">
      <w:pPr>
        <w:pStyle w:val="Heading3"/>
        <w:ind w:left="720"/>
        <w:rPr>
          <w:b w:val="0"/>
          <w:bCs w:val="0"/>
          <w:sz w:val="21"/>
          <w:szCs w:val="21"/>
        </w:rPr>
      </w:pPr>
      <w:r w:rsidRPr="007F032B">
        <w:rPr>
          <w:b w:val="0"/>
          <w:bCs w:val="0"/>
          <w:sz w:val="21"/>
          <w:szCs w:val="21"/>
        </w:rPr>
        <w:t>All mandatory requirements met?</w:t>
      </w:r>
    </w:p>
    <w:p w14:paraId="53C20793" w14:textId="77777777" w:rsidR="007F032B" w:rsidRPr="007F032B" w:rsidRDefault="007F032B" w:rsidP="007F032B">
      <w:pPr>
        <w:pStyle w:val="Heading3"/>
        <w:ind w:left="720"/>
        <w:rPr>
          <w:b w:val="0"/>
          <w:bCs w:val="0"/>
          <w:sz w:val="21"/>
          <w:szCs w:val="21"/>
        </w:rPr>
      </w:pPr>
      <w:r w:rsidRPr="007F032B">
        <w:rPr>
          <w:b w:val="0"/>
          <w:bCs w:val="0"/>
          <w:sz w:val="21"/>
          <w:szCs w:val="21"/>
        </w:rPr>
        <w:t>├─ No → Reject vendor</w:t>
      </w:r>
    </w:p>
    <w:p w14:paraId="16FC4E60" w14:textId="55A97E5F" w:rsidR="007F032B" w:rsidRPr="007F032B" w:rsidRDefault="007F032B" w:rsidP="007F032B">
      <w:pPr>
        <w:pStyle w:val="Heading3"/>
        <w:ind w:left="720"/>
        <w:rPr>
          <w:sz w:val="21"/>
          <w:szCs w:val="21"/>
        </w:rPr>
      </w:pPr>
      <w:r w:rsidRPr="007F032B">
        <w:rPr>
          <w:b w:val="0"/>
          <w:bCs w:val="0"/>
          <w:sz w:val="21"/>
          <w:szCs w:val="21"/>
        </w:rPr>
        <w:t>└─ Yes → Proceed to scoring</w:t>
      </w:r>
    </w:p>
    <w:p w14:paraId="545812AF" w14:textId="2CA026C6" w:rsidR="00591D5D" w:rsidRDefault="00000000">
      <w:pPr>
        <w:pStyle w:val="Heading3"/>
      </w:pPr>
      <w:r>
        <w:t>Step 2: Scored Evaluation</w:t>
      </w:r>
    </w:p>
    <w:p w14:paraId="020FE961" w14:textId="77777777" w:rsidR="007F032B" w:rsidRPr="007F032B" w:rsidRDefault="007F032B" w:rsidP="007F032B">
      <w:pPr>
        <w:pStyle w:val="Heading3"/>
        <w:ind w:left="720"/>
        <w:rPr>
          <w:b w:val="0"/>
          <w:bCs w:val="0"/>
          <w:sz w:val="21"/>
          <w:szCs w:val="21"/>
        </w:rPr>
      </w:pPr>
      <w:r w:rsidRPr="007F032B">
        <w:rPr>
          <w:b w:val="0"/>
          <w:bCs w:val="0"/>
          <w:sz w:val="21"/>
          <w:szCs w:val="21"/>
        </w:rPr>
        <w:t>Complete scoring matrix</w:t>
      </w:r>
    </w:p>
    <w:p w14:paraId="3778E443" w14:textId="77777777" w:rsidR="007F032B" w:rsidRPr="007F032B" w:rsidRDefault="007F032B" w:rsidP="007F032B">
      <w:pPr>
        <w:pStyle w:val="Heading3"/>
        <w:ind w:left="720"/>
        <w:rPr>
          <w:b w:val="0"/>
          <w:bCs w:val="0"/>
          <w:sz w:val="21"/>
          <w:szCs w:val="21"/>
        </w:rPr>
      </w:pPr>
      <w:r w:rsidRPr="007F032B">
        <w:rPr>
          <w:b w:val="0"/>
          <w:bCs w:val="0"/>
          <w:sz w:val="21"/>
          <w:szCs w:val="21"/>
        </w:rPr>
        <w:t>├─ Score &lt;3.5 → Reject vendor</w:t>
      </w:r>
    </w:p>
    <w:p w14:paraId="2422A2E0" w14:textId="33D9B6C2" w:rsidR="007F032B" w:rsidRPr="007F032B" w:rsidRDefault="007F032B" w:rsidP="007F032B">
      <w:pPr>
        <w:pStyle w:val="Heading3"/>
        <w:ind w:left="720"/>
        <w:rPr>
          <w:b w:val="0"/>
          <w:bCs w:val="0"/>
          <w:sz w:val="21"/>
          <w:szCs w:val="21"/>
        </w:rPr>
      </w:pPr>
      <w:r w:rsidRPr="007F032B">
        <w:rPr>
          <w:b w:val="0"/>
          <w:bCs w:val="0"/>
          <w:sz w:val="21"/>
          <w:szCs w:val="21"/>
        </w:rPr>
        <w:t>└─ Score ≥3.5 → Proceed to stability assessment</w:t>
      </w:r>
    </w:p>
    <w:p w14:paraId="74709C12" w14:textId="26123908" w:rsidR="00591D5D" w:rsidRDefault="00000000">
      <w:pPr>
        <w:pStyle w:val="Heading3"/>
      </w:pPr>
      <w:r>
        <w:t>Step 3: Schema Stability Assessment</w:t>
      </w:r>
    </w:p>
    <w:p w14:paraId="3695F0AB" w14:textId="77777777" w:rsidR="007F032B" w:rsidRPr="007F032B" w:rsidRDefault="007F032B" w:rsidP="007F032B">
      <w:pPr>
        <w:pStyle w:val="Heading3"/>
        <w:ind w:left="720"/>
        <w:rPr>
          <w:b w:val="0"/>
          <w:bCs w:val="0"/>
          <w:sz w:val="21"/>
          <w:szCs w:val="21"/>
        </w:rPr>
      </w:pPr>
      <w:r w:rsidRPr="007F032B">
        <w:rPr>
          <w:b w:val="0"/>
          <w:bCs w:val="0"/>
          <w:sz w:val="21"/>
          <w:szCs w:val="21"/>
        </w:rPr>
        <w:t>Stability score</w:t>
      </w:r>
    </w:p>
    <w:p w14:paraId="313E8E17" w14:textId="77777777" w:rsidR="007F032B" w:rsidRPr="007F032B" w:rsidRDefault="007F032B" w:rsidP="007F032B">
      <w:pPr>
        <w:pStyle w:val="Heading3"/>
        <w:ind w:left="720"/>
        <w:rPr>
          <w:b w:val="0"/>
          <w:bCs w:val="0"/>
          <w:sz w:val="21"/>
          <w:szCs w:val="21"/>
        </w:rPr>
      </w:pPr>
      <w:r w:rsidRPr="007F032B">
        <w:rPr>
          <w:b w:val="0"/>
          <w:bCs w:val="0"/>
          <w:sz w:val="21"/>
          <w:szCs w:val="21"/>
        </w:rPr>
        <w:t>├─ Score ≤2 → Reject (or ARB exception with mandatory ACL)</w:t>
      </w:r>
    </w:p>
    <w:p w14:paraId="47DDC426" w14:textId="77777777" w:rsidR="007F032B" w:rsidRPr="007F032B" w:rsidRDefault="007F032B" w:rsidP="007F032B">
      <w:pPr>
        <w:pStyle w:val="Heading3"/>
        <w:ind w:left="720"/>
        <w:rPr>
          <w:b w:val="0"/>
          <w:bCs w:val="0"/>
          <w:sz w:val="21"/>
          <w:szCs w:val="21"/>
        </w:rPr>
      </w:pPr>
      <w:r w:rsidRPr="007F032B">
        <w:rPr>
          <w:b w:val="0"/>
          <w:bCs w:val="0"/>
          <w:sz w:val="21"/>
          <w:szCs w:val="21"/>
        </w:rPr>
        <w:t>├─ Score 3 → Accept with mandatory ACL</w:t>
      </w:r>
    </w:p>
    <w:p w14:paraId="6AFEEA6E" w14:textId="21BABDB3" w:rsidR="007F032B" w:rsidRPr="007F032B" w:rsidRDefault="007F032B" w:rsidP="007F032B">
      <w:pPr>
        <w:pStyle w:val="Heading3"/>
        <w:ind w:left="720"/>
        <w:rPr>
          <w:b w:val="0"/>
          <w:bCs w:val="0"/>
          <w:sz w:val="21"/>
          <w:szCs w:val="21"/>
        </w:rPr>
      </w:pPr>
      <w:r w:rsidRPr="007F032B">
        <w:rPr>
          <w:b w:val="0"/>
          <w:bCs w:val="0"/>
          <w:sz w:val="21"/>
          <w:szCs w:val="21"/>
        </w:rPr>
        <w:t>└─ Score ≥4 → Accept; ACL optional</w:t>
      </w:r>
    </w:p>
    <w:p w14:paraId="34EE52A8" w14:textId="1821FD4B" w:rsidR="00591D5D" w:rsidRDefault="00000000">
      <w:pPr>
        <w:pStyle w:val="Heading3"/>
      </w:pPr>
      <w:r>
        <w:t>Step 4: Contract Negotiation</w:t>
      </w:r>
    </w:p>
    <w:p w14:paraId="35E5B692" w14:textId="77777777" w:rsidR="00591D5D" w:rsidRDefault="00000000">
      <w:pPr>
        <w:pStyle w:val="ListParagraph"/>
        <w:numPr>
          <w:ilvl w:val="0"/>
          <w:numId w:val="3"/>
        </w:numPr>
      </w:pPr>
      <w:r>
        <w:t>Include all contractual requirements</w:t>
      </w:r>
    </w:p>
    <w:p w14:paraId="4899DA14" w14:textId="77777777" w:rsidR="00591D5D" w:rsidRDefault="00000000">
      <w:pPr>
        <w:pStyle w:val="ListParagraph"/>
        <w:numPr>
          <w:ilvl w:val="0"/>
          <w:numId w:val="3"/>
        </w:numPr>
      </w:pPr>
      <w:r>
        <w:t>Document any exceptions with ARB approval</w:t>
      </w:r>
    </w:p>
    <w:p w14:paraId="514FFF57" w14:textId="77777777" w:rsidR="00591D5D" w:rsidRDefault="00000000">
      <w:pPr>
        <w:pStyle w:val="ListParagraph"/>
        <w:numPr>
          <w:ilvl w:val="0"/>
          <w:numId w:val="3"/>
        </w:numPr>
      </w:pPr>
      <w:r>
        <w:t>Record in PBC Catalog vendor details section</w:t>
      </w:r>
    </w:p>
    <w:p w14:paraId="050390CA" w14:textId="77777777" w:rsidR="00591D5D" w:rsidRDefault="00591D5D">
      <w:pPr>
        <w:pBdr>
          <w:bottom w:val="single" w:sz="6" w:space="0" w:color="CCCCCC"/>
        </w:pBdr>
        <w:spacing w:before="200" w:after="200"/>
      </w:pPr>
    </w:p>
    <w:p w14:paraId="74D6433C" w14:textId="77777777" w:rsidR="00591D5D" w:rsidRDefault="00000000">
      <w:pPr>
        <w:pStyle w:val="Heading2"/>
      </w:pPr>
      <w:r>
        <w:lastRenderedPageBreak/>
        <w:t>Documentation Requirements</w:t>
      </w:r>
    </w:p>
    <w:p w14:paraId="5ADE5B4B" w14:textId="77777777" w:rsidR="00591D5D" w:rsidRDefault="00000000">
      <w:pPr>
        <w:spacing w:after="120"/>
      </w:pPr>
      <w:r>
        <w:t>At Initiation Gateway for Buy/Outsource PBCs: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591D5D" w14:paraId="613D9F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F6127E3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D43E88F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591D5D" w14:paraId="73150F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1DAEF9" w14:textId="77777777" w:rsidR="00591D5D" w:rsidRDefault="00000000">
            <w:r>
              <w:rPr>
                <w:b/>
                <w:bCs/>
              </w:rPr>
              <w:t>Vendor Evaluation Scorecard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CE5162" w14:textId="77777777" w:rsidR="00591D5D" w:rsidRDefault="00000000">
            <w:r>
              <w:t>Completed scoring matrix</w:t>
            </w:r>
          </w:p>
        </w:tc>
      </w:tr>
      <w:tr w:rsidR="00591D5D" w14:paraId="1B0816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EDF44F" w14:textId="77777777" w:rsidR="00591D5D" w:rsidRDefault="00000000">
            <w:r>
              <w:rPr>
                <w:b/>
                <w:bCs/>
              </w:rPr>
              <w:t>Schema Stability Assessment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C224BD" w14:textId="77777777" w:rsidR="00591D5D" w:rsidRDefault="00000000">
            <w:r>
              <w:t>Historical analysis and score</w:t>
            </w:r>
          </w:p>
        </w:tc>
      </w:tr>
      <w:tr w:rsidR="00591D5D" w14:paraId="38661B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4CE8FC" w14:textId="77777777" w:rsidR="00591D5D" w:rsidRDefault="00000000">
            <w:r>
              <w:rPr>
                <w:b/>
                <w:bCs/>
              </w:rPr>
              <w:t>ACL Decision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92D0EE" w14:textId="77777777" w:rsidR="00591D5D" w:rsidRDefault="00000000">
            <w:r>
              <w:t>Required/Not Required with rationale</w:t>
            </w:r>
          </w:p>
        </w:tc>
      </w:tr>
      <w:tr w:rsidR="00591D5D" w14:paraId="57E6BD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4AD274" w14:textId="77777777" w:rsidR="00591D5D" w:rsidRDefault="00000000">
            <w:r>
              <w:rPr>
                <w:b/>
                <w:bCs/>
              </w:rPr>
              <w:t>Contract Clause Checklist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78872F" w14:textId="77777777" w:rsidR="00591D5D" w:rsidRDefault="00000000">
            <w:r>
              <w:t>All required clauses included</w:t>
            </w:r>
          </w:p>
        </w:tc>
      </w:tr>
      <w:tr w:rsidR="00591D5D" w14:paraId="108F23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0BAC33" w14:textId="77777777" w:rsidR="00591D5D" w:rsidRDefault="00000000">
            <w:r>
              <w:rPr>
                <w:b/>
                <w:bCs/>
              </w:rPr>
              <w:t>Risk Register Entry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D9F4BF" w14:textId="77777777" w:rsidR="00591D5D" w:rsidRDefault="00000000">
            <w:r>
              <w:t>Identified risks and mitigations</w:t>
            </w:r>
          </w:p>
        </w:tc>
      </w:tr>
    </w:tbl>
    <w:p w14:paraId="5E5280E1" w14:textId="77777777" w:rsidR="00591D5D" w:rsidRDefault="00591D5D">
      <w:pPr>
        <w:spacing w:after="120"/>
      </w:pPr>
    </w:p>
    <w:p w14:paraId="1E27103B" w14:textId="77777777" w:rsidR="00591D5D" w:rsidRDefault="00591D5D">
      <w:pPr>
        <w:pBdr>
          <w:bottom w:val="single" w:sz="6" w:space="0" w:color="CCCCCC"/>
        </w:pBdr>
        <w:spacing w:before="200" w:after="200"/>
      </w:pPr>
    </w:p>
    <w:p w14:paraId="5BA66EC4" w14:textId="77777777" w:rsidR="00591D5D" w:rsidRDefault="00000000">
      <w:pPr>
        <w:pStyle w:val="Heading2"/>
      </w:pPr>
      <w:r>
        <w:t>Gateway Integration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3"/>
        <w:gridCol w:w="4521"/>
      </w:tblGrid>
      <w:tr w:rsidR="00591D5D" w14:paraId="5B7D0F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AF42C0C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Gateway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44A8FD8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Vendor Evaluation Activity</w:t>
            </w:r>
          </w:p>
        </w:tc>
      </w:tr>
      <w:tr w:rsidR="00591D5D" w14:paraId="187721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D736B4" w14:textId="77777777" w:rsidR="00591D5D" w:rsidRDefault="00000000">
            <w:r>
              <w:rPr>
                <w:b/>
                <w:bCs/>
              </w:rPr>
              <w:t>Initiation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5A7CEB" w14:textId="77777777" w:rsidR="00591D5D" w:rsidRDefault="00000000">
            <w:r>
              <w:t>Complete evaluation; ACL decision; contract requirements</w:t>
            </w:r>
          </w:p>
        </w:tc>
      </w:tr>
      <w:tr w:rsidR="00591D5D" w14:paraId="4A9CBA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5D8A25" w14:textId="77777777" w:rsidR="00591D5D" w:rsidRDefault="00000000">
            <w:r>
              <w:rPr>
                <w:b/>
                <w:bCs/>
              </w:rPr>
              <w:t>Design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896962" w14:textId="77777777" w:rsidR="00591D5D" w:rsidRDefault="00000000">
            <w:r>
              <w:t>ACL architecture (if required); integration design</w:t>
            </w:r>
          </w:p>
        </w:tc>
      </w:tr>
      <w:tr w:rsidR="00591D5D" w14:paraId="44A076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A8E21A" w14:textId="77777777" w:rsidR="00591D5D" w:rsidRDefault="00000000">
            <w:r>
              <w:rPr>
                <w:b/>
                <w:bCs/>
              </w:rPr>
              <w:t>Go-Live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F6FEF9" w14:textId="77777777" w:rsidR="00591D5D" w:rsidRDefault="00000000">
            <w:r>
              <w:t xml:space="preserve">Vendor onboarding checklist complete (see </w:t>
            </w:r>
            <w:r>
              <w:rPr>
                <w:rFonts w:ascii="Consolas" w:eastAsia="Consolas" w:hAnsi="Consolas" w:cs="Consolas"/>
                <w:shd w:val="clear" w:color="auto" w:fill="F0F0F0"/>
              </w:rPr>
              <w:t>pbc-catalog.md</w:t>
            </w:r>
            <w:r>
              <w:t>)</w:t>
            </w:r>
          </w:p>
        </w:tc>
      </w:tr>
    </w:tbl>
    <w:p w14:paraId="5AE11B31" w14:textId="77777777" w:rsidR="00591D5D" w:rsidRDefault="00591D5D">
      <w:pPr>
        <w:spacing w:after="120"/>
      </w:pPr>
    </w:p>
    <w:p w14:paraId="08DD1805" w14:textId="77777777" w:rsidR="00591D5D" w:rsidRDefault="00591D5D">
      <w:pPr>
        <w:pBdr>
          <w:bottom w:val="single" w:sz="6" w:space="0" w:color="CCCCCC"/>
        </w:pBdr>
        <w:spacing w:before="200" w:after="200"/>
      </w:pPr>
    </w:p>
    <w:p w14:paraId="24EF3CE7" w14:textId="77777777" w:rsidR="00591D5D" w:rsidRDefault="00000000">
      <w:pPr>
        <w:pStyle w:val="Heading2"/>
      </w:pPr>
      <w:r>
        <w:t>Module Metadata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4"/>
        <w:gridCol w:w="4520"/>
      </w:tblGrid>
      <w:tr w:rsidR="00591D5D" w14:paraId="228A4B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9002F88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72C1E10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91D5D" w14:paraId="585E96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8787A5" w14:textId="77777777" w:rsidR="00591D5D" w:rsidRDefault="00000000">
            <w:r>
              <w:t>Module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B8874" w14:textId="77777777" w:rsidR="00591D5D" w:rsidRDefault="00000000">
            <w:r>
              <w:t>G-CAF-056</w:t>
            </w:r>
          </w:p>
        </w:tc>
      </w:tr>
      <w:tr w:rsidR="00591D5D" w14:paraId="2AD8B4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CE9C7D" w14:textId="77777777" w:rsidR="00591D5D" w:rsidRDefault="00000000">
            <w:r>
              <w:t>Change Driver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563914" w14:textId="77777777" w:rsidR="00591D5D" w:rsidRDefault="00000000">
            <w:r>
              <w:t>Vendor assessment criteria for PBC readiness</w:t>
            </w:r>
          </w:p>
        </w:tc>
      </w:tr>
      <w:tr w:rsidR="00591D5D" w14:paraId="32CB0A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7EF21E" w14:textId="77777777" w:rsidR="00591D5D" w:rsidRDefault="00000000">
            <w: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1B3B9E" w14:textId="77777777" w:rsidR="00591D5D" w:rsidRDefault="00000000">
            <w:r>
              <w:t>Generic</w:t>
            </w:r>
          </w:p>
        </w:tc>
      </w:tr>
      <w:tr w:rsidR="00591D5D" w14:paraId="35DFE9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6330A8" w14:textId="77777777" w:rsidR="00591D5D" w:rsidRDefault="00000000">
            <w:r>
              <w:t>Last Updated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4E6E08" w14:textId="77777777" w:rsidR="00591D5D" w:rsidRDefault="00000000">
            <w:r>
              <w:t>December 2025</w:t>
            </w:r>
          </w:p>
        </w:tc>
      </w:tr>
    </w:tbl>
    <w:p w14:paraId="6A1EB5DD" w14:textId="77777777" w:rsidR="00591D5D" w:rsidRDefault="00591D5D">
      <w:pPr>
        <w:spacing w:after="120"/>
      </w:pPr>
    </w:p>
    <w:p w14:paraId="3733CE08" w14:textId="77777777" w:rsidR="00591D5D" w:rsidRDefault="00591D5D">
      <w:pPr>
        <w:pBdr>
          <w:bottom w:val="single" w:sz="6" w:space="0" w:color="CCCCCC"/>
        </w:pBdr>
        <w:spacing w:before="200" w:after="200"/>
      </w:pPr>
    </w:p>
    <w:p w14:paraId="5973CE37" w14:textId="77777777" w:rsidR="00591D5D" w:rsidRDefault="00000000">
      <w:pPr>
        <w:pStyle w:val="Heading2"/>
      </w:pPr>
      <w:r>
        <w:t>Related Modules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6"/>
        <w:gridCol w:w="4508"/>
      </w:tblGrid>
      <w:tr w:rsidR="00591D5D" w14:paraId="6E5509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ABAEE7E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05C41CD" w14:textId="77777777" w:rsidR="00591D5D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</w:tr>
      <w:tr w:rsidR="00591D5D" w14:paraId="5789B9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64C287" w14:textId="77777777" w:rsidR="00591D5D" w:rsidRDefault="00000000">
            <w:r>
              <w:t>G-CAF-051 (sourcing.md)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8795C6" w14:textId="77777777" w:rsidR="00591D5D" w:rsidRDefault="00000000">
            <w:r>
              <w:t>Buy/Outsource sourcing</w:t>
            </w:r>
          </w:p>
        </w:tc>
      </w:tr>
      <w:tr w:rsidR="00591D5D" w14:paraId="0F8A49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ACA442" w14:textId="77777777" w:rsidR="00591D5D" w:rsidRDefault="00000000">
            <w:r>
              <w:t>G-CAF-042a (procurement-governance.md)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2668AB" w14:textId="77777777" w:rsidR="00591D5D" w:rsidRDefault="00000000">
            <w:r>
              <w:t>Procurement process</w:t>
            </w:r>
          </w:p>
        </w:tc>
      </w:tr>
      <w:tr w:rsidR="00591D5D" w14:paraId="49C8C8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253FA0" w14:textId="77777777" w:rsidR="00591D5D" w:rsidRDefault="00000000">
            <w:r>
              <w:t>G-CAF-090 (gateway-initiation.md)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06AA86" w14:textId="77777777" w:rsidR="00591D5D" w:rsidRDefault="00000000">
            <w:r>
              <w:t>Vendor assessment</w:t>
            </w:r>
          </w:p>
        </w:tc>
      </w:tr>
    </w:tbl>
    <w:p w14:paraId="36CEE5F5" w14:textId="77777777" w:rsidR="00591D5D" w:rsidRDefault="00591D5D">
      <w:pPr>
        <w:spacing w:after="120"/>
      </w:pPr>
    </w:p>
    <w:sectPr w:rsidR="00591D5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A207B" w14:textId="77777777" w:rsidR="00A718E5" w:rsidRDefault="00A718E5">
      <w:r>
        <w:separator/>
      </w:r>
    </w:p>
  </w:endnote>
  <w:endnote w:type="continuationSeparator" w:id="0">
    <w:p w14:paraId="2F8BC9F5" w14:textId="77777777" w:rsidR="00A718E5" w:rsidRDefault="00A71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582F1" w14:textId="77777777" w:rsidR="00591D5D" w:rsidRDefault="00000000">
    <w:pPr>
      <w:jc w:val="center"/>
    </w:pPr>
    <w:r>
      <w:rPr>
        <w:color w:val="999999"/>
        <w:sz w:val="18"/>
        <w:szCs w:val="18"/>
      </w:rPr>
      <w:t xml:space="preserve">Department of Government Enablement (DGE)  •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7F032B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7F032B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1F5D6" w14:textId="77777777" w:rsidR="00A718E5" w:rsidRDefault="00A718E5">
      <w:r>
        <w:separator/>
      </w:r>
    </w:p>
  </w:footnote>
  <w:footnote w:type="continuationSeparator" w:id="0">
    <w:p w14:paraId="62B42318" w14:textId="77777777" w:rsidR="00A718E5" w:rsidRDefault="00A71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161B0" w14:textId="77777777" w:rsidR="00591D5D" w:rsidRDefault="00000000">
    <w:pPr>
      <w:jc w:val="right"/>
    </w:pPr>
    <w:r>
      <w:rPr>
        <w:color w:val="1B365D"/>
        <w:sz w:val="18"/>
        <w:szCs w:val="18"/>
      </w:rPr>
      <w:t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>UC02: Build, Buy, or Outsource Decision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B4F95"/>
    <w:multiLevelType w:val="hybridMultilevel"/>
    <w:tmpl w:val="9CFAC134"/>
    <w:lvl w:ilvl="0" w:tplc="651C739A">
      <w:start w:val="1"/>
      <w:numFmt w:val="decimal"/>
      <w:lvlText w:val="%1."/>
      <w:lvlJc w:val="left"/>
      <w:pPr>
        <w:ind w:left="720" w:hanging="360"/>
      </w:pPr>
    </w:lvl>
    <w:lvl w:ilvl="1" w:tplc="6EAC430C">
      <w:numFmt w:val="decimal"/>
      <w:lvlText w:val=""/>
      <w:lvlJc w:val="left"/>
    </w:lvl>
    <w:lvl w:ilvl="2" w:tplc="877C13A8">
      <w:numFmt w:val="decimal"/>
      <w:lvlText w:val=""/>
      <w:lvlJc w:val="left"/>
    </w:lvl>
    <w:lvl w:ilvl="3" w:tplc="5E868EEE">
      <w:numFmt w:val="decimal"/>
      <w:lvlText w:val=""/>
      <w:lvlJc w:val="left"/>
    </w:lvl>
    <w:lvl w:ilvl="4" w:tplc="AD2ACEDA">
      <w:numFmt w:val="decimal"/>
      <w:lvlText w:val=""/>
      <w:lvlJc w:val="left"/>
    </w:lvl>
    <w:lvl w:ilvl="5" w:tplc="21A04C46">
      <w:numFmt w:val="decimal"/>
      <w:lvlText w:val=""/>
      <w:lvlJc w:val="left"/>
    </w:lvl>
    <w:lvl w:ilvl="6" w:tplc="AEE4129E">
      <w:numFmt w:val="decimal"/>
      <w:lvlText w:val=""/>
      <w:lvlJc w:val="left"/>
    </w:lvl>
    <w:lvl w:ilvl="7" w:tplc="7D5832B0">
      <w:numFmt w:val="decimal"/>
      <w:lvlText w:val=""/>
      <w:lvlJc w:val="left"/>
    </w:lvl>
    <w:lvl w:ilvl="8" w:tplc="F4142812">
      <w:numFmt w:val="decimal"/>
      <w:lvlText w:val=""/>
      <w:lvlJc w:val="left"/>
    </w:lvl>
  </w:abstractNum>
  <w:abstractNum w:abstractNumId="1" w15:restartNumberingAfterBreak="0">
    <w:nsid w:val="3EE05AEC"/>
    <w:multiLevelType w:val="hybridMultilevel"/>
    <w:tmpl w:val="A5A40AB4"/>
    <w:lvl w:ilvl="0" w:tplc="11AE83A6">
      <w:start w:val="1"/>
      <w:numFmt w:val="bullet"/>
      <w:lvlText w:val="●"/>
      <w:lvlJc w:val="left"/>
      <w:pPr>
        <w:ind w:left="720" w:hanging="360"/>
      </w:pPr>
    </w:lvl>
    <w:lvl w:ilvl="1" w:tplc="FCD2BB10">
      <w:start w:val="1"/>
      <w:numFmt w:val="bullet"/>
      <w:lvlText w:val="○"/>
      <w:lvlJc w:val="left"/>
      <w:pPr>
        <w:ind w:left="1440" w:hanging="360"/>
      </w:pPr>
    </w:lvl>
    <w:lvl w:ilvl="2" w:tplc="E8F46D10">
      <w:start w:val="1"/>
      <w:numFmt w:val="bullet"/>
      <w:lvlText w:val="■"/>
      <w:lvlJc w:val="left"/>
      <w:pPr>
        <w:ind w:left="2160" w:hanging="360"/>
      </w:pPr>
    </w:lvl>
    <w:lvl w:ilvl="3" w:tplc="697E924C">
      <w:start w:val="1"/>
      <w:numFmt w:val="bullet"/>
      <w:lvlText w:val="●"/>
      <w:lvlJc w:val="left"/>
      <w:pPr>
        <w:ind w:left="2880" w:hanging="360"/>
      </w:pPr>
    </w:lvl>
    <w:lvl w:ilvl="4" w:tplc="163A023E">
      <w:start w:val="1"/>
      <w:numFmt w:val="bullet"/>
      <w:lvlText w:val="○"/>
      <w:lvlJc w:val="left"/>
      <w:pPr>
        <w:ind w:left="3600" w:hanging="360"/>
      </w:pPr>
    </w:lvl>
    <w:lvl w:ilvl="5" w:tplc="797E5188">
      <w:start w:val="1"/>
      <w:numFmt w:val="bullet"/>
      <w:lvlText w:val="■"/>
      <w:lvlJc w:val="left"/>
      <w:pPr>
        <w:ind w:left="4320" w:hanging="360"/>
      </w:pPr>
    </w:lvl>
    <w:lvl w:ilvl="6" w:tplc="632C2D22">
      <w:start w:val="1"/>
      <w:numFmt w:val="bullet"/>
      <w:lvlText w:val="●"/>
      <w:lvlJc w:val="left"/>
      <w:pPr>
        <w:ind w:left="5040" w:hanging="360"/>
      </w:pPr>
    </w:lvl>
    <w:lvl w:ilvl="7" w:tplc="BB8C87EC">
      <w:start w:val="1"/>
      <w:numFmt w:val="bullet"/>
      <w:lvlText w:val="●"/>
      <w:lvlJc w:val="left"/>
      <w:pPr>
        <w:ind w:left="5760" w:hanging="360"/>
      </w:pPr>
    </w:lvl>
    <w:lvl w:ilvl="8" w:tplc="CFDE1C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C05837"/>
    <w:multiLevelType w:val="hybridMultilevel"/>
    <w:tmpl w:val="0E567AF0"/>
    <w:lvl w:ilvl="0" w:tplc="BFF83A44">
      <w:start w:val="1"/>
      <w:numFmt w:val="bullet"/>
      <w:lvlText w:val="•"/>
      <w:lvlJc w:val="left"/>
      <w:pPr>
        <w:ind w:left="720" w:hanging="360"/>
      </w:pPr>
    </w:lvl>
    <w:lvl w:ilvl="1" w:tplc="AC20EC18">
      <w:numFmt w:val="decimal"/>
      <w:lvlText w:val=""/>
      <w:lvlJc w:val="left"/>
    </w:lvl>
    <w:lvl w:ilvl="2" w:tplc="DCA8AFDE">
      <w:numFmt w:val="decimal"/>
      <w:lvlText w:val=""/>
      <w:lvlJc w:val="left"/>
    </w:lvl>
    <w:lvl w:ilvl="3" w:tplc="78142936">
      <w:numFmt w:val="decimal"/>
      <w:lvlText w:val=""/>
      <w:lvlJc w:val="left"/>
    </w:lvl>
    <w:lvl w:ilvl="4" w:tplc="591C22CA">
      <w:numFmt w:val="decimal"/>
      <w:lvlText w:val=""/>
      <w:lvlJc w:val="left"/>
    </w:lvl>
    <w:lvl w:ilvl="5" w:tplc="EB968EBE">
      <w:numFmt w:val="decimal"/>
      <w:lvlText w:val=""/>
      <w:lvlJc w:val="left"/>
    </w:lvl>
    <w:lvl w:ilvl="6" w:tplc="9E407918">
      <w:numFmt w:val="decimal"/>
      <w:lvlText w:val=""/>
      <w:lvlJc w:val="left"/>
    </w:lvl>
    <w:lvl w:ilvl="7" w:tplc="080C2372">
      <w:numFmt w:val="decimal"/>
      <w:lvlText w:val=""/>
      <w:lvlJc w:val="left"/>
    </w:lvl>
    <w:lvl w:ilvl="8" w:tplc="4C747A6A">
      <w:numFmt w:val="decimal"/>
      <w:lvlText w:val=""/>
      <w:lvlJc w:val="left"/>
    </w:lvl>
  </w:abstractNum>
  <w:num w:numId="1" w16cid:durableId="1931503705">
    <w:abstractNumId w:val="1"/>
    <w:lvlOverride w:ilvl="0">
      <w:startOverride w:val="1"/>
    </w:lvlOverride>
  </w:num>
  <w:num w:numId="2" w16cid:durableId="877086091">
    <w:abstractNumId w:val="0"/>
    <w:lvlOverride w:ilvl="0">
      <w:startOverride w:val="1"/>
    </w:lvlOverride>
  </w:num>
  <w:num w:numId="3" w16cid:durableId="3438283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D5D"/>
    <w:rsid w:val="004E6FFA"/>
    <w:rsid w:val="00591D5D"/>
    <w:rsid w:val="007F032B"/>
    <w:rsid w:val="00A7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4549F6"/>
  <w15:docId w15:val="{C058C967-B090-7142-A8AB-9C8DADCE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365D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B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C9F0DEBD-42F1-4928-BAC6-61CCC8BAB4AE}"/>
</file>

<file path=customXml/itemProps2.xml><?xml version="1.0" encoding="utf-8"?>
<ds:datastoreItem xmlns:ds="http://schemas.openxmlformats.org/officeDocument/2006/customXml" ds:itemID="{C6D0AA9A-0852-4F24-A45E-EA6716C0FCA3}"/>
</file>

<file path=customXml/itemProps3.xml><?xml version="1.0" encoding="utf-8"?>
<ds:datastoreItem xmlns:ds="http://schemas.openxmlformats.org/officeDocument/2006/customXml" ds:itemID="{296AE73F-1027-40C3-A3C4-B62B661DE8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931</Words>
  <Characters>5310</Characters>
  <Application>Microsoft Office Word</Application>
  <DocSecurity>0</DocSecurity>
  <Lines>44</Lines>
  <Paragraphs>12</Paragraphs>
  <ScaleCrop>false</ScaleCrop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Luai Samdaie</cp:lastModifiedBy>
  <cp:revision>2</cp:revision>
  <dcterms:created xsi:type="dcterms:W3CDTF">2025-12-09T05:10:00Z</dcterms:created>
  <dcterms:modified xsi:type="dcterms:W3CDTF">2025-12-22T08:22:00Z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2025-12-16T08:00:53Z</vt:lpwstr>
  </property>
  <property fmtid="{D5CDD505-2E9C-101B-9397-08002B2CF9AE}" pid="11" name="MSIP_Label_44b50724-87c1-4b02-94c8-e7d88c4f4b62_ActionId">
    <vt:lpwstr>0123f1d7-50cc-4431-abf9-801332b29ff6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48076b10,19d20870,3b8193ad</vt:lpwstr>
  </property>
  <property fmtid="{D5CDD505-2E9C-101B-9397-08002B2CF9AE}" pid="15" name="ClassificationContentMarkingFooterFontProps">
    <vt:lpwstr>#0071bd,10,Calibri</vt:lpwstr>
  </property>
</Properties>
</file>