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  <w:r>
        <w:rPr>
          <w:rFonts w:ascii="Calibri" w:hAnsi="Calibri"/>
          <w:sz w:val="21"/>
        </w:rPr>
        <w:t>Candidate Example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candidate@example.com | (555) 010-2000 | Example City, ST | linkedin.com/in/candidate-example | github.com/example-user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EDUCATION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Example University -- M.S. Artificial Intelligence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GPA: 3.80/4.00 | Aug 2024 -- May 2026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Coursework: Deep Learning Systems, Probabilistic Graphical Models, Natural Language Processing, Reinforcement Learning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Example Institute of Technology -- B.Tech Computer Science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GPA: 8.50/10.00 | Aug 2019 -- May 2023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Coursework: Data Structures and Algorithms, Operating Systems, Distributed Systems, Software Engineering Practices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PROFESSIONAL EXPERIENCE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Machine Learning Research Intern | Example Research Lab | USA (Remote)</w:t>
        <w:tab/>
        <w:t>Jan 2025 -- May 2025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Designed a reproducible data-cleaning pipeline that merged 5 heterogeneous lab datasets into one training-ready corpus.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Trained a baseline classification model and improved its validation F1 score from 0.71 to 0.84 through feature engineering.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Built automated regression tests that reduced a recurring data-pipeline failure from happening roughly weekly to zero over 3 months.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Presented findings in a lab-wide seminar and incorporated feedback into a revised experiment design.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AI Engineer Intern | Example Data Systems | Example City (Remote)</w:t>
        <w:tab/>
        <w:t>Jun 2025 -- Aug 2025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PLACEHOLDER_EXP2_BULLET_1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PLACEHOLDER_EXP2_BULLET_2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PROJECTS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Project Atlas -- Document Classification Pipeline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Designed a document-classification pipeline covering 6 document categories with a held-out accuracy of 91%.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Built a labeling and evaluation harness that cut manual QA time by half compared to the initial spreadsheet-based process.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Wrote unit and integration tests achieving 85% coverage of the pipeline's core modules.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Project Beacon -- Recommendation Prototype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Designed a collaborative-filtering recommendation prototype evaluated on a public 100k-rating dataset.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Improved offline NDCG@10 from 0.41 to 0.53 through hyperparameter tuning and feature engineering.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Packaged the prototype as a reproducible CLI with a documented evaluation harness.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PLACEHOLDER_SELECTED_HEADER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PLACEHOLDER_SELECTED_BULLET_1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PLACEHOLDER_SELECTED_BULLET_2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SKILLS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Languages: Python, C++, Java, SQL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Frameworks: PyTorch, FastAPI, React</w:t>
      </w:r>
    </w:p>
    <w:p>
      <w:pPr>
        <w:spacing w:before="0" w:after="160" w:line="240" w:lineRule="auto"/>
      </w:pPr>
      <w:r>
        <w:rPr>
          <w:rFonts w:ascii="Calibri" w:hAnsi="Calibri"/>
          <w:sz w:val="21"/>
        </w:rPr>
        <w:t>Tools: Docker, Git, PostgreSQL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