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C891B9" w14:textId="4A9A2F67" w:rsidR="008772E1" w:rsidRDefault="008772E1" w:rsidP="008772E1">
      <w:r>
        <w:t>symptoms</w:t>
      </w:r>
    </w:p>
    <w:p>
      <w:r>
        <w:t>Persistent cough, fever, fatigue, and shortness of breath over the preceding four days.</w:t>
      </w:r>
    </w:p>
    <w:p>
      <w:r>
        <w:t>Clinical findings suggestive of community-acquired pneumonia.</w:t>
      </w:r>
    </w:p>
    <w:p>
      <w:r>
        <w:t>Febrile with a temperature of 38.2°C, elevated respiratory rate, and crackles heard over the right lower lung field.</w:t>
      </w:r>
    </w:p>
    <w:p>
      <w:r>
        <w:t>Amoxicillin, paracetamol.</w:t>
      </w:r>
    </w:p>
    <w:p>
      <w:r>
        <w:t>Amoxicillin 500 mg orally three times daily for five days. Paracetamol 500 mg orally every six hours as required for fever and discomfort, with a maximum daily dose of 4 g for an adult, provided there are no contraindications.</w:t>
      </w:r>
    </w:p>
    <w:p>
      <w:r>
        <w:t>Referral to a respiratory specialist was recommended if symptoms persisted or the patient's condition deteriorated.</w:t>
      </w:r>
    </w:p>
    <w:p>
      <w:r>
        <w:t>Chest X-ray demonstrated right lower-lobe consolidation. Blood test results showed an elevated white blood cell count consistent with an acute infection.</w:t>
      </w:r>
    </w:p>
    <w:p>
      <w:r>
        <w:t>Prescribed antibiotic course. Advised to maintain adequate hydration and rest.</w:t>
      </w:r>
    </w:p>
    <w:p>
      <w:r>
        <w:t>Instructed to seek urgent medical attention if they developed worsening breathlessness, chest pain, confusion, or persistent high fever.</w:t>
      </w:r>
    </w:p>
    <w:p>
      <w:r>
        <w:t>Advised to arrange a follow-up appointment with their general practitioner within 48–72 hours to assess the response to treatment and to seek earlier review if symptoms worsened.</w:t>
      </w:r>
    </w:p>
    <w:p w14:paraId="3B8B4358" w14:textId="6F669D5A" w:rsidR="008772E1" w:rsidRDefault="008772E1" w:rsidP="008772E1">
      <w:r>
        <w:t>diagnoses</w:t>
      </w:r>
    </w:p>
    <w:p w14:paraId="68A35857" w14:textId="3B74BF8C" w:rsidR="008772E1" w:rsidRDefault="008772E1" w:rsidP="008772E1">
      <w:r>
        <w:t>examination findings</w:t>
      </w:r>
    </w:p>
    <w:p w14:paraId="5D80E57C" w14:textId="5D34B896" w:rsidR="008772E1" w:rsidRDefault="008772E1" w:rsidP="008772E1">
      <w:r>
        <w:t>medications</w:t>
      </w:r>
    </w:p>
    <w:p w14:paraId="34F0A4C2" w14:textId="54E00574" w:rsidR="008772E1" w:rsidRDefault="008772E1" w:rsidP="008772E1">
      <w:r>
        <w:t>dosages</w:t>
      </w:r>
    </w:p>
    <w:p w14:paraId="0EED70BC" w14:textId="313E0A5C" w:rsidR="008772E1" w:rsidRDefault="008772E1" w:rsidP="008772E1">
      <w:r>
        <w:t>referrals</w:t>
      </w:r>
    </w:p>
    <w:p w14:paraId="460A8FFF" w14:textId="34202F62" w:rsidR="008772E1" w:rsidRDefault="008772E1" w:rsidP="008772E1">
      <w:r>
        <w:t>investigation results</w:t>
      </w:r>
    </w:p>
    <w:p w14:paraId="1E431037" w14:textId="51C692C6" w:rsidR="008772E1" w:rsidRDefault="008772E1" w:rsidP="008772E1">
      <w:r>
        <w:t>treatment plans</w:t>
      </w:r>
    </w:p>
    <w:p w14:paraId="0DD1DB03" w14:textId="49F99D68" w:rsidR="008772E1" w:rsidRDefault="008772E1" w:rsidP="008772E1">
      <w:r>
        <w:t>safety-netting advice</w:t>
      </w:r>
    </w:p>
    <w:p w14:paraId="66695EEA" w14:textId="081872B4" w:rsidR="00C9774E" w:rsidRDefault="008772E1" w:rsidP="008772E1">
      <w:r>
        <w:t>follow-up instructions</w:t>
      </w:r>
    </w:p>
    <w:sectPr w:rsidR="00C977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D93"/>
    <w:rsid w:val="003A0EA9"/>
    <w:rsid w:val="006A6D93"/>
    <w:rsid w:val="008772E1"/>
    <w:rsid w:val="00C8555A"/>
    <w:rsid w:val="00C9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AF158"/>
  <w15:chartTrackingRefBased/>
  <w15:docId w15:val="{A14A50C1-AFB3-4D80-BA60-8CF755F2E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</dc:creator>
  <cp:keywords/>
  <dc:description/>
  <cp:lastModifiedBy>Work</cp:lastModifiedBy>
  <cp:revision>3</cp:revision>
  <dcterms:created xsi:type="dcterms:W3CDTF">2026-10-29T18:48:00Z</dcterms:created>
  <dcterms:modified xsi:type="dcterms:W3CDTF">2026-10-29T18:49:00Z</dcterms:modified>
</cp:coreProperties>
</file>