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Meera Iyer    Roll No: 21CS072</w:t>
      </w:r>
    </w:p>
    <w:p>
      <w:r>
        <w:t>Q1. Overfitting: the model performs well on training data but fails to generalise to unseen data. We can use dropout and cross validation.</w:t>
      </w:r>
    </w:p>
    <w:p>
      <w:r>
        <w:t>Q2. Self-attention computes attention between all words. Formula: Attention(Q,K,V) = softmax(QK^T/sqrt(dk))V where Q, K, V come from the input through linear layers. The softmax gives the weights. Scaling stops the softmax from saturating and having vanishing gradients when dk is large.</w:t>
      </w:r>
    </w:p>
    <w:p>
      <w:r>
        <w:t>Q3. Precision = 40/50 = 0.8, Recall = 40/60 = 0.67, F1 = (0.8+0.67)/2 = 0.735, Accuracy = 70%</w:t>
      </w:r>
    </w:p>
    <w:p>
      <w:r>
        <w:t>Q4. GANs: two models trained against each other. Diffusion models: a forward noising process and a reverse denoising process. GANs are faster at generation. Diffusion models are more stable to train and produce higher diversity.</w:t>
      </w:r>
    </w:p>
    <w:p>
      <w:r>
        <w:t>Q5. RAG = retrieval + generation. Steps: user query -&gt; search the knowledge base -&gt; retrieved text + query given to the LLM -&gt; answer.</w:t>
        <w:br/>
        <w:t>Failure 1: wrong documents retrieved -&gt; use re-ranking.</w:t>
        <w:br/>
        <w:t>Failure 2: outdated knowledge base -&gt; regularly update the index.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