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by9umap2jh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08_APIs.md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m84avudw0q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Integration &amp; API Architecture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  <w:br w:type="textWrapping"/>
        <w:t xml:space="preserve"> Define how MITRA communicates with external systems and internal services.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2j14rv9p7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API Philosophy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expose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orchestration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Clients (mobile app, future web app, admin portal) never talk directly to AI providers or multiple services.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API Gateway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Orchestrator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Engine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Engine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Service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Systems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347xgu3e01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Core Internal Services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h30o3iexef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Authentication Service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OTP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Refresh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Verification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Endpoints (conceptual)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/auth/login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/auth/verify-otp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/auth/logout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/auth/me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ii2zjwnj9r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Service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/users/me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/users/me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/users/{id}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/users/preferences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i5gb0gw55x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Student Service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/students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/students/{id}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/students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/students/{id}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/students/{id}/timeline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w1u2cnl23j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Case Service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/cases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/cases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/cases/{id}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/cases/{id}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/cases/{id}/close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9gv739t1cv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Conversation Service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/chat/message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/chat/voice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/chat/image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/cases/{id}/conversation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8komg38krh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Orchestrator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heart.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the app calling an LLM directly: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Message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 Detection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Retrieval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Retrieval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Check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Update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endpoint: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/ai/respond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um597oxgje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Knowledge Service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/guidance/search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/guidance/{id}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/guidance/category/{name}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aj0vjq7ha8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Report Service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/reports/generate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/reports/{id}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/reports/{id}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/reports/submit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6b82a5ox94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Notification Service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/notifications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/notifications/read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/notifications/register-device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mk6s0nsalt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File Service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/files/upload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/files/{id}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/files/{id}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Notes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Videos (future)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vky5vydlme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APIs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 never knows which LLM is used.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Provider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OpenAI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Gemini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Models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selects the provider through configuration.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fi1pkvuoaj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External Integrations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n7s8hs6fc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Government MIS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uses: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master data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directory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records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7cbj54pp4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SMS / OTP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and urgent communication.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w7iaxxxedd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updates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Guided conversations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9gi74krm3p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Push Notifications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/ iOS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Briefing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Alerts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pzys26mdc3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Maps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routing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Nearby hospitals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hhx0qb2o7r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Weather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only when operationally relevant.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Outdoor activity planning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Flood alerts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Heat advisories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hp0ijtsawd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Calendar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events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calendar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schedule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 dates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apf078mrxn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Voice Services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Speech-to-Text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Text-to-Speech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ac95qml0m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OCR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text from: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Handwritten notes (where feasible)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3smwuwcff6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API follows: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 only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JWT/OAuth tokens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authorization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 limiting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validation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logging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endpoints require elevated permissions where appropriate.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z0h7edg0e1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version APIs.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/v1/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/v2/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breaking existing mobile apps.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ejti1c95k8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Error Standard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response structure.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"success": false,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"code": "CASE_NOT_FOUND",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"message": "The requested case could not be found.",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"traceId": "..."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expose internal server details.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6nb9455bem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Offline Strategy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write request supports queued synchronization.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Case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Saved Locally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 Sync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Synced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Acknowledged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y9qj0hq06d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Event Architecture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Rather than tightly coupling services, emit events such as: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Created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Closed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Updated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Submitted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Achieved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Completed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events can trigger notifications, analytics, reminders, or future workflows without changing existing APIs.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